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5B061">
      <w:pPr>
        <w:ind w:left="321" w:leftChars="153" w:right="227"/>
        <w:jc w:val="center"/>
        <w:rPr>
          <w:rFonts w:eastAsia="黑体"/>
          <w:b/>
          <w:bCs/>
          <w:sz w:val="36"/>
          <w:szCs w:val="36"/>
        </w:rPr>
      </w:pPr>
      <w:r>
        <w:rPr>
          <w:rFonts w:hint="eastAsia" w:eastAsia="黑体"/>
          <w:b/>
          <w:bCs/>
          <w:sz w:val="36"/>
          <w:szCs w:val="36"/>
          <w:u w:val="single"/>
        </w:rPr>
        <w:t>金融</w:t>
      </w:r>
      <w:r>
        <w:rPr>
          <w:rFonts w:eastAsia="黑体"/>
          <w:b/>
          <w:bCs/>
          <w:sz w:val="36"/>
          <w:szCs w:val="36"/>
          <w:u w:val="single"/>
        </w:rPr>
        <w:t>学</w:t>
      </w:r>
      <w:r>
        <w:rPr>
          <w:rFonts w:eastAsia="黑体"/>
          <w:b/>
          <w:bCs/>
          <w:sz w:val="36"/>
          <w:szCs w:val="36"/>
        </w:rPr>
        <w:t>学术学位硕士研究生培养方案</w:t>
      </w:r>
    </w:p>
    <w:p w14:paraId="5C2C4A4F">
      <w:pPr>
        <w:ind w:left="321" w:leftChars="153" w:right="227"/>
        <w:jc w:val="center"/>
        <w:rPr>
          <w:rFonts w:eastAsia="黑体"/>
          <w:b/>
          <w:bCs/>
          <w:sz w:val="28"/>
          <w:szCs w:val="28"/>
        </w:rPr>
      </w:pPr>
      <w:r>
        <w:rPr>
          <w:rFonts w:eastAsia="黑体"/>
          <w:b/>
          <w:bCs/>
          <w:sz w:val="28"/>
          <w:szCs w:val="28"/>
        </w:rPr>
        <w:t>（经济学院)</w:t>
      </w:r>
    </w:p>
    <w:p w14:paraId="2A2BA712">
      <w:pPr>
        <w:spacing w:line="440" w:lineRule="exact"/>
        <w:ind w:firstLine="560"/>
        <w:rPr>
          <w:rFonts w:eastAsia="黑体"/>
          <w:bCs/>
          <w:sz w:val="28"/>
          <w:szCs w:val="28"/>
        </w:rPr>
      </w:pPr>
      <w:r>
        <w:rPr>
          <w:rFonts w:eastAsia="黑体"/>
          <w:bCs/>
          <w:sz w:val="28"/>
          <w:szCs w:val="28"/>
        </w:rPr>
        <w:t>一、专业名称、代码</w:t>
      </w:r>
    </w:p>
    <w:p w14:paraId="67B5265E">
      <w:pPr>
        <w:widowControl/>
        <w:spacing w:before="100" w:beforeAutospacing="1" w:after="100" w:afterAutospacing="1" w:line="270" w:lineRule="atLeast"/>
        <w:ind w:firstLine="960" w:firstLineChars="400"/>
        <w:jc w:val="left"/>
        <w:rPr>
          <w:kern w:val="0"/>
          <w:sz w:val="24"/>
        </w:rPr>
      </w:pPr>
      <w:r>
        <w:rPr>
          <w:kern w:val="0"/>
          <w:sz w:val="24"/>
        </w:rPr>
        <w:t>专业名称：</w:t>
      </w:r>
      <w:r>
        <w:rPr>
          <w:rFonts w:hint="eastAsia"/>
          <w:kern w:val="0"/>
          <w:sz w:val="24"/>
        </w:rPr>
        <w:t>金融</w:t>
      </w:r>
      <w:r>
        <w:rPr>
          <w:kern w:val="0"/>
          <w:sz w:val="24"/>
        </w:rPr>
        <w:t>学</w:t>
      </w:r>
    </w:p>
    <w:p w14:paraId="2B8DD345">
      <w:pPr>
        <w:widowControl/>
        <w:spacing w:before="100" w:beforeAutospacing="1" w:after="100" w:afterAutospacing="1" w:line="270" w:lineRule="atLeast"/>
        <w:ind w:firstLine="960" w:firstLineChars="400"/>
        <w:jc w:val="left"/>
        <w:rPr>
          <w:kern w:val="0"/>
          <w:sz w:val="18"/>
          <w:szCs w:val="18"/>
        </w:rPr>
      </w:pPr>
      <w:r>
        <w:rPr>
          <w:kern w:val="0"/>
          <w:sz w:val="24"/>
        </w:rPr>
        <w:t>专业代码：020204</w:t>
      </w:r>
    </w:p>
    <w:p w14:paraId="7AEEBFDA">
      <w:pPr>
        <w:spacing w:line="440" w:lineRule="exact"/>
        <w:ind w:firstLine="560" w:firstLineChars="200"/>
        <w:rPr>
          <w:rFonts w:eastAsia="黑体"/>
          <w:bCs/>
          <w:i/>
          <w:sz w:val="28"/>
          <w:szCs w:val="28"/>
        </w:rPr>
      </w:pPr>
      <w:r>
        <w:rPr>
          <w:rFonts w:eastAsia="黑体"/>
          <w:bCs/>
          <w:sz w:val="28"/>
          <w:szCs w:val="28"/>
        </w:rPr>
        <w:t>二、专业简介</w:t>
      </w:r>
    </w:p>
    <w:p w14:paraId="3442FA78">
      <w:pPr>
        <w:spacing w:line="360" w:lineRule="auto"/>
        <w:ind w:firstLine="480" w:firstLineChars="200"/>
      </w:pPr>
      <w:r>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Pr>
          <w:sz w:val="24"/>
        </w:rPr>
        <w:t>21</w:t>
      </w:r>
      <w:r>
        <w:rPr>
          <w:rFonts w:ascii="宋体" w:hAnsi="宋体" w:cs="宋体"/>
          <w:sz w:val="24"/>
        </w:rPr>
        <w:t>世纪，应用经济学科的发展更加注重国际化，强调实践导向和定量分析，以及加强本学科与其它学科的交叉融合发展。</w:t>
      </w:r>
    </w:p>
    <w:p w14:paraId="088F9335">
      <w:pPr>
        <w:spacing w:line="420" w:lineRule="exact"/>
        <w:ind w:firstLine="480" w:firstLineChars="200"/>
      </w:pPr>
      <w:r>
        <w:rPr>
          <w:rFonts w:ascii="宋体" w:hAnsi="宋体" w:cs="宋体"/>
          <w:sz w:val="24"/>
        </w:rPr>
        <w:t>我校应用经济学学科建设与发展历史悠久，</w:t>
      </w:r>
      <w:r>
        <w:rPr>
          <w:sz w:val="24"/>
        </w:rPr>
        <w:t>2010</w:t>
      </w:r>
      <w:r>
        <w:rPr>
          <w:rFonts w:ascii="宋体" w:hAnsi="宋体" w:cs="宋体"/>
          <w:sz w:val="24"/>
        </w:rPr>
        <w:t>年获应用经济学一级学科硕士授权点，</w:t>
      </w:r>
      <w:r>
        <w:rPr>
          <w:sz w:val="24"/>
        </w:rPr>
        <w:t>2016</w:t>
      </w:r>
      <w:r>
        <w:rPr>
          <w:rFonts w:ascii="宋体" w:hAnsi="宋体" w:cs="宋体"/>
          <w:sz w:val="24"/>
        </w:rPr>
        <w:t>年获应用经济学一级学科博士授权点。</w:t>
      </w:r>
      <w:r>
        <w:rPr>
          <w:sz w:val="24"/>
        </w:rPr>
        <w:t>2020-2024</w:t>
      </w:r>
      <w:r>
        <w:rPr>
          <w:rFonts w:ascii="宋体" w:hAnsi="宋体" w:cs="宋体"/>
          <w:sz w:val="24"/>
        </w:rPr>
        <w:t>年连续进入软科排名进入前</w:t>
      </w:r>
      <w:r>
        <w:rPr>
          <w:sz w:val="24"/>
        </w:rPr>
        <w:t>20%</w:t>
      </w:r>
      <w:r>
        <w:rPr>
          <w:rFonts w:ascii="宋体" w:hAnsi="宋体" w:cs="宋体"/>
          <w:sz w:val="24"/>
        </w:rPr>
        <w:t>。本学科师资实力雄厚，高级职称占比</w:t>
      </w:r>
      <w:r>
        <w:rPr>
          <w:sz w:val="24"/>
        </w:rPr>
        <w:t>78.13%</w:t>
      </w:r>
      <w:r>
        <w:rPr>
          <w:rFonts w:ascii="宋体" w:hAnsi="宋体" w:cs="宋体"/>
          <w:sz w:val="24"/>
        </w:rPr>
        <w:t>，拥有博士学位教师占比</w:t>
      </w:r>
      <w:r>
        <w:rPr>
          <w:sz w:val="24"/>
        </w:rPr>
        <w:t>85.42%</w:t>
      </w:r>
      <w:r>
        <w:rPr>
          <w:rFonts w:ascii="宋体" w:hAnsi="宋体" w:cs="宋体"/>
          <w:sz w:val="24"/>
        </w:rPr>
        <w:t>。拥有国家百千万人才工程、国务院特贴等省部级以上人才</w:t>
      </w:r>
      <w:r>
        <w:rPr>
          <w:sz w:val="24"/>
        </w:rPr>
        <w:t>25</w:t>
      </w:r>
      <w:r>
        <w:rPr>
          <w:rFonts w:ascii="宋体" w:hAnsi="宋体" w:cs="宋体"/>
          <w:sz w:val="24"/>
        </w:rPr>
        <w:t>人次。近年来主持国家社科基金项目</w:t>
      </w:r>
      <w:r>
        <w:rPr>
          <w:sz w:val="24"/>
        </w:rPr>
        <w:t>50</w:t>
      </w:r>
      <w:r>
        <w:rPr>
          <w:rFonts w:ascii="宋体" w:hAnsi="宋体" w:cs="宋体"/>
          <w:sz w:val="24"/>
        </w:rPr>
        <w:t>项（重大项目3项），</w:t>
      </w:r>
      <w:r>
        <w:rPr>
          <w:sz w:val="24"/>
        </w:rPr>
        <w:t>38</w:t>
      </w:r>
      <w:r>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逐步形成特色鲜明、发展稳定、在国内具有影响力的学科方向。</w:t>
      </w:r>
    </w:p>
    <w:p w14:paraId="0FE9768D">
      <w:pPr>
        <w:spacing w:line="420" w:lineRule="exact"/>
        <w:ind w:firstLine="480" w:firstLineChars="200"/>
      </w:pPr>
      <w:r>
        <w:rPr>
          <w:rFonts w:hint="eastAsia" w:ascii="宋体" w:hAnsi="宋体" w:cs="宋体"/>
          <w:sz w:val="24"/>
        </w:rPr>
        <w:t>目前我校应用经济学学科专业主要有</w:t>
      </w:r>
      <w:r>
        <w:rPr>
          <w:rFonts w:ascii="宋体" w:hAnsi="宋体" w:cs="宋体"/>
          <w:sz w:val="24"/>
        </w:rPr>
        <w:t>：国民经济学、区域经济学、金融学、国际贸易学、产业经济学、劳动经济学、数量经济学等。</w:t>
      </w:r>
    </w:p>
    <w:p w14:paraId="6E9333C3">
      <w:pPr>
        <w:spacing w:line="360" w:lineRule="auto"/>
        <w:ind w:firstLine="482" w:firstLineChars="200"/>
        <w:rPr>
          <w:rFonts w:ascii="宋体" w:hAnsi="宋体" w:cs="宋体"/>
          <w:sz w:val="24"/>
        </w:rPr>
      </w:pPr>
      <w:r>
        <w:rPr>
          <w:rFonts w:ascii="宋体" w:hAnsi="宋体" w:cs="宋体"/>
          <w:b/>
          <w:sz w:val="24"/>
        </w:rPr>
        <w:t>金融学</w:t>
      </w:r>
      <w:r>
        <w:rPr>
          <w:b/>
          <w:sz w:val="24"/>
        </w:rPr>
        <w:t xml:space="preserve"> （</w:t>
      </w:r>
      <w:r>
        <w:rPr>
          <w:rFonts w:hint="eastAsia"/>
          <w:b/>
          <w:sz w:val="24"/>
        </w:rPr>
        <w:t>0</w:t>
      </w:r>
      <w:r>
        <w:rPr>
          <w:b/>
          <w:sz w:val="24"/>
        </w:rPr>
        <w:t>20204）专业</w:t>
      </w:r>
      <w:r>
        <w:rPr>
          <w:rFonts w:ascii="宋体" w:hAnsi="宋体" w:cs="宋体"/>
          <w:sz w:val="24"/>
        </w:rPr>
        <w:t>致力于将金融理论研究与中国金融体制改革与发展实际相结合，特别注重对金融理论前沿的探索与创新。通过系统学习，学生将熟练掌握现代金融理论、投融资管理技术、金融市场交易方法、财务分析能力及金融风险管理技能。课程设置旨在培养学生运用金融理论、知识和技能发现、分析及解决金融实际问题。</w:t>
      </w:r>
    </w:p>
    <w:p w14:paraId="65C9478C">
      <w:pPr>
        <w:spacing w:line="440" w:lineRule="exact"/>
        <w:ind w:firstLine="560" w:firstLineChars="200"/>
        <w:rPr>
          <w:rFonts w:eastAsia="黑体"/>
          <w:bCs/>
          <w:sz w:val="28"/>
          <w:szCs w:val="28"/>
        </w:rPr>
      </w:pPr>
      <w:r>
        <w:rPr>
          <w:rFonts w:eastAsia="黑体"/>
          <w:bCs/>
          <w:sz w:val="28"/>
          <w:szCs w:val="28"/>
        </w:rPr>
        <w:t>三、研究方向</w:t>
      </w:r>
    </w:p>
    <w:p w14:paraId="194C8EC1">
      <w:pPr>
        <w:spacing w:line="360" w:lineRule="auto"/>
        <w:ind w:firstLine="480" w:firstLineChars="200"/>
        <w:rPr>
          <w:rFonts w:ascii="宋体" w:hAnsi="宋体" w:cs="宋体"/>
          <w:sz w:val="24"/>
        </w:rPr>
      </w:pPr>
      <w:r>
        <w:rPr>
          <w:rFonts w:hint="eastAsia" w:ascii="宋体" w:hAnsi="宋体" w:cs="宋体"/>
          <w:sz w:val="24"/>
        </w:rPr>
        <w:t>本专业主要研究方向：</w:t>
      </w:r>
    </w:p>
    <w:p w14:paraId="79209AD2">
      <w:pPr>
        <w:spacing w:line="360" w:lineRule="auto"/>
        <w:ind w:firstLine="482" w:firstLineChars="200"/>
        <w:rPr>
          <w:rFonts w:ascii="宋体" w:hAnsi="宋体" w:cs="宋体"/>
          <w:sz w:val="24"/>
        </w:rPr>
      </w:pPr>
      <w:r>
        <w:rPr>
          <w:rFonts w:ascii="宋体" w:hAnsi="宋体" w:cs="宋体"/>
          <w:b/>
          <w:sz w:val="24"/>
        </w:rPr>
        <w:t>（1）金融理论与制度研究。</w:t>
      </w:r>
      <w:r>
        <w:rPr>
          <w:rFonts w:ascii="宋体" w:hAnsi="宋体" w:cs="宋体"/>
          <w:sz w:val="24"/>
        </w:rPr>
        <w:t>以现代金融学理论为基础，研究当代金融理论与制度的发展脉络及其演变规律，重点关注金融理论与制度的创新及其在我国金融市场的实践应用。通过中外金融制度比较研究，为我国金融改革发展提供有益借鉴。特别注重对民生金融、普惠金融、绿色金融、养老金融、房地产金融、京津冀金融协同发展及雄安新区金融发展等关键领域的理论与制度创新研究。</w:t>
      </w:r>
    </w:p>
    <w:p w14:paraId="72E06E4F">
      <w:pPr>
        <w:spacing w:line="360" w:lineRule="auto"/>
        <w:ind w:firstLine="482" w:firstLineChars="200"/>
        <w:rPr>
          <w:rFonts w:ascii="宋体" w:hAnsi="宋体" w:cs="宋体"/>
          <w:sz w:val="24"/>
        </w:rPr>
      </w:pPr>
      <w:r>
        <w:rPr>
          <w:rFonts w:ascii="宋体" w:hAnsi="宋体" w:cs="宋体"/>
          <w:b/>
          <w:sz w:val="24"/>
        </w:rPr>
        <w:t>（2）证券投资研究。</w:t>
      </w:r>
      <w:r>
        <w:rPr>
          <w:rFonts w:ascii="宋体" w:hAnsi="宋体" w:cs="宋体"/>
          <w:sz w:val="24"/>
        </w:rPr>
        <w:t>以投资学基础理论为基础，深入研究企业行为对证券价值的影响，证券市场对国民经济的作用，以及金融市场风险测度与影响因素。同时，聚焦科创板的实施效果及其对金融市场全局的推动作用，关注经济全球化背景下中国金融市场与国际市场的联动性，紧密跟踪新国际形势下金融风险特征与传染路径的演变。此外，重点研究京津冀区域金融市场的联动建设及雄安新区国际金融岛建设等重大问题。</w:t>
      </w:r>
    </w:p>
    <w:p w14:paraId="26F4CF00">
      <w:pPr>
        <w:spacing w:line="360" w:lineRule="auto"/>
        <w:ind w:firstLine="482" w:firstLineChars="200"/>
        <w:rPr>
          <w:rFonts w:ascii="宋体" w:hAnsi="宋体" w:cs="宋体"/>
          <w:sz w:val="24"/>
        </w:rPr>
      </w:pPr>
      <w:r>
        <w:rPr>
          <w:rFonts w:ascii="宋体" w:hAnsi="宋体" w:cs="宋体"/>
          <w:b/>
          <w:sz w:val="24"/>
        </w:rPr>
        <w:t>（3）公司融资与理财。</w:t>
      </w:r>
      <w:r>
        <w:rPr>
          <w:rFonts w:ascii="宋体" w:hAnsi="宋体" w:cs="宋体"/>
          <w:sz w:val="24"/>
        </w:rPr>
        <w:t>以掌握公司金融理论为基础，结合中国实际，重点研究公司股权结构对企业价值的影响，公司投融资决策对企业价值的影响，尤其是公司IPO、再融资和政策冲击等资本市场行为对企业价值的影响等重要问题。同时，与时俱进地研究科创板设立等金融市场制度变化、投资者特征和行为对企业价值的影响等热点问题。在京津冀协同发展战略下，重点研究京津冀企业并购绩效及其正外部性，雄安新区科技企业投融资行为对其创新的影响等重大问题。</w:t>
      </w:r>
    </w:p>
    <w:p w14:paraId="18B6080C">
      <w:pPr>
        <w:spacing w:line="360" w:lineRule="auto"/>
        <w:ind w:firstLine="482" w:firstLineChars="200"/>
        <w:rPr>
          <w:rFonts w:ascii="宋体" w:hAnsi="宋体" w:cs="宋体"/>
          <w:sz w:val="24"/>
        </w:rPr>
      </w:pPr>
      <w:r>
        <w:rPr>
          <w:rFonts w:ascii="宋体" w:hAnsi="宋体" w:cs="宋体"/>
          <w:b/>
          <w:sz w:val="24"/>
        </w:rPr>
        <w:t>（4）货币政策与财政政策协调研究。</w:t>
      </w:r>
      <w:r>
        <w:rPr>
          <w:rFonts w:ascii="宋体" w:hAnsi="宋体" w:cs="宋体"/>
          <w:sz w:val="24"/>
        </w:rPr>
        <w:t>为了实现经济稳定发展的目标，提高宏观调控的有效性，更好地维护我国在开放条件下的经济利益，需进一步加强财政政策与货币政策之间的协调关系，在发挥货币政策作用的同时，应充分释放财政政策在我国宏观调控中的作用，通过学习货币政策与财政政策协调理论，提高协调配合的针对性、及时性和有效性，开拓协调配合的广度和深度。</w:t>
      </w:r>
    </w:p>
    <w:p w14:paraId="1A5F6E0F">
      <w:pPr>
        <w:spacing w:line="360" w:lineRule="auto"/>
        <w:ind w:firstLine="482" w:firstLineChars="200"/>
        <w:rPr>
          <w:rFonts w:ascii="宋体" w:hAnsi="宋体" w:cs="宋体"/>
          <w:sz w:val="24"/>
        </w:rPr>
      </w:pPr>
      <w:r>
        <w:rPr>
          <w:rFonts w:ascii="宋体" w:hAnsi="宋体" w:cs="宋体"/>
          <w:b/>
          <w:sz w:val="24"/>
        </w:rPr>
        <w:t>（5）风险管理与保险研究。</w:t>
      </w:r>
      <w:r>
        <w:rPr>
          <w:rFonts w:ascii="宋体" w:hAnsi="宋体" w:cs="宋体"/>
          <w:sz w:val="24"/>
        </w:rPr>
        <w:t>在参与金融活动与实际生产过程中，风险无处不在，防范与管理风险尤为重要。通过深入学习风险管理与保险理论、风险测度与管理方法，利用金融衍生产品和保险产品进行风险防范与化解，注重计量经济学、大数据分析与金融工程的交叉融合，培养复合型风险管理人才。</w:t>
      </w:r>
    </w:p>
    <w:p w14:paraId="5A98C093">
      <w:pPr>
        <w:spacing w:line="440" w:lineRule="exact"/>
        <w:ind w:firstLine="560" w:firstLineChars="200"/>
        <w:rPr>
          <w:rFonts w:eastAsia="黑体"/>
          <w:bCs/>
          <w:sz w:val="28"/>
          <w:szCs w:val="28"/>
        </w:rPr>
      </w:pPr>
      <w:r>
        <w:rPr>
          <w:rFonts w:eastAsia="黑体"/>
          <w:bCs/>
          <w:sz w:val="28"/>
          <w:szCs w:val="28"/>
        </w:rPr>
        <w:t>四、学制及学习年限</w:t>
      </w:r>
    </w:p>
    <w:p w14:paraId="3120ADE8">
      <w:pPr>
        <w:spacing w:line="440" w:lineRule="exact"/>
        <w:ind w:firstLine="480" w:firstLineChars="200"/>
        <w:rPr>
          <w:rFonts w:eastAsiaTheme="minorEastAsia"/>
          <w:i/>
          <w:sz w:val="24"/>
        </w:rPr>
      </w:pPr>
      <w:r>
        <w:rPr>
          <w:rFonts w:eastAsiaTheme="minorEastAsia"/>
          <w:sz w:val="24"/>
        </w:rPr>
        <w:t>本专业学制为3年，在校最长学习年限（含休学）不超过6年。</w:t>
      </w:r>
    </w:p>
    <w:p w14:paraId="4DBC6357">
      <w:pPr>
        <w:spacing w:line="440" w:lineRule="exact"/>
        <w:ind w:firstLine="560" w:firstLineChars="200"/>
        <w:rPr>
          <w:rFonts w:eastAsia="黑体"/>
          <w:bCs/>
          <w:sz w:val="28"/>
          <w:szCs w:val="28"/>
        </w:rPr>
      </w:pPr>
      <w:r>
        <w:rPr>
          <w:rFonts w:eastAsia="黑体"/>
          <w:bCs/>
          <w:sz w:val="28"/>
          <w:szCs w:val="28"/>
        </w:rPr>
        <w:t>五、培养目标</w:t>
      </w:r>
    </w:p>
    <w:p w14:paraId="4F3BD413">
      <w:pPr>
        <w:spacing w:line="360" w:lineRule="auto"/>
        <w:ind w:firstLine="480" w:firstLineChars="200"/>
      </w:pPr>
      <w:r>
        <w:rPr>
          <w:sz w:val="24"/>
        </w:rPr>
        <w:t xml:space="preserve">1. </w:t>
      </w:r>
      <w:r>
        <w:rPr>
          <w:rFonts w:ascii="宋体" w:hAnsi="宋体" w:cs="宋体"/>
          <w:sz w:val="24"/>
        </w:rPr>
        <w:t>树立正确的中国特色社会主义核心价值观，具有坚定的理想信念，高尚的道德情操，优良的学术作风，高度的社会责任感。</w:t>
      </w:r>
    </w:p>
    <w:p w14:paraId="4543C414">
      <w:pPr>
        <w:spacing w:line="360" w:lineRule="auto"/>
        <w:ind w:firstLine="480" w:firstLineChars="200"/>
      </w:pPr>
      <w:r>
        <w:rPr>
          <w:sz w:val="24"/>
        </w:rPr>
        <w:t xml:space="preserve">2. </w:t>
      </w:r>
      <w:r>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pPr>
        <w:spacing w:line="360" w:lineRule="auto"/>
        <w:ind w:firstLine="480" w:firstLineChars="200"/>
      </w:pPr>
      <w:r>
        <w:rPr>
          <w:sz w:val="24"/>
        </w:rPr>
        <w:t xml:space="preserve">3. </w:t>
      </w:r>
      <w:r>
        <w:rPr>
          <w:rFonts w:ascii="宋体" w:hAnsi="宋体" w:cs="宋体"/>
          <w:sz w:val="24"/>
        </w:rPr>
        <w:t>至少掌握一门外国语，能熟练阅读应用经济学专业领域的外文资料，具有撰写学术论文和进行国际学术交流的能力。</w:t>
      </w:r>
    </w:p>
    <w:p w14:paraId="70A0EE97">
      <w:pPr>
        <w:spacing w:line="360" w:lineRule="auto"/>
        <w:ind w:firstLine="480" w:firstLineChars="200"/>
      </w:pPr>
      <w:r>
        <w:rPr>
          <w:sz w:val="24"/>
        </w:rPr>
        <w:t xml:space="preserve">4. </w:t>
      </w:r>
      <w:r>
        <w:rPr>
          <w:rFonts w:ascii="宋体" w:hAnsi="宋体" w:cs="宋体"/>
          <w:sz w:val="24"/>
        </w:rPr>
        <w:t>具有良好的团队意识和团队合作精神。</w:t>
      </w:r>
    </w:p>
    <w:p w14:paraId="68EE0167">
      <w:pPr>
        <w:spacing w:line="360" w:lineRule="auto"/>
        <w:ind w:firstLine="480" w:firstLineChars="200"/>
      </w:pPr>
      <w:r>
        <w:rPr>
          <w:sz w:val="24"/>
        </w:rPr>
        <w:t xml:space="preserve">5. </w:t>
      </w:r>
      <w:r>
        <w:rPr>
          <w:rFonts w:ascii="宋体" w:hAnsi="宋体" w:cs="宋体"/>
          <w:sz w:val="24"/>
        </w:rPr>
        <w:t>具有健康的身体和良好的心理素质。</w:t>
      </w:r>
    </w:p>
    <w:p w14:paraId="0DB8B1A6">
      <w:pPr>
        <w:spacing w:line="360" w:lineRule="auto"/>
        <w:ind w:firstLine="480" w:firstLineChars="200"/>
      </w:pPr>
      <w:r>
        <w:rPr>
          <w:sz w:val="24"/>
        </w:rPr>
        <w:t xml:space="preserve">6. </w:t>
      </w:r>
      <w:r>
        <w:rPr>
          <w:rFonts w:ascii="宋体" w:hAnsi="宋体" w:cs="宋体"/>
          <w:sz w:val="24"/>
        </w:rPr>
        <w:t>培养德智体美劳全面发展的社会主义事业接班人。</w:t>
      </w:r>
    </w:p>
    <w:p w14:paraId="0183EFFF">
      <w:pPr>
        <w:spacing w:line="440" w:lineRule="exact"/>
        <w:ind w:firstLine="560" w:firstLineChars="200"/>
        <w:rPr>
          <w:rFonts w:eastAsia="黑体"/>
          <w:bCs/>
          <w:sz w:val="28"/>
          <w:szCs w:val="28"/>
        </w:rPr>
      </w:pPr>
      <w:r>
        <w:rPr>
          <w:rFonts w:eastAsia="黑体"/>
          <w:bCs/>
          <w:sz w:val="28"/>
          <w:szCs w:val="28"/>
        </w:rPr>
        <w:t>六、培养方式</w:t>
      </w:r>
    </w:p>
    <w:p w14:paraId="3D9AB013">
      <w:pPr>
        <w:spacing w:line="360" w:lineRule="auto"/>
        <w:ind w:firstLine="480" w:firstLineChars="200"/>
        <w:rPr>
          <w:sz w:val="24"/>
        </w:rPr>
      </w:pPr>
      <w:r>
        <w:rPr>
          <w:sz w:val="24"/>
        </w:rPr>
        <w:t>1.采取课程学习和论文研究工作相结合的方式，系统掌握所在学科领域的理论知识，以及培养分析问题和解决问题的能力。</w:t>
      </w:r>
    </w:p>
    <w:p w14:paraId="7261A9B5">
      <w:pPr>
        <w:spacing w:line="360" w:lineRule="auto"/>
        <w:ind w:firstLine="480" w:firstLineChars="200"/>
        <w:rPr>
          <w:sz w:val="24"/>
        </w:rPr>
      </w:pPr>
      <w:r>
        <w:rPr>
          <w:sz w:val="24"/>
        </w:rPr>
        <w:t>2.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pPr>
        <w:spacing w:line="360" w:lineRule="auto"/>
        <w:ind w:firstLine="480" w:firstLineChars="200"/>
        <w:rPr>
          <w:sz w:val="24"/>
        </w:rPr>
      </w:pPr>
      <w:r>
        <w:rPr>
          <w:sz w:val="24"/>
        </w:rPr>
        <w:t>3.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pPr>
        <w:spacing w:line="360" w:lineRule="auto"/>
        <w:ind w:firstLine="480" w:firstLineChars="200"/>
        <w:rPr>
          <w:sz w:val="24"/>
        </w:rPr>
      </w:pPr>
      <w:r>
        <w:rPr>
          <w:sz w:val="24"/>
        </w:rPr>
        <w:t>4.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pPr>
        <w:spacing w:line="440" w:lineRule="exact"/>
        <w:ind w:firstLine="560" w:firstLineChars="200"/>
        <w:rPr>
          <w:rFonts w:eastAsia="黑体"/>
          <w:bCs/>
          <w:sz w:val="28"/>
          <w:szCs w:val="28"/>
        </w:rPr>
      </w:pPr>
      <w:r>
        <w:rPr>
          <w:rFonts w:eastAsia="黑体"/>
          <w:bCs/>
          <w:sz w:val="28"/>
          <w:szCs w:val="28"/>
        </w:rPr>
        <w:t>七、中期筛选</w:t>
      </w:r>
    </w:p>
    <w:p w14:paraId="324ECA4E">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13B3EC7A">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883CB80">
      <w:pPr>
        <w:spacing w:before="156" w:beforeLines="50" w:line="360" w:lineRule="auto"/>
        <w:ind w:firstLine="480" w:firstLineChars="200"/>
        <w:rPr>
          <w:rFonts w:eastAsiaTheme="minorEastAsia"/>
          <w:bCs/>
          <w:sz w:val="24"/>
        </w:rPr>
      </w:pPr>
      <w:r>
        <w:rPr>
          <w:rFonts w:eastAsiaTheme="minorEastAsia"/>
          <w:bCs/>
          <w:sz w:val="24"/>
        </w:rPr>
        <w:t>1.总体要求：按照《河北大学关于开展2025版研究生培养方案修订工作的指导意见》（校政字〔2025〕9号）规定，硕士研究生论文开题与答辩时间间隔原则上不少于12个月。学位论文应当表明作者具有独立从事学术研究工作的能力，鼓励硕士研究生参与科学研究，取得创新性成果。</w:t>
      </w:r>
    </w:p>
    <w:p w14:paraId="7322DCC4">
      <w:pPr>
        <w:spacing w:before="156" w:beforeLines="50" w:line="360" w:lineRule="auto"/>
        <w:ind w:firstLine="480" w:firstLineChars="200"/>
        <w:rPr>
          <w:rFonts w:eastAsiaTheme="minorEastAsia"/>
          <w:bCs/>
          <w:sz w:val="24"/>
        </w:rPr>
      </w:pPr>
      <w:r>
        <w:rPr>
          <w:rFonts w:eastAsiaTheme="minorEastAsia"/>
          <w:bCs/>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B7C415E">
      <w:pPr>
        <w:spacing w:before="156" w:beforeLines="50" w:line="360" w:lineRule="auto"/>
        <w:ind w:firstLine="480" w:firstLineChars="200"/>
        <w:rPr>
          <w:rFonts w:eastAsiaTheme="minorEastAsia"/>
          <w:bCs/>
          <w:sz w:val="24"/>
        </w:rPr>
      </w:pPr>
      <w:r>
        <w:rPr>
          <w:rFonts w:eastAsiaTheme="minorEastAsia"/>
          <w:bCs/>
          <w:sz w:val="24"/>
        </w:rPr>
        <w:t>原则上在入学后第3学期（最迟不超过第4学期）完成开题。开题由3-5名具有高级专业技术职务人员参加，以学术报告的方式进行。</w:t>
      </w:r>
    </w:p>
    <w:p w14:paraId="08E477DD">
      <w:pPr>
        <w:spacing w:before="156" w:beforeLines="50" w:line="360" w:lineRule="auto"/>
        <w:ind w:firstLine="480" w:firstLineChars="200"/>
        <w:rPr>
          <w:rFonts w:eastAsiaTheme="minorEastAsia"/>
          <w:bCs/>
          <w:sz w:val="24"/>
        </w:rPr>
      </w:pPr>
      <w:r>
        <w:rPr>
          <w:rFonts w:eastAsiaTheme="minorEastAsia"/>
          <w:bCs/>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FD6FC0D">
      <w:pPr>
        <w:spacing w:before="156" w:beforeLines="50" w:line="360" w:lineRule="auto"/>
        <w:ind w:firstLine="480" w:firstLineChars="200"/>
        <w:rPr>
          <w:rFonts w:eastAsiaTheme="minorEastAsia"/>
          <w:bCs/>
          <w:sz w:val="24"/>
        </w:rPr>
      </w:pPr>
      <w:r>
        <w:rPr>
          <w:bCs/>
          <w:kern w:val="0"/>
          <w:sz w:val="24"/>
        </w:rPr>
        <w:t>4.学位申请：</w:t>
      </w:r>
      <w:r>
        <w:rPr>
          <w:rFonts w:eastAsiaTheme="minorEastAsia"/>
          <w:bCs/>
          <w:sz w:val="24"/>
        </w:rPr>
        <w:t>达到学位授予条件的申请人，经导师同意后，应于答辩前三个月，向所属学位评定分委员会提出学位申请，提交学位申请材料。</w:t>
      </w:r>
    </w:p>
    <w:p w14:paraId="3590635A">
      <w:pPr>
        <w:spacing w:before="156" w:beforeLines="50" w:line="360" w:lineRule="auto"/>
        <w:ind w:firstLine="480" w:firstLineChars="200"/>
        <w:rPr>
          <w:rFonts w:eastAsiaTheme="minorEastAsia"/>
          <w:bCs/>
          <w:sz w:val="24"/>
        </w:rPr>
      </w:pPr>
      <w:r>
        <w:rPr>
          <w:bCs/>
          <w:kern w:val="0"/>
          <w:sz w:val="24"/>
        </w:rPr>
        <w:t>6.论文评阅：</w:t>
      </w:r>
      <w:r>
        <w:rPr>
          <w:rFonts w:eastAsiaTheme="minorEastAsia"/>
          <w:bCs/>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F404B5C">
      <w:pPr>
        <w:widowControl/>
        <w:spacing w:before="100" w:beforeAutospacing="1" w:after="100" w:afterAutospacing="1" w:line="270" w:lineRule="atLeast"/>
        <w:ind w:firstLine="480"/>
        <w:jc w:val="left"/>
        <w:rPr>
          <w:rFonts w:eastAsiaTheme="minorEastAsia"/>
          <w:i/>
          <w:sz w:val="24"/>
        </w:rPr>
      </w:pPr>
      <w:r>
        <w:rPr>
          <w:bCs/>
          <w:kern w:val="0"/>
          <w:sz w:val="24"/>
        </w:rPr>
        <w:t>7.答辩：学位（毕业）论文答辩按照</w:t>
      </w:r>
      <w:r>
        <w:rPr>
          <w:kern w:val="0"/>
          <w:sz w:val="24"/>
        </w:rPr>
        <w:t>《河北大学博士、硕士学位授予工作实施细则》（校政字〔2025〕7号）执行。</w:t>
      </w:r>
    </w:p>
    <w:p w14:paraId="6097F631">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0CC93B0">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34A9145">
      <w:pPr>
        <w:spacing w:line="440" w:lineRule="exact"/>
        <w:ind w:firstLine="480" w:firstLineChars="200"/>
        <w:rPr>
          <w:rFonts w:eastAsiaTheme="minorEastAsia"/>
          <w:sz w:val="24"/>
        </w:rPr>
      </w:pPr>
      <w:r>
        <w:rPr>
          <w:rFonts w:eastAsiaTheme="minorEastAsia"/>
          <w:bCs/>
          <w:sz w:val="24"/>
        </w:rPr>
        <w:t>2. 学术活动。研究生</w:t>
      </w:r>
      <w:r>
        <w:rPr>
          <w:rFonts w:eastAsiaTheme="minorEastAsia"/>
          <w:sz w:val="24"/>
        </w:rPr>
        <w:t>在读期间参加“经济视界”论坛、研究生论坛等学术活动不少于</w:t>
      </w:r>
      <w:r>
        <w:rPr>
          <w:rFonts w:eastAsiaTheme="minorEastAsia"/>
          <w:iCs/>
          <w:sz w:val="24"/>
        </w:rPr>
        <w:t>10</w:t>
      </w:r>
      <w:r>
        <w:rPr>
          <w:rFonts w:eastAsiaTheme="minorEastAsia"/>
          <w:sz w:val="24"/>
        </w:rPr>
        <w:t>次，并于参加学术活动一周内撰写不少于800字学术报告小结。以主讲人或宣讲人身份，参加在校内外举行的学术报告或学术讲座不少于</w:t>
      </w:r>
      <w:r>
        <w:rPr>
          <w:rFonts w:eastAsiaTheme="minorEastAsia"/>
          <w:iCs/>
          <w:sz w:val="24"/>
        </w:rPr>
        <w:t>1</w:t>
      </w:r>
      <w:r>
        <w:rPr>
          <w:rFonts w:eastAsiaTheme="minorEastAsia"/>
          <w:sz w:val="24"/>
        </w:rPr>
        <w:t>次，需要提交主讲佐证材料。</w:t>
      </w:r>
    </w:p>
    <w:p w14:paraId="5EB3BEBC">
      <w:pPr>
        <w:spacing w:line="440" w:lineRule="exact"/>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30A914C2">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618E1484">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2B5F514">
      <w:pPr>
        <w:spacing w:line="440" w:lineRule="exact"/>
        <w:ind w:firstLine="480" w:firstLineChars="200"/>
        <w:rPr>
          <w:rFonts w:eastAsiaTheme="minorEastAsia"/>
          <w:i/>
          <w:sz w:val="24"/>
        </w:rPr>
      </w:pPr>
      <w:r>
        <w:rPr>
          <w:rFonts w:eastAsiaTheme="minorEastAsia"/>
          <w:bCs/>
          <w:sz w:val="24"/>
        </w:rPr>
        <w:t>详见学院创新性成果文件。</w:t>
      </w:r>
    </w:p>
    <w:p w14:paraId="3987D409">
      <w:pPr>
        <w:spacing w:line="440" w:lineRule="exact"/>
        <w:ind w:firstLine="560" w:firstLineChars="200"/>
        <w:rPr>
          <w:rFonts w:eastAsia="黑体"/>
          <w:bCs/>
          <w:sz w:val="28"/>
          <w:szCs w:val="28"/>
        </w:rPr>
      </w:pPr>
      <w:r>
        <w:rPr>
          <w:rFonts w:eastAsia="黑体"/>
          <w:bCs/>
          <w:sz w:val="28"/>
          <w:szCs w:val="28"/>
        </w:rPr>
        <w:t>十一、学位授予</w:t>
      </w:r>
    </w:p>
    <w:p w14:paraId="2ADE39F5">
      <w:pPr>
        <w:spacing w:line="440" w:lineRule="exact"/>
        <w:ind w:firstLine="480" w:firstLineChars="200"/>
        <w:rPr>
          <w:rFonts w:eastAsiaTheme="minorEastAsia"/>
          <w:bCs/>
          <w:sz w:val="24"/>
        </w:rPr>
      </w:pPr>
      <w:r>
        <w:rPr>
          <w:rFonts w:eastAsiaTheme="minorEastAsia"/>
          <w:bCs/>
          <w:sz w:val="24"/>
        </w:rPr>
        <w:t>研究生通过毕业资格审查，</w:t>
      </w:r>
      <w:r>
        <w:rPr>
          <w:kern w:val="0"/>
          <w:sz w:val="24"/>
        </w:rPr>
        <w:t>满足本学院制定的创新性成果要求，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A6239E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55535B5">
      <w:pPr>
        <w:spacing w:line="440" w:lineRule="exact"/>
        <w:ind w:firstLine="480" w:firstLineChars="200"/>
        <w:rPr>
          <w:rFonts w:eastAsiaTheme="minorEastAsia"/>
          <w:sz w:val="24"/>
          <w:highlight w:val="none"/>
        </w:rPr>
      </w:pPr>
      <w:r>
        <w:rPr>
          <w:rFonts w:eastAsiaTheme="minorEastAsia"/>
          <w:sz w:val="24"/>
          <w:highlight w:val="none"/>
        </w:rPr>
        <w:t>本专业最低毕业学分为3</w:t>
      </w:r>
      <w:r>
        <w:rPr>
          <w:rFonts w:hint="eastAsia" w:eastAsiaTheme="minorEastAsia"/>
          <w:sz w:val="24"/>
          <w:highlight w:val="none"/>
          <w:lang w:val="en-US" w:eastAsia="zh-CN"/>
        </w:rPr>
        <w:t>2</w:t>
      </w:r>
      <w:r>
        <w:rPr>
          <w:rFonts w:eastAsiaTheme="minorEastAsia"/>
          <w:sz w:val="24"/>
          <w:highlight w:val="none"/>
        </w:rPr>
        <w:t>学分，其中学位课20学分，非学位课10学分，必修环节2分。</w:t>
      </w:r>
    </w:p>
    <w:p w14:paraId="00FA16DB">
      <w:pPr>
        <w:spacing w:line="420" w:lineRule="exact"/>
        <w:rPr>
          <w:sz w:val="24"/>
        </w:rPr>
      </w:pPr>
      <w:r>
        <w:rPr>
          <w:rFonts w:eastAsiaTheme="minorEastAsia"/>
          <w:sz w:val="24"/>
        </w:rPr>
        <w:t xml:space="preserve">    课程考试不设补考环节，</w:t>
      </w:r>
      <w:r>
        <w:rPr>
          <w:sz w:val="24"/>
        </w:rPr>
        <w:t>考试成绩低于60分的需重修。</w:t>
      </w:r>
    </w:p>
    <w:p w14:paraId="154B8895">
      <w:pPr>
        <w:spacing w:line="420" w:lineRule="exact"/>
        <w:rPr>
          <w:rFonts w:eastAsiaTheme="minorEastAsia"/>
          <w:sz w:val="24"/>
        </w:rPr>
      </w:pPr>
      <w:r>
        <w:rPr>
          <w:i/>
          <w:sz w:val="24"/>
        </w:rPr>
        <w:t xml:space="preserve">   </w:t>
      </w:r>
      <w:r>
        <w:rPr>
          <w:rFonts w:eastAsiaTheme="minorEastAsia"/>
          <w:sz w:val="24"/>
        </w:rPr>
        <w:t xml:space="preserve"> 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0DC37860">
      <w:pPr>
        <w:spacing w:after="156" w:afterLines="50" w:line="440" w:lineRule="exact"/>
        <w:ind w:firstLine="482" w:firstLineChars="200"/>
        <w:jc w:val="center"/>
        <w:rPr>
          <w:rFonts w:eastAsiaTheme="minorEastAsia"/>
          <w:b/>
          <w:bCs/>
          <w:sz w:val="24"/>
        </w:rPr>
      </w:pPr>
    </w:p>
    <w:p w14:paraId="1EEDBB5A">
      <w:pPr>
        <w:spacing w:after="156" w:afterLines="50" w:line="440" w:lineRule="exact"/>
        <w:ind w:firstLine="482" w:firstLineChars="200"/>
        <w:jc w:val="center"/>
        <w:rPr>
          <w:rFonts w:eastAsiaTheme="minorEastAsia"/>
          <w:b/>
          <w:bCs/>
          <w:sz w:val="24"/>
        </w:rPr>
      </w:pPr>
    </w:p>
    <w:p w14:paraId="77EACE97">
      <w:pPr>
        <w:spacing w:after="156" w:afterLines="50" w:line="440" w:lineRule="exact"/>
        <w:ind w:firstLine="482" w:firstLineChars="200"/>
        <w:jc w:val="center"/>
        <w:rPr>
          <w:rFonts w:eastAsiaTheme="minorEastAsia"/>
          <w:b/>
          <w:bCs/>
          <w:sz w:val="24"/>
        </w:rPr>
      </w:pPr>
      <w:r>
        <w:rPr>
          <w:rFonts w:eastAsiaTheme="minorEastAsia"/>
          <w:b/>
          <w:bCs/>
          <w:sz w:val="24"/>
        </w:rPr>
        <w:br w:type="page"/>
      </w:r>
    </w:p>
    <w:p w14:paraId="060469CD">
      <w:pPr>
        <w:keepNext w:val="0"/>
        <w:keepLines w:val="0"/>
        <w:pageBreakBefore w:val="0"/>
        <w:widowControl w:val="0"/>
        <w:kinsoku/>
        <w:wordWrap/>
        <w:overflowPunct/>
        <w:topLinePunct w:val="0"/>
        <w:autoSpaceDE/>
        <w:autoSpaceDN/>
        <w:bidi w:val="0"/>
        <w:adjustRightInd/>
        <w:snapToGrid/>
        <w:spacing w:after="156" w:afterLines="50" w:line="440" w:lineRule="exact"/>
        <w:ind w:firstLine="482" w:firstLineChars="200"/>
        <w:jc w:val="center"/>
        <w:textAlignment w:val="auto"/>
        <w:rPr>
          <w:rFonts w:eastAsiaTheme="minorEastAsia"/>
          <w:b/>
          <w:bCs/>
          <w:sz w:val="24"/>
        </w:rPr>
      </w:pPr>
      <w:r>
        <w:rPr>
          <w:rFonts w:eastAsiaTheme="minorEastAsia"/>
          <w:b/>
          <w:bCs/>
          <w:sz w:val="24"/>
        </w:rPr>
        <w:t>金融学专业学术学位硕士研究生课程及培养环节设置一览表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51"/>
        <w:gridCol w:w="639"/>
        <w:gridCol w:w="709"/>
        <w:gridCol w:w="1045"/>
      </w:tblGrid>
      <w:tr w14:paraId="452032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1797" w:type="dxa"/>
            <w:gridSpan w:val="2"/>
            <w:vAlign w:val="center"/>
          </w:tcPr>
          <w:p w14:paraId="725B8329">
            <w:pPr>
              <w:jc w:val="center"/>
              <w:rPr>
                <w:b/>
                <w:szCs w:val="21"/>
              </w:rPr>
            </w:pPr>
            <w:r>
              <w:rPr>
                <w:b/>
                <w:szCs w:val="21"/>
              </w:rPr>
              <w:t>课程类别</w:t>
            </w:r>
          </w:p>
        </w:tc>
        <w:tc>
          <w:tcPr>
            <w:tcW w:w="3516" w:type="dxa"/>
            <w:vAlign w:val="center"/>
          </w:tcPr>
          <w:p w14:paraId="3BC3A3BF">
            <w:pPr>
              <w:jc w:val="center"/>
              <w:rPr>
                <w:b/>
                <w:szCs w:val="21"/>
              </w:rPr>
            </w:pPr>
            <w:r>
              <w:rPr>
                <w:b/>
                <w:szCs w:val="21"/>
              </w:rPr>
              <w:t>课程说明</w:t>
            </w:r>
          </w:p>
        </w:tc>
        <w:tc>
          <w:tcPr>
            <w:tcW w:w="1151" w:type="dxa"/>
            <w:vAlign w:val="center"/>
          </w:tcPr>
          <w:p w14:paraId="5B6DA6EF">
            <w:pPr>
              <w:jc w:val="center"/>
              <w:rPr>
                <w:b/>
                <w:szCs w:val="21"/>
              </w:rPr>
            </w:pPr>
            <w:r>
              <w:rPr>
                <w:b/>
                <w:szCs w:val="21"/>
              </w:rPr>
              <w:t>课程编号</w:t>
            </w:r>
          </w:p>
        </w:tc>
        <w:tc>
          <w:tcPr>
            <w:tcW w:w="639" w:type="dxa"/>
            <w:vAlign w:val="center"/>
          </w:tcPr>
          <w:p w14:paraId="18AA02C8">
            <w:pPr>
              <w:jc w:val="center"/>
              <w:rPr>
                <w:b/>
                <w:szCs w:val="21"/>
              </w:rPr>
            </w:pPr>
            <w:r>
              <w:rPr>
                <w:b/>
                <w:szCs w:val="21"/>
              </w:rPr>
              <w:t>学分</w:t>
            </w:r>
          </w:p>
        </w:tc>
        <w:tc>
          <w:tcPr>
            <w:tcW w:w="709" w:type="dxa"/>
            <w:vAlign w:val="center"/>
          </w:tcPr>
          <w:p w14:paraId="4D3971F8">
            <w:pPr>
              <w:jc w:val="center"/>
              <w:rPr>
                <w:b/>
                <w:szCs w:val="21"/>
              </w:rPr>
            </w:pPr>
            <w:r>
              <w:rPr>
                <w:b/>
                <w:szCs w:val="21"/>
              </w:rPr>
              <w:t>学期</w:t>
            </w:r>
          </w:p>
        </w:tc>
        <w:tc>
          <w:tcPr>
            <w:tcW w:w="1045" w:type="dxa"/>
            <w:vAlign w:val="center"/>
          </w:tcPr>
          <w:p w14:paraId="2FD62397">
            <w:pPr>
              <w:jc w:val="center"/>
              <w:rPr>
                <w:b/>
                <w:szCs w:val="21"/>
              </w:rPr>
            </w:pPr>
            <w:r>
              <w:rPr>
                <w:b/>
                <w:szCs w:val="21"/>
              </w:rPr>
              <w:t>备注</w:t>
            </w:r>
          </w:p>
        </w:tc>
      </w:tr>
      <w:tr w14:paraId="33BDB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restart"/>
            <w:vAlign w:val="center"/>
          </w:tcPr>
          <w:p w14:paraId="7F364A4C">
            <w:pPr>
              <w:jc w:val="center"/>
              <w:rPr>
                <w:b/>
                <w:sz w:val="18"/>
                <w:szCs w:val="18"/>
              </w:rPr>
            </w:pPr>
            <w:r>
              <w:rPr>
                <w:b/>
                <w:sz w:val="18"/>
                <w:szCs w:val="18"/>
              </w:rPr>
              <w:t>学位课</w:t>
            </w:r>
          </w:p>
        </w:tc>
        <w:tc>
          <w:tcPr>
            <w:tcW w:w="1226" w:type="dxa"/>
            <w:vMerge w:val="restart"/>
            <w:vAlign w:val="center"/>
          </w:tcPr>
          <w:p w14:paraId="60CD4AC1">
            <w:pPr>
              <w:jc w:val="center"/>
              <w:rPr>
                <w:b/>
                <w:sz w:val="18"/>
                <w:szCs w:val="18"/>
              </w:rPr>
            </w:pPr>
            <w:r>
              <w:rPr>
                <w:b/>
                <w:sz w:val="18"/>
                <w:szCs w:val="18"/>
              </w:rPr>
              <w:t>公共必修课</w:t>
            </w:r>
          </w:p>
          <w:p w14:paraId="3EB9C5C6">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77E519D6">
            <w:pPr>
              <w:rPr>
                <w:sz w:val="18"/>
                <w:szCs w:val="18"/>
              </w:rPr>
            </w:pPr>
            <w:r>
              <w:rPr>
                <w:sz w:val="18"/>
                <w:szCs w:val="18"/>
              </w:rPr>
              <w:t>新时代中国特色社会主义理论与实践</w:t>
            </w:r>
          </w:p>
        </w:tc>
        <w:tc>
          <w:tcPr>
            <w:tcW w:w="1151" w:type="dxa"/>
            <w:vAlign w:val="center"/>
          </w:tcPr>
          <w:p w14:paraId="2B1D2FF0">
            <w:pPr>
              <w:jc w:val="center"/>
              <w:rPr>
                <w:sz w:val="18"/>
                <w:szCs w:val="18"/>
              </w:rPr>
            </w:pPr>
            <w:r>
              <w:rPr>
                <w:sz w:val="18"/>
                <w:szCs w:val="18"/>
              </w:rPr>
              <w:t>TS0000001</w:t>
            </w:r>
          </w:p>
        </w:tc>
        <w:tc>
          <w:tcPr>
            <w:tcW w:w="639" w:type="dxa"/>
            <w:vAlign w:val="center"/>
          </w:tcPr>
          <w:p w14:paraId="19C4D425">
            <w:pPr>
              <w:jc w:val="center"/>
              <w:rPr>
                <w:sz w:val="18"/>
                <w:szCs w:val="18"/>
              </w:rPr>
            </w:pPr>
            <w:r>
              <w:rPr>
                <w:sz w:val="18"/>
                <w:szCs w:val="18"/>
              </w:rPr>
              <w:t>2</w:t>
            </w:r>
          </w:p>
        </w:tc>
        <w:tc>
          <w:tcPr>
            <w:tcW w:w="709" w:type="dxa"/>
            <w:vAlign w:val="center"/>
          </w:tcPr>
          <w:p w14:paraId="2F0B4DA2">
            <w:pPr>
              <w:jc w:val="center"/>
              <w:rPr>
                <w:sz w:val="18"/>
                <w:szCs w:val="18"/>
              </w:rPr>
            </w:pPr>
            <w:r>
              <w:rPr>
                <w:sz w:val="18"/>
                <w:szCs w:val="18"/>
              </w:rPr>
              <w:t>1</w:t>
            </w:r>
          </w:p>
        </w:tc>
        <w:tc>
          <w:tcPr>
            <w:tcW w:w="1045" w:type="dxa"/>
            <w:vAlign w:val="center"/>
          </w:tcPr>
          <w:p w14:paraId="5FAE108C">
            <w:pPr>
              <w:jc w:val="center"/>
              <w:rPr>
                <w:sz w:val="18"/>
                <w:szCs w:val="18"/>
              </w:rPr>
            </w:pPr>
            <w:r>
              <w:rPr>
                <w:rFonts w:hint="eastAsia"/>
                <w:sz w:val="18"/>
                <w:szCs w:val="18"/>
              </w:rPr>
              <w:t>考查</w:t>
            </w:r>
          </w:p>
        </w:tc>
      </w:tr>
      <w:tr w14:paraId="76FD86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10FEEF30">
            <w:pPr>
              <w:jc w:val="center"/>
              <w:rPr>
                <w:b/>
                <w:sz w:val="18"/>
                <w:szCs w:val="18"/>
              </w:rPr>
            </w:pPr>
          </w:p>
        </w:tc>
        <w:tc>
          <w:tcPr>
            <w:tcW w:w="1226" w:type="dxa"/>
            <w:vMerge w:val="continue"/>
            <w:vAlign w:val="center"/>
          </w:tcPr>
          <w:p w14:paraId="1F2ACB52">
            <w:pPr>
              <w:jc w:val="center"/>
              <w:rPr>
                <w:b/>
                <w:sz w:val="18"/>
                <w:szCs w:val="18"/>
              </w:rPr>
            </w:pPr>
          </w:p>
        </w:tc>
        <w:tc>
          <w:tcPr>
            <w:tcW w:w="3516" w:type="dxa"/>
            <w:vAlign w:val="center"/>
          </w:tcPr>
          <w:p w14:paraId="47C6DC2F">
            <w:pPr>
              <w:rPr>
                <w:sz w:val="18"/>
                <w:szCs w:val="18"/>
              </w:rPr>
            </w:pPr>
            <w:r>
              <w:rPr>
                <w:sz w:val="18"/>
                <w:szCs w:val="18"/>
              </w:rPr>
              <w:t>通用学术英语</w:t>
            </w:r>
          </w:p>
        </w:tc>
        <w:tc>
          <w:tcPr>
            <w:tcW w:w="1151" w:type="dxa"/>
            <w:vAlign w:val="center"/>
          </w:tcPr>
          <w:p w14:paraId="32F9D749">
            <w:pPr>
              <w:jc w:val="center"/>
              <w:rPr>
                <w:sz w:val="18"/>
                <w:szCs w:val="18"/>
              </w:rPr>
            </w:pPr>
            <w:r>
              <w:rPr>
                <w:sz w:val="18"/>
                <w:szCs w:val="18"/>
              </w:rPr>
              <w:t>TS0000002</w:t>
            </w:r>
          </w:p>
        </w:tc>
        <w:tc>
          <w:tcPr>
            <w:tcW w:w="639" w:type="dxa"/>
            <w:vAlign w:val="center"/>
          </w:tcPr>
          <w:p w14:paraId="35C4C7B0">
            <w:pPr>
              <w:jc w:val="center"/>
              <w:rPr>
                <w:sz w:val="18"/>
                <w:szCs w:val="18"/>
              </w:rPr>
            </w:pPr>
            <w:r>
              <w:rPr>
                <w:sz w:val="18"/>
                <w:szCs w:val="18"/>
              </w:rPr>
              <w:t>2</w:t>
            </w:r>
          </w:p>
        </w:tc>
        <w:tc>
          <w:tcPr>
            <w:tcW w:w="709" w:type="dxa"/>
            <w:vAlign w:val="center"/>
          </w:tcPr>
          <w:p w14:paraId="592D7F4E">
            <w:pPr>
              <w:jc w:val="center"/>
              <w:rPr>
                <w:sz w:val="18"/>
                <w:szCs w:val="18"/>
              </w:rPr>
            </w:pPr>
            <w:r>
              <w:rPr>
                <w:sz w:val="18"/>
                <w:szCs w:val="18"/>
              </w:rPr>
              <w:t>1</w:t>
            </w:r>
          </w:p>
        </w:tc>
        <w:tc>
          <w:tcPr>
            <w:tcW w:w="1045" w:type="dxa"/>
            <w:vAlign w:val="center"/>
          </w:tcPr>
          <w:p w14:paraId="4179C168">
            <w:pPr>
              <w:jc w:val="center"/>
              <w:rPr>
                <w:sz w:val="18"/>
                <w:szCs w:val="18"/>
              </w:rPr>
            </w:pPr>
            <w:r>
              <w:rPr>
                <w:rFonts w:hint="eastAsia"/>
                <w:sz w:val="18"/>
                <w:szCs w:val="18"/>
              </w:rPr>
              <w:t>考查</w:t>
            </w:r>
          </w:p>
        </w:tc>
      </w:tr>
      <w:tr w14:paraId="256AE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770E6CAF">
            <w:pPr>
              <w:jc w:val="center"/>
              <w:rPr>
                <w:b/>
                <w:sz w:val="18"/>
                <w:szCs w:val="18"/>
              </w:rPr>
            </w:pPr>
          </w:p>
        </w:tc>
        <w:tc>
          <w:tcPr>
            <w:tcW w:w="1226" w:type="dxa"/>
            <w:vMerge w:val="restart"/>
            <w:vAlign w:val="center"/>
          </w:tcPr>
          <w:p w14:paraId="7F6C5C4C">
            <w:pPr>
              <w:jc w:val="center"/>
              <w:rPr>
                <w:b/>
                <w:sz w:val="18"/>
                <w:szCs w:val="18"/>
              </w:rPr>
            </w:pPr>
            <w:r>
              <w:rPr>
                <w:b/>
                <w:sz w:val="18"/>
                <w:szCs w:val="18"/>
              </w:rPr>
              <w:t>学科基础课</w:t>
            </w:r>
          </w:p>
          <w:p w14:paraId="7B1DD102">
            <w:pPr>
              <w:jc w:val="center"/>
              <w:rPr>
                <w:b/>
                <w:sz w:val="18"/>
                <w:szCs w:val="18"/>
              </w:rPr>
            </w:pPr>
            <w:r>
              <w:rPr>
                <w:b/>
                <w:sz w:val="18"/>
                <w:szCs w:val="18"/>
              </w:rPr>
              <w:t>（10学分）</w:t>
            </w:r>
          </w:p>
        </w:tc>
        <w:tc>
          <w:tcPr>
            <w:tcW w:w="3516" w:type="dxa"/>
            <w:vAlign w:val="center"/>
          </w:tcPr>
          <w:p w14:paraId="41E82E3E">
            <w:pPr>
              <w:rPr>
                <w:sz w:val="18"/>
                <w:szCs w:val="18"/>
              </w:rPr>
            </w:pPr>
            <w:r>
              <w:rPr>
                <w:sz w:val="18"/>
                <w:szCs w:val="18"/>
              </w:rPr>
              <w:t>学术道德与论文写作</w:t>
            </w:r>
          </w:p>
        </w:tc>
        <w:tc>
          <w:tcPr>
            <w:tcW w:w="1151" w:type="dxa"/>
          </w:tcPr>
          <w:p w14:paraId="0342C563">
            <w:pPr>
              <w:jc w:val="center"/>
              <w:rPr>
                <w:sz w:val="18"/>
                <w:szCs w:val="18"/>
              </w:rPr>
            </w:pPr>
            <w:r>
              <w:rPr>
                <w:sz w:val="18"/>
                <w:szCs w:val="18"/>
              </w:rPr>
              <w:t>XS03</w:t>
            </w:r>
            <w:r>
              <w:rPr>
                <w:rFonts w:hint="eastAsia"/>
                <w:sz w:val="18"/>
                <w:szCs w:val="18"/>
              </w:rPr>
              <w:t>02001</w:t>
            </w:r>
          </w:p>
        </w:tc>
        <w:tc>
          <w:tcPr>
            <w:tcW w:w="639" w:type="dxa"/>
            <w:vAlign w:val="center"/>
          </w:tcPr>
          <w:p w14:paraId="339B17AB">
            <w:pPr>
              <w:jc w:val="center"/>
              <w:rPr>
                <w:iCs/>
              </w:rPr>
            </w:pPr>
            <w:r>
              <w:rPr>
                <w:iCs/>
                <w:sz w:val="18"/>
                <w:szCs w:val="18"/>
              </w:rPr>
              <w:t>1</w:t>
            </w:r>
          </w:p>
        </w:tc>
        <w:tc>
          <w:tcPr>
            <w:tcW w:w="709" w:type="dxa"/>
            <w:vAlign w:val="center"/>
          </w:tcPr>
          <w:p w14:paraId="5FE7D782">
            <w:pPr>
              <w:jc w:val="center"/>
              <w:rPr>
                <w:iCs/>
              </w:rPr>
            </w:pPr>
            <w:r>
              <w:rPr>
                <w:iCs/>
                <w:sz w:val="18"/>
                <w:szCs w:val="18"/>
              </w:rPr>
              <w:t>1</w:t>
            </w:r>
          </w:p>
        </w:tc>
        <w:tc>
          <w:tcPr>
            <w:tcW w:w="1045" w:type="dxa"/>
            <w:vAlign w:val="center"/>
          </w:tcPr>
          <w:p w14:paraId="5C4385A5">
            <w:pPr>
              <w:jc w:val="center"/>
              <w:rPr>
                <w:iCs/>
                <w:sz w:val="18"/>
                <w:szCs w:val="18"/>
              </w:rPr>
            </w:pPr>
            <w:r>
              <w:rPr>
                <w:iCs/>
                <w:sz w:val="18"/>
                <w:szCs w:val="18"/>
              </w:rPr>
              <w:t>自定</w:t>
            </w:r>
          </w:p>
        </w:tc>
      </w:tr>
      <w:tr w14:paraId="43572D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116A37BC">
            <w:pPr>
              <w:jc w:val="center"/>
              <w:rPr>
                <w:b/>
                <w:sz w:val="18"/>
                <w:szCs w:val="18"/>
              </w:rPr>
            </w:pPr>
          </w:p>
        </w:tc>
        <w:tc>
          <w:tcPr>
            <w:tcW w:w="1226" w:type="dxa"/>
            <w:vMerge w:val="continue"/>
            <w:vAlign w:val="center"/>
          </w:tcPr>
          <w:p w14:paraId="32E8EE54">
            <w:pPr>
              <w:jc w:val="center"/>
              <w:rPr>
                <w:b/>
                <w:sz w:val="18"/>
                <w:szCs w:val="18"/>
              </w:rPr>
            </w:pPr>
          </w:p>
        </w:tc>
        <w:tc>
          <w:tcPr>
            <w:tcW w:w="3516" w:type="dxa"/>
            <w:vAlign w:val="center"/>
          </w:tcPr>
          <w:p w14:paraId="2D0BEDD9">
            <w:pPr>
              <w:adjustRightInd w:val="0"/>
              <w:snapToGrid w:val="0"/>
              <w:rPr>
                <w:i/>
                <w:sz w:val="18"/>
                <w:szCs w:val="18"/>
              </w:rPr>
            </w:pPr>
            <w:r>
              <w:rPr>
                <w:rFonts w:ascii="宋体" w:hAnsi="宋体" w:cs="宋体"/>
                <w:sz w:val="18"/>
              </w:rPr>
              <w:t>高级微观经济学</w:t>
            </w:r>
            <w:r>
              <w:rPr>
                <w:sz w:val="18"/>
              </w:rPr>
              <w:t>I</w:t>
            </w:r>
          </w:p>
        </w:tc>
        <w:tc>
          <w:tcPr>
            <w:tcW w:w="1151" w:type="dxa"/>
          </w:tcPr>
          <w:p w14:paraId="3DB075CC">
            <w:pPr>
              <w:jc w:val="center"/>
              <w:rPr>
                <w:sz w:val="18"/>
                <w:szCs w:val="18"/>
              </w:rPr>
            </w:pPr>
            <w:r>
              <w:rPr>
                <w:sz w:val="18"/>
                <w:szCs w:val="18"/>
              </w:rPr>
              <w:t>XS03</w:t>
            </w:r>
            <w:r>
              <w:rPr>
                <w:rFonts w:hint="eastAsia"/>
                <w:sz w:val="18"/>
                <w:szCs w:val="18"/>
              </w:rPr>
              <w:t>02002</w:t>
            </w:r>
          </w:p>
        </w:tc>
        <w:tc>
          <w:tcPr>
            <w:tcW w:w="639" w:type="dxa"/>
            <w:vAlign w:val="center"/>
          </w:tcPr>
          <w:p w14:paraId="35A3F664">
            <w:pPr>
              <w:jc w:val="center"/>
            </w:pPr>
            <w:r>
              <w:t>3</w:t>
            </w:r>
          </w:p>
        </w:tc>
        <w:tc>
          <w:tcPr>
            <w:tcW w:w="709" w:type="dxa"/>
            <w:vAlign w:val="center"/>
          </w:tcPr>
          <w:p w14:paraId="6E3027A7">
            <w:pPr>
              <w:jc w:val="center"/>
            </w:pPr>
            <w:r>
              <w:t>1</w:t>
            </w:r>
          </w:p>
        </w:tc>
        <w:tc>
          <w:tcPr>
            <w:tcW w:w="1045" w:type="dxa"/>
            <w:vAlign w:val="center"/>
          </w:tcPr>
          <w:p w14:paraId="486E1CE4">
            <w:pPr>
              <w:jc w:val="center"/>
              <w:rPr>
                <w:sz w:val="18"/>
                <w:szCs w:val="18"/>
              </w:rPr>
            </w:pPr>
            <w:r>
              <w:rPr>
                <w:sz w:val="18"/>
                <w:szCs w:val="18"/>
              </w:rPr>
              <w:t>考试</w:t>
            </w:r>
          </w:p>
        </w:tc>
      </w:tr>
      <w:tr w14:paraId="05CE3D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028B6674">
            <w:pPr>
              <w:jc w:val="center"/>
              <w:rPr>
                <w:b/>
                <w:sz w:val="18"/>
                <w:szCs w:val="18"/>
              </w:rPr>
            </w:pPr>
          </w:p>
        </w:tc>
        <w:tc>
          <w:tcPr>
            <w:tcW w:w="1226" w:type="dxa"/>
            <w:vMerge w:val="continue"/>
            <w:vAlign w:val="center"/>
          </w:tcPr>
          <w:p w14:paraId="38E61E13">
            <w:pPr>
              <w:jc w:val="center"/>
              <w:rPr>
                <w:b/>
                <w:sz w:val="18"/>
                <w:szCs w:val="18"/>
              </w:rPr>
            </w:pPr>
          </w:p>
        </w:tc>
        <w:tc>
          <w:tcPr>
            <w:tcW w:w="3516" w:type="dxa"/>
            <w:vAlign w:val="center"/>
          </w:tcPr>
          <w:p w14:paraId="6F1C7FA4">
            <w:pPr>
              <w:adjustRightInd w:val="0"/>
              <w:snapToGrid w:val="0"/>
              <w:rPr>
                <w:i/>
                <w:sz w:val="18"/>
                <w:szCs w:val="18"/>
              </w:rPr>
            </w:pPr>
            <w:r>
              <w:rPr>
                <w:rFonts w:ascii="宋体" w:hAnsi="宋体" w:cs="宋体"/>
                <w:sz w:val="18"/>
              </w:rPr>
              <w:t>高级宏观经济学</w:t>
            </w:r>
            <w:r>
              <w:rPr>
                <w:sz w:val="18"/>
              </w:rPr>
              <w:t>I</w:t>
            </w:r>
          </w:p>
        </w:tc>
        <w:tc>
          <w:tcPr>
            <w:tcW w:w="1151" w:type="dxa"/>
          </w:tcPr>
          <w:p w14:paraId="3359A506">
            <w:pPr>
              <w:jc w:val="center"/>
              <w:rPr>
                <w:sz w:val="18"/>
                <w:szCs w:val="18"/>
              </w:rPr>
            </w:pPr>
            <w:r>
              <w:rPr>
                <w:sz w:val="18"/>
                <w:szCs w:val="18"/>
              </w:rPr>
              <w:t>XS03</w:t>
            </w:r>
            <w:r>
              <w:rPr>
                <w:rFonts w:hint="eastAsia"/>
                <w:sz w:val="18"/>
                <w:szCs w:val="18"/>
              </w:rPr>
              <w:t>02003</w:t>
            </w:r>
          </w:p>
        </w:tc>
        <w:tc>
          <w:tcPr>
            <w:tcW w:w="639" w:type="dxa"/>
            <w:vAlign w:val="center"/>
          </w:tcPr>
          <w:p w14:paraId="111CA722">
            <w:pPr>
              <w:jc w:val="center"/>
            </w:pPr>
            <w:r>
              <w:t>3</w:t>
            </w:r>
          </w:p>
        </w:tc>
        <w:tc>
          <w:tcPr>
            <w:tcW w:w="709" w:type="dxa"/>
            <w:vAlign w:val="center"/>
          </w:tcPr>
          <w:p w14:paraId="13446F90">
            <w:pPr>
              <w:jc w:val="center"/>
            </w:pPr>
            <w:r>
              <w:t>1</w:t>
            </w:r>
          </w:p>
        </w:tc>
        <w:tc>
          <w:tcPr>
            <w:tcW w:w="1045" w:type="dxa"/>
            <w:vAlign w:val="center"/>
          </w:tcPr>
          <w:p w14:paraId="4378A13B">
            <w:pPr>
              <w:jc w:val="center"/>
              <w:rPr>
                <w:sz w:val="18"/>
                <w:szCs w:val="18"/>
              </w:rPr>
            </w:pPr>
            <w:r>
              <w:rPr>
                <w:sz w:val="18"/>
                <w:szCs w:val="18"/>
              </w:rPr>
              <w:t>考试</w:t>
            </w:r>
          </w:p>
        </w:tc>
      </w:tr>
      <w:tr w14:paraId="7FF449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542ACA12">
            <w:pPr>
              <w:jc w:val="center"/>
              <w:rPr>
                <w:b/>
                <w:sz w:val="18"/>
                <w:szCs w:val="18"/>
              </w:rPr>
            </w:pPr>
          </w:p>
        </w:tc>
        <w:tc>
          <w:tcPr>
            <w:tcW w:w="1226" w:type="dxa"/>
            <w:vMerge w:val="continue"/>
            <w:vAlign w:val="center"/>
          </w:tcPr>
          <w:p w14:paraId="089702FD">
            <w:pPr>
              <w:jc w:val="center"/>
              <w:rPr>
                <w:b/>
                <w:sz w:val="18"/>
                <w:szCs w:val="18"/>
              </w:rPr>
            </w:pPr>
          </w:p>
        </w:tc>
        <w:tc>
          <w:tcPr>
            <w:tcW w:w="3516" w:type="dxa"/>
            <w:vAlign w:val="center"/>
          </w:tcPr>
          <w:p w14:paraId="245A4D59">
            <w:pPr>
              <w:adjustRightInd w:val="0"/>
              <w:snapToGrid w:val="0"/>
              <w:rPr>
                <w:i/>
                <w:sz w:val="18"/>
                <w:szCs w:val="18"/>
              </w:rPr>
            </w:pPr>
            <w:r>
              <w:rPr>
                <w:rFonts w:ascii="宋体" w:hAnsi="宋体" w:cs="宋体"/>
                <w:sz w:val="18"/>
              </w:rPr>
              <w:t>高级计量经济学</w:t>
            </w:r>
            <w:r>
              <w:rPr>
                <w:sz w:val="18"/>
              </w:rPr>
              <w:t>I</w:t>
            </w:r>
          </w:p>
        </w:tc>
        <w:tc>
          <w:tcPr>
            <w:tcW w:w="1151" w:type="dxa"/>
          </w:tcPr>
          <w:p w14:paraId="375613F8">
            <w:pPr>
              <w:jc w:val="center"/>
              <w:rPr>
                <w:sz w:val="18"/>
                <w:szCs w:val="18"/>
              </w:rPr>
            </w:pPr>
            <w:r>
              <w:rPr>
                <w:sz w:val="18"/>
                <w:szCs w:val="18"/>
              </w:rPr>
              <w:t>XS03</w:t>
            </w:r>
            <w:r>
              <w:rPr>
                <w:rFonts w:hint="eastAsia"/>
                <w:sz w:val="18"/>
                <w:szCs w:val="18"/>
              </w:rPr>
              <w:t>02004</w:t>
            </w:r>
          </w:p>
        </w:tc>
        <w:tc>
          <w:tcPr>
            <w:tcW w:w="639" w:type="dxa"/>
            <w:vAlign w:val="center"/>
          </w:tcPr>
          <w:p w14:paraId="7C48D341">
            <w:pPr>
              <w:jc w:val="center"/>
            </w:pPr>
            <w:r>
              <w:t>3</w:t>
            </w:r>
          </w:p>
        </w:tc>
        <w:tc>
          <w:tcPr>
            <w:tcW w:w="709" w:type="dxa"/>
            <w:vAlign w:val="center"/>
          </w:tcPr>
          <w:p w14:paraId="10DD4D5E">
            <w:pPr>
              <w:jc w:val="center"/>
            </w:pPr>
            <w:r>
              <w:t>1</w:t>
            </w:r>
          </w:p>
        </w:tc>
        <w:tc>
          <w:tcPr>
            <w:tcW w:w="1045" w:type="dxa"/>
            <w:vAlign w:val="center"/>
          </w:tcPr>
          <w:p w14:paraId="14EDC03B">
            <w:pPr>
              <w:jc w:val="center"/>
              <w:rPr>
                <w:sz w:val="18"/>
                <w:szCs w:val="18"/>
              </w:rPr>
            </w:pPr>
            <w:r>
              <w:rPr>
                <w:sz w:val="18"/>
                <w:szCs w:val="18"/>
              </w:rPr>
              <w:t>考试</w:t>
            </w:r>
          </w:p>
        </w:tc>
      </w:tr>
      <w:tr w14:paraId="758A8B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59C53FFF">
            <w:pPr>
              <w:jc w:val="center"/>
              <w:rPr>
                <w:b/>
                <w:sz w:val="18"/>
                <w:szCs w:val="18"/>
              </w:rPr>
            </w:pPr>
          </w:p>
        </w:tc>
        <w:tc>
          <w:tcPr>
            <w:tcW w:w="1226" w:type="dxa"/>
            <w:vMerge w:val="restart"/>
            <w:vAlign w:val="center"/>
          </w:tcPr>
          <w:p w14:paraId="7F35024F">
            <w:pPr>
              <w:jc w:val="center"/>
              <w:rPr>
                <w:b/>
                <w:sz w:val="18"/>
                <w:szCs w:val="18"/>
              </w:rPr>
            </w:pPr>
            <w:r>
              <w:rPr>
                <w:b/>
                <w:sz w:val="18"/>
                <w:szCs w:val="18"/>
              </w:rPr>
              <w:t>专业必修课</w:t>
            </w:r>
          </w:p>
          <w:p w14:paraId="2FA68763">
            <w:pPr>
              <w:jc w:val="center"/>
              <w:rPr>
                <w:b/>
                <w:sz w:val="18"/>
                <w:szCs w:val="18"/>
              </w:rPr>
            </w:pPr>
            <w:r>
              <w:rPr>
                <w:b/>
                <w:sz w:val="18"/>
                <w:szCs w:val="18"/>
              </w:rPr>
              <w:t>（</w:t>
            </w:r>
            <w:bookmarkStart w:id="1" w:name="_GoBack"/>
            <w:bookmarkEnd w:id="1"/>
            <w:r>
              <w:rPr>
                <w:b/>
                <w:sz w:val="18"/>
                <w:szCs w:val="18"/>
              </w:rPr>
              <w:t>6分）</w:t>
            </w:r>
          </w:p>
        </w:tc>
        <w:tc>
          <w:tcPr>
            <w:tcW w:w="3516" w:type="dxa"/>
            <w:vAlign w:val="center"/>
          </w:tcPr>
          <w:p w14:paraId="22A4B004">
            <w:pPr>
              <w:adjustRightInd w:val="0"/>
              <w:snapToGrid w:val="0"/>
              <w:jc w:val="left"/>
              <w:rPr>
                <w:rFonts w:ascii="宋体" w:hAnsi="宋体" w:cs="宋体"/>
                <w:sz w:val="18"/>
              </w:rPr>
            </w:pPr>
            <w:r>
              <w:rPr>
                <w:rFonts w:ascii="宋体" w:hAnsi="宋体" w:cs="宋体"/>
                <w:sz w:val="18"/>
              </w:rPr>
              <w:t>数据挖掘与机器学习</w:t>
            </w:r>
          </w:p>
        </w:tc>
        <w:tc>
          <w:tcPr>
            <w:tcW w:w="1151" w:type="dxa"/>
          </w:tcPr>
          <w:p w14:paraId="23015522">
            <w:pPr>
              <w:jc w:val="center"/>
              <w:rPr>
                <w:sz w:val="18"/>
                <w:szCs w:val="18"/>
              </w:rPr>
            </w:pPr>
            <w:r>
              <w:rPr>
                <w:rFonts w:hint="eastAsia"/>
                <w:sz w:val="18"/>
                <w:szCs w:val="18"/>
              </w:rPr>
              <w:t>XS0302005</w:t>
            </w:r>
          </w:p>
        </w:tc>
        <w:tc>
          <w:tcPr>
            <w:tcW w:w="639" w:type="dxa"/>
            <w:vAlign w:val="center"/>
          </w:tcPr>
          <w:p w14:paraId="052BBE5D">
            <w:pPr>
              <w:jc w:val="center"/>
            </w:pPr>
            <w:r>
              <w:t>2</w:t>
            </w:r>
          </w:p>
        </w:tc>
        <w:tc>
          <w:tcPr>
            <w:tcW w:w="709" w:type="dxa"/>
            <w:vAlign w:val="center"/>
          </w:tcPr>
          <w:p w14:paraId="7A32B46C">
            <w:pPr>
              <w:jc w:val="center"/>
            </w:pPr>
            <w:r>
              <w:t>2</w:t>
            </w:r>
          </w:p>
        </w:tc>
        <w:tc>
          <w:tcPr>
            <w:tcW w:w="1045" w:type="dxa"/>
            <w:shd w:val="clear" w:color="auto" w:fill="auto"/>
            <w:vAlign w:val="center"/>
          </w:tcPr>
          <w:p w14:paraId="06408DBF">
            <w:pPr>
              <w:jc w:val="center"/>
              <w:rPr>
                <w:rFonts w:ascii="Times New Roman" w:hAnsi="Times New Roman" w:eastAsia="宋体" w:cs="Times New Roman"/>
                <w:kern w:val="2"/>
                <w:sz w:val="18"/>
                <w:szCs w:val="18"/>
                <w:lang w:val="en-US" w:eastAsia="zh-CN" w:bidi="ar-SA"/>
              </w:rPr>
            </w:pPr>
            <w:r>
              <w:rPr>
                <w:sz w:val="18"/>
                <w:szCs w:val="18"/>
              </w:rPr>
              <w:t>考试</w:t>
            </w:r>
          </w:p>
        </w:tc>
      </w:tr>
      <w:tr w14:paraId="564684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5F0D6FFD">
            <w:pPr>
              <w:jc w:val="center"/>
              <w:rPr>
                <w:b/>
                <w:sz w:val="18"/>
                <w:szCs w:val="18"/>
              </w:rPr>
            </w:pPr>
          </w:p>
        </w:tc>
        <w:tc>
          <w:tcPr>
            <w:tcW w:w="1226" w:type="dxa"/>
            <w:vMerge w:val="continue"/>
            <w:vAlign w:val="center"/>
          </w:tcPr>
          <w:p w14:paraId="218E376C">
            <w:pPr>
              <w:jc w:val="center"/>
              <w:rPr>
                <w:b/>
                <w:sz w:val="18"/>
                <w:szCs w:val="18"/>
              </w:rPr>
            </w:pPr>
          </w:p>
        </w:tc>
        <w:tc>
          <w:tcPr>
            <w:tcW w:w="3516" w:type="dxa"/>
            <w:vAlign w:val="center"/>
          </w:tcPr>
          <w:p w14:paraId="67F0DD09">
            <w:pPr>
              <w:adjustRightInd w:val="0"/>
              <w:snapToGrid w:val="0"/>
              <w:jc w:val="left"/>
              <w:rPr>
                <w:rFonts w:ascii="宋体" w:hAnsi="宋体" w:cs="宋体"/>
                <w:sz w:val="18"/>
              </w:rPr>
            </w:pPr>
            <w:r>
              <w:rPr>
                <w:rFonts w:ascii="宋体" w:hAnsi="宋体" w:cs="宋体"/>
                <w:sz w:val="18"/>
              </w:rPr>
              <w:t>数理经济学</w:t>
            </w:r>
          </w:p>
        </w:tc>
        <w:tc>
          <w:tcPr>
            <w:tcW w:w="1151" w:type="dxa"/>
          </w:tcPr>
          <w:p w14:paraId="1E5C81F5">
            <w:pPr>
              <w:jc w:val="center"/>
              <w:rPr>
                <w:sz w:val="18"/>
                <w:szCs w:val="18"/>
              </w:rPr>
            </w:pPr>
            <w:r>
              <w:rPr>
                <w:rFonts w:hint="eastAsia"/>
                <w:sz w:val="18"/>
                <w:szCs w:val="18"/>
              </w:rPr>
              <w:t>XS0302006</w:t>
            </w:r>
          </w:p>
        </w:tc>
        <w:tc>
          <w:tcPr>
            <w:tcW w:w="639" w:type="dxa"/>
            <w:vAlign w:val="center"/>
          </w:tcPr>
          <w:p w14:paraId="5DF245C1">
            <w:pPr>
              <w:jc w:val="center"/>
            </w:pPr>
            <w:r>
              <w:t>2</w:t>
            </w:r>
          </w:p>
        </w:tc>
        <w:tc>
          <w:tcPr>
            <w:tcW w:w="709" w:type="dxa"/>
            <w:vAlign w:val="center"/>
          </w:tcPr>
          <w:p w14:paraId="326AEE55">
            <w:pPr>
              <w:jc w:val="center"/>
            </w:pPr>
            <w:r>
              <w:t>2</w:t>
            </w:r>
          </w:p>
        </w:tc>
        <w:tc>
          <w:tcPr>
            <w:tcW w:w="1045" w:type="dxa"/>
            <w:shd w:val="clear" w:color="auto" w:fill="auto"/>
            <w:vAlign w:val="center"/>
          </w:tcPr>
          <w:p w14:paraId="4B45F7F6">
            <w:pPr>
              <w:jc w:val="center"/>
              <w:rPr>
                <w:rFonts w:ascii="Times New Roman" w:hAnsi="Times New Roman" w:eastAsia="宋体" w:cs="Times New Roman"/>
                <w:kern w:val="2"/>
                <w:sz w:val="18"/>
                <w:szCs w:val="18"/>
                <w:lang w:val="en-US" w:eastAsia="zh-CN" w:bidi="ar-SA"/>
              </w:rPr>
            </w:pPr>
            <w:r>
              <w:rPr>
                <w:sz w:val="18"/>
                <w:szCs w:val="18"/>
              </w:rPr>
              <w:t>考试</w:t>
            </w:r>
          </w:p>
        </w:tc>
      </w:tr>
      <w:tr w14:paraId="47F66A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6A4FCDA0">
            <w:pPr>
              <w:jc w:val="center"/>
              <w:rPr>
                <w:b/>
                <w:sz w:val="18"/>
                <w:szCs w:val="18"/>
              </w:rPr>
            </w:pPr>
          </w:p>
        </w:tc>
        <w:tc>
          <w:tcPr>
            <w:tcW w:w="1226" w:type="dxa"/>
            <w:vMerge w:val="continue"/>
            <w:vAlign w:val="center"/>
          </w:tcPr>
          <w:p w14:paraId="12907308">
            <w:pPr>
              <w:jc w:val="center"/>
              <w:rPr>
                <w:b/>
                <w:sz w:val="18"/>
                <w:szCs w:val="18"/>
              </w:rPr>
            </w:pPr>
          </w:p>
        </w:tc>
        <w:tc>
          <w:tcPr>
            <w:tcW w:w="3516" w:type="dxa"/>
            <w:vAlign w:val="center"/>
          </w:tcPr>
          <w:p w14:paraId="4A99AFB4">
            <w:pPr>
              <w:adjustRightInd w:val="0"/>
              <w:snapToGrid w:val="0"/>
              <w:jc w:val="left"/>
              <w:rPr>
                <w:rFonts w:ascii="宋体" w:hAnsi="宋体" w:cs="宋体"/>
                <w:sz w:val="18"/>
              </w:rPr>
            </w:pPr>
            <w:r>
              <w:rPr>
                <w:rFonts w:ascii="宋体" w:hAnsi="宋体" w:cs="宋体"/>
                <w:sz w:val="18"/>
              </w:rPr>
              <w:t>高级国际经济学</w:t>
            </w:r>
          </w:p>
        </w:tc>
        <w:tc>
          <w:tcPr>
            <w:tcW w:w="1151" w:type="dxa"/>
          </w:tcPr>
          <w:p w14:paraId="04F67645">
            <w:pPr>
              <w:jc w:val="center"/>
              <w:rPr>
                <w:sz w:val="18"/>
                <w:szCs w:val="18"/>
              </w:rPr>
            </w:pPr>
            <w:r>
              <w:rPr>
                <w:rFonts w:hint="eastAsia"/>
                <w:sz w:val="18"/>
                <w:szCs w:val="18"/>
              </w:rPr>
              <w:t>XS0302007</w:t>
            </w:r>
          </w:p>
        </w:tc>
        <w:tc>
          <w:tcPr>
            <w:tcW w:w="639" w:type="dxa"/>
            <w:vAlign w:val="center"/>
          </w:tcPr>
          <w:p w14:paraId="7E23DB6D">
            <w:pPr>
              <w:jc w:val="center"/>
            </w:pPr>
            <w:r>
              <w:t>2</w:t>
            </w:r>
          </w:p>
        </w:tc>
        <w:tc>
          <w:tcPr>
            <w:tcW w:w="709" w:type="dxa"/>
            <w:vAlign w:val="center"/>
          </w:tcPr>
          <w:p w14:paraId="40A5E4CD">
            <w:pPr>
              <w:jc w:val="center"/>
            </w:pPr>
            <w:r>
              <w:t>2</w:t>
            </w:r>
          </w:p>
        </w:tc>
        <w:tc>
          <w:tcPr>
            <w:tcW w:w="1045" w:type="dxa"/>
            <w:shd w:val="clear" w:color="auto" w:fill="auto"/>
            <w:vAlign w:val="center"/>
          </w:tcPr>
          <w:p w14:paraId="37475E38">
            <w:pPr>
              <w:jc w:val="center"/>
              <w:rPr>
                <w:rFonts w:ascii="Times New Roman" w:hAnsi="Times New Roman" w:eastAsia="宋体" w:cs="Times New Roman"/>
                <w:kern w:val="2"/>
                <w:sz w:val="18"/>
                <w:szCs w:val="18"/>
                <w:lang w:val="en-US" w:eastAsia="zh-CN" w:bidi="ar-SA"/>
              </w:rPr>
            </w:pPr>
            <w:r>
              <w:rPr>
                <w:sz w:val="18"/>
                <w:szCs w:val="18"/>
              </w:rPr>
              <w:t>考试</w:t>
            </w:r>
          </w:p>
        </w:tc>
      </w:tr>
      <w:tr w14:paraId="61708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5368457E">
            <w:pPr>
              <w:jc w:val="center"/>
              <w:rPr>
                <w:b/>
                <w:sz w:val="18"/>
                <w:szCs w:val="18"/>
              </w:rPr>
            </w:pPr>
          </w:p>
        </w:tc>
        <w:tc>
          <w:tcPr>
            <w:tcW w:w="1226" w:type="dxa"/>
            <w:vMerge w:val="continue"/>
            <w:vAlign w:val="center"/>
          </w:tcPr>
          <w:p w14:paraId="623EE543">
            <w:pPr>
              <w:jc w:val="center"/>
              <w:rPr>
                <w:b/>
                <w:sz w:val="18"/>
                <w:szCs w:val="18"/>
              </w:rPr>
            </w:pPr>
          </w:p>
        </w:tc>
        <w:tc>
          <w:tcPr>
            <w:tcW w:w="3516" w:type="dxa"/>
            <w:vAlign w:val="center"/>
          </w:tcPr>
          <w:p w14:paraId="21EE2A29">
            <w:pPr>
              <w:adjustRightInd w:val="0"/>
              <w:snapToGrid w:val="0"/>
              <w:jc w:val="left"/>
              <w:rPr>
                <w:rFonts w:ascii="宋体" w:hAnsi="宋体" w:cs="宋体"/>
                <w:sz w:val="18"/>
              </w:rPr>
            </w:pPr>
            <w:r>
              <w:rPr>
                <w:rFonts w:ascii="宋体" w:hAnsi="宋体" w:cs="宋体"/>
                <w:sz w:val="18"/>
              </w:rPr>
              <w:t>制度经济学（备选）</w:t>
            </w:r>
          </w:p>
        </w:tc>
        <w:tc>
          <w:tcPr>
            <w:tcW w:w="1151" w:type="dxa"/>
          </w:tcPr>
          <w:p w14:paraId="48D4332C">
            <w:pPr>
              <w:jc w:val="center"/>
              <w:rPr>
                <w:sz w:val="18"/>
                <w:szCs w:val="18"/>
              </w:rPr>
            </w:pPr>
            <w:r>
              <w:rPr>
                <w:rFonts w:hint="eastAsia"/>
                <w:sz w:val="18"/>
                <w:szCs w:val="18"/>
              </w:rPr>
              <w:t>XS0302008</w:t>
            </w:r>
          </w:p>
        </w:tc>
        <w:tc>
          <w:tcPr>
            <w:tcW w:w="639" w:type="dxa"/>
            <w:vAlign w:val="center"/>
          </w:tcPr>
          <w:p w14:paraId="0FBBF561">
            <w:pPr>
              <w:jc w:val="center"/>
            </w:pPr>
            <w:r>
              <w:t>2</w:t>
            </w:r>
          </w:p>
        </w:tc>
        <w:tc>
          <w:tcPr>
            <w:tcW w:w="709" w:type="dxa"/>
            <w:vAlign w:val="center"/>
          </w:tcPr>
          <w:p w14:paraId="38C14E46">
            <w:pPr>
              <w:jc w:val="center"/>
            </w:pPr>
            <w:r>
              <w:t>2</w:t>
            </w:r>
          </w:p>
        </w:tc>
        <w:tc>
          <w:tcPr>
            <w:tcW w:w="1045" w:type="dxa"/>
            <w:shd w:val="clear" w:color="auto" w:fill="auto"/>
            <w:vAlign w:val="center"/>
          </w:tcPr>
          <w:p w14:paraId="6AE4AA92">
            <w:pPr>
              <w:jc w:val="center"/>
              <w:rPr>
                <w:rFonts w:ascii="Times New Roman" w:hAnsi="Times New Roman" w:eastAsia="宋体" w:cs="Times New Roman"/>
                <w:kern w:val="2"/>
                <w:sz w:val="18"/>
                <w:szCs w:val="18"/>
                <w:lang w:val="en-US" w:eastAsia="zh-CN" w:bidi="ar-SA"/>
              </w:rPr>
            </w:pPr>
            <w:r>
              <w:rPr>
                <w:sz w:val="18"/>
                <w:szCs w:val="18"/>
              </w:rPr>
              <w:t>考试</w:t>
            </w:r>
          </w:p>
        </w:tc>
      </w:tr>
      <w:tr w14:paraId="749580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34E0A523">
            <w:pPr>
              <w:jc w:val="center"/>
              <w:rPr>
                <w:b/>
                <w:sz w:val="18"/>
                <w:szCs w:val="18"/>
              </w:rPr>
            </w:pPr>
          </w:p>
        </w:tc>
        <w:tc>
          <w:tcPr>
            <w:tcW w:w="1226" w:type="dxa"/>
            <w:vMerge w:val="continue"/>
            <w:vAlign w:val="center"/>
          </w:tcPr>
          <w:p w14:paraId="292BFE64">
            <w:pPr>
              <w:jc w:val="center"/>
              <w:rPr>
                <w:b/>
                <w:sz w:val="18"/>
                <w:szCs w:val="18"/>
              </w:rPr>
            </w:pPr>
          </w:p>
        </w:tc>
        <w:tc>
          <w:tcPr>
            <w:tcW w:w="3516" w:type="dxa"/>
            <w:vAlign w:val="center"/>
          </w:tcPr>
          <w:p w14:paraId="17CB1188">
            <w:pPr>
              <w:adjustRightInd w:val="0"/>
              <w:snapToGrid w:val="0"/>
              <w:jc w:val="left"/>
              <w:rPr>
                <w:rFonts w:ascii="宋体" w:hAnsi="宋体" w:cs="宋体"/>
                <w:sz w:val="18"/>
              </w:rPr>
            </w:pPr>
            <w:r>
              <w:rPr>
                <w:rFonts w:ascii="宋体" w:hAnsi="宋体" w:cs="宋体"/>
                <w:sz w:val="18"/>
              </w:rPr>
              <w:t>空间经济学（备选）</w:t>
            </w:r>
          </w:p>
        </w:tc>
        <w:tc>
          <w:tcPr>
            <w:tcW w:w="1151" w:type="dxa"/>
          </w:tcPr>
          <w:p w14:paraId="646C41A8">
            <w:pPr>
              <w:jc w:val="center"/>
              <w:rPr>
                <w:sz w:val="18"/>
                <w:szCs w:val="18"/>
              </w:rPr>
            </w:pPr>
            <w:r>
              <w:rPr>
                <w:rFonts w:hint="eastAsia"/>
                <w:sz w:val="18"/>
                <w:szCs w:val="18"/>
              </w:rPr>
              <w:t>XS0302009</w:t>
            </w:r>
          </w:p>
        </w:tc>
        <w:tc>
          <w:tcPr>
            <w:tcW w:w="639" w:type="dxa"/>
            <w:vAlign w:val="center"/>
          </w:tcPr>
          <w:p w14:paraId="281FAD2A">
            <w:pPr>
              <w:jc w:val="center"/>
            </w:pPr>
            <w:r>
              <w:t>2</w:t>
            </w:r>
          </w:p>
        </w:tc>
        <w:tc>
          <w:tcPr>
            <w:tcW w:w="709" w:type="dxa"/>
            <w:vAlign w:val="center"/>
          </w:tcPr>
          <w:p w14:paraId="6242E3A5">
            <w:pPr>
              <w:jc w:val="center"/>
            </w:pPr>
            <w:r>
              <w:t>2</w:t>
            </w:r>
          </w:p>
        </w:tc>
        <w:tc>
          <w:tcPr>
            <w:tcW w:w="1045" w:type="dxa"/>
            <w:shd w:val="clear" w:color="auto" w:fill="auto"/>
            <w:vAlign w:val="center"/>
          </w:tcPr>
          <w:p w14:paraId="3B242468">
            <w:pPr>
              <w:jc w:val="center"/>
              <w:rPr>
                <w:rFonts w:ascii="Times New Roman" w:hAnsi="Times New Roman" w:eastAsia="宋体" w:cs="Times New Roman"/>
                <w:kern w:val="2"/>
                <w:sz w:val="18"/>
                <w:szCs w:val="18"/>
                <w:lang w:val="en-US" w:eastAsia="zh-CN" w:bidi="ar-SA"/>
              </w:rPr>
            </w:pPr>
            <w:r>
              <w:rPr>
                <w:sz w:val="18"/>
                <w:szCs w:val="18"/>
              </w:rPr>
              <w:t>考试</w:t>
            </w:r>
          </w:p>
        </w:tc>
      </w:tr>
      <w:tr w14:paraId="0752E6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restart"/>
            <w:vAlign w:val="center"/>
          </w:tcPr>
          <w:p w14:paraId="5D1023E4">
            <w:pPr>
              <w:jc w:val="center"/>
              <w:rPr>
                <w:b/>
                <w:sz w:val="18"/>
                <w:szCs w:val="18"/>
              </w:rPr>
            </w:pPr>
            <w:r>
              <w:rPr>
                <w:b/>
                <w:sz w:val="18"/>
                <w:szCs w:val="18"/>
              </w:rPr>
              <w:t>非学位课</w:t>
            </w:r>
          </w:p>
        </w:tc>
        <w:tc>
          <w:tcPr>
            <w:tcW w:w="1226" w:type="dxa"/>
            <w:vMerge w:val="restart"/>
            <w:vAlign w:val="center"/>
          </w:tcPr>
          <w:p w14:paraId="4F3DC28F">
            <w:pPr>
              <w:jc w:val="center"/>
              <w:rPr>
                <w:b/>
                <w:sz w:val="18"/>
                <w:szCs w:val="18"/>
              </w:rPr>
            </w:pPr>
            <w:r>
              <w:rPr>
                <w:b/>
                <w:sz w:val="18"/>
                <w:szCs w:val="18"/>
              </w:rPr>
              <w:t>公共通识课</w:t>
            </w:r>
          </w:p>
          <w:p w14:paraId="0F5DD4E6">
            <w:pPr>
              <w:jc w:val="center"/>
              <w:rPr>
                <w:b/>
                <w:sz w:val="18"/>
                <w:szCs w:val="18"/>
              </w:rPr>
            </w:pPr>
            <w:r>
              <w:rPr>
                <w:b/>
                <w:sz w:val="18"/>
                <w:szCs w:val="18"/>
              </w:rPr>
              <w:t>（2学分）</w:t>
            </w:r>
          </w:p>
        </w:tc>
        <w:tc>
          <w:tcPr>
            <w:tcW w:w="3516" w:type="dxa"/>
            <w:vAlign w:val="center"/>
          </w:tcPr>
          <w:p w14:paraId="1DBD3314">
            <w:pPr>
              <w:rPr>
                <w:sz w:val="18"/>
                <w:szCs w:val="18"/>
              </w:rPr>
            </w:pPr>
            <w:r>
              <w:rPr>
                <w:sz w:val="18"/>
                <w:szCs w:val="18"/>
              </w:rPr>
              <w:t>《习近平谈治国理政》研读</w:t>
            </w:r>
          </w:p>
        </w:tc>
        <w:tc>
          <w:tcPr>
            <w:tcW w:w="1151" w:type="dxa"/>
            <w:vAlign w:val="center"/>
          </w:tcPr>
          <w:p w14:paraId="7E5D5097">
            <w:pPr>
              <w:jc w:val="center"/>
              <w:rPr>
                <w:sz w:val="18"/>
                <w:szCs w:val="18"/>
              </w:rPr>
            </w:pPr>
            <w:r>
              <w:rPr>
                <w:sz w:val="18"/>
                <w:szCs w:val="18"/>
              </w:rPr>
              <w:t>TT0000101</w:t>
            </w:r>
          </w:p>
        </w:tc>
        <w:tc>
          <w:tcPr>
            <w:tcW w:w="639" w:type="dxa"/>
            <w:vAlign w:val="center"/>
          </w:tcPr>
          <w:p w14:paraId="5CE9B840">
            <w:pPr>
              <w:jc w:val="center"/>
              <w:rPr>
                <w:szCs w:val="18"/>
              </w:rPr>
            </w:pPr>
            <w:r>
              <w:rPr>
                <w:szCs w:val="18"/>
              </w:rPr>
              <w:t>1</w:t>
            </w:r>
          </w:p>
        </w:tc>
        <w:tc>
          <w:tcPr>
            <w:tcW w:w="709" w:type="dxa"/>
            <w:vAlign w:val="center"/>
          </w:tcPr>
          <w:p w14:paraId="0D4E51C9">
            <w:pPr>
              <w:jc w:val="center"/>
              <w:rPr>
                <w:szCs w:val="18"/>
              </w:rPr>
            </w:pPr>
            <w:r>
              <w:rPr>
                <w:szCs w:val="18"/>
              </w:rPr>
              <w:t>2</w:t>
            </w:r>
          </w:p>
        </w:tc>
        <w:tc>
          <w:tcPr>
            <w:tcW w:w="1045" w:type="dxa"/>
            <w:vAlign w:val="center"/>
          </w:tcPr>
          <w:p w14:paraId="10A43A07">
            <w:pPr>
              <w:jc w:val="center"/>
              <w:rPr>
                <w:sz w:val="18"/>
                <w:szCs w:val="18"/>
              </w:rPr>
            </w:pPr>
            <w:r>
              <w:rPr>
                <w:sz w:val="18"/>
                <w:szCs w:val="18"/>
              </w:rPr>
              <w:t>考查</w:t>
            </w:r>
          </w:p>
        </w:tc>
      </w:tr>
      <w:tr w14:paraId="3E58BF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1257F893">
            <w:pPr>
              <w:jc w:val="center"/>
              <w:rPr>
                <w:b/>
                <w:sz w:val="18"/>
                <w:szCs w:val="18"/>
              </w:rPr>
            </w:pPr>
          </w:p>
        </w:tc>
        <w:tc>
          <w:tcPr>
            <w:tcW w:w="1226" w:type="dxa"/>
            <w:vMerge w:val="continue"/>
            <w:vAlign w:val="center"/>
          </w:tcPr>
          <w:p w14:paraId="53E7D247">
            <w:pPr>
              <w:jc w:val="center"/>
              <w:rPr>
                <w:b/>
                <w:sz w:val="18"/>
                <w:szCs w:val="18"/>
              </w:rPr>
            </w:pPr>
          </w:p>
        </w:tc>
        <w:tc>
          <w:tcPr>
            <w:tcW w:w="3516" w:type="dxa"/>
            <w:vAlign w:val="center"/>
          </w:tcPr>
          <w:p w14:paraId="7F7AD471">
            <w:pPr>
              <w:rPr>
                <w:sz w:val="18"/>
                <w:szCs w:val="18"/>
              </w:rPr>
            </w:pPr>
            <w:r>
              <w:rPr>
                <w:sz w:val="18"/>
                <w:szCs w:val="18"/>
              </w:rPr>
              <w:t>马克思主义与社会科学方法论</w:t>
            </w:r>
          </w:p>
        </w:tc>
        <w:tc>
          <w:tcPr>
            <w:tcW w:w="1151" w:type="dxa"/>
            <w:vAlign w:val="center"/>
          </w:tcPr>
          <w:p w14:paraId="2634ED69">
            <w:pPr>
              <w:jc w:val="center"/>
              <w:rPr>
                <w:sz w:val="18"/>
                <w:szCs w:val="18"/>
              </w:rPr>
            </w:pPr>
            <w:r>
              <w:rPr>
                <w:sz w:val="18"/>
                <w:szCs w:val="18"/>
              </w:rPr>
              <w:t>TS0000101</w:t>
            </w:r>
          </w:p>
        </w:tc>
        <w:tc>
          <w:tcPr>
            <w:tcW w:w="639" w:type="dxa"/>
            <w:vAlign w:val="center"/>
          </w:tcPr>
          <w:p w14:paraId="5784A072">
            <w:pPr>
              <w:jc w:val="center"/>
              <w:rPr>
                <w:szCs w:val="18"/>
              </w:rPr>
            </w:pPr>
            <w:r>
              <w:rPr>
                <w:szCs w:val="18"/>
              </w:rPr>
              <w:t>1</w:t>
            </w:r>
          </w:p>
        </w:tc>
        <w:tc>
          <w:tcPr>
            <w:tcW w:w="709" w:type="dxa"/>
            <w:vAlign w:val="center"/>
          </w:tcPr>
          <w:p w14:paraId="160C2450">
            <w:pPr>
              <w:jc w:val="center"/>
              <w:rPr>
                <w:szCs w:val="18"/>
              </w:rPr>
            </w:pPr>
            <w:r>
              <w:rPr>
                <w:szCs w:val="18"/>
              </w:rPr>
              <w:t>2</w:t>
            </w:r>
          </w:p>
        </w:tc>
        <w:tc>
          <w:tcPr>
            <w:tcW w:w="1045" w:type="dxa"/>
            <w:vAlign w:val="center"/>
          </w:tcPr>
          <w:p w14:paraId="6AD9BDF1">
            <w:pPr>
              <w:jc w:val="center"/>
              <w:rPr>
                <w:sz w:val="18"/>
                <w:szCs w:val="18"/>
              </w:rPr>
            </w:pPr>
            <w:r>
              <w:rPr>
                <w:sz w:val="18"/>
                <w:szCs w:val="18"/>
              </w:rPr>
              <w:t>考查</w:t>
            </w:r>
          </w:p>
        </w:tc>
      </w:tr>
      <w:tr w14:paraId="41B009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0B7B97E3">
            <w:pPr>
              <w:rPr>
                <w:b/>
                <w:sz w:val="18"/>
                <w:szCs w:val="18"/>
              </w:rPr>
            </w:pPr>
          </w:p>
        </w:tc>
        <w:tc>
          <w:tcPr>
            <w:tcW w:w="1226" w:type="dxa"/>
            <w:vMerge w:val="restart"/>
            <w:vAlign w:val="center"/>
          </w:tcPr>
          <w:p w14:paraId="54B69079">
            <w:pPr>
              <w:jc w:val="center"/>
              <w:rPr>
                <w:b/>
                <w:sz w:val="18"/>
                <w:szCs w:val="18"/>
              </w:rPr>
            </w:pPr>
            <w:r>
              <w:rPr>
                <w:b/>
                <w:sz w:val="18"/>
                <w:szCs w:val="18"/>
              </w:rPr>
              <w:t>本</w:t>
            </w:r>
            <w:r>
              <w:rPr>
                <w:rFonts w:hint="eastAsia"/>
                <w:b/>
                <w:sz w:val="18"/>
                <w:szCs w:val="18"/>
              </w:rPr>
              <w:t>专业</w:t>
            </w:r>
            <w:r>
              <w:rPr>
                <w:b/>
                <w:sz w:val="18"/>
                <w:szCs w:val="18"/>
              </w:rPr>
              <w:t>研究生至少修读</w:t>
            </w:r>
            <w:r>
              <w:rPr>
                <w:rFonts w:hint="eastAsia"/>
                <w:b/>
                <w:sz w:val="18"/>
                <w:szCs w:val="18"/>
                <w:lang w:val="en-US" w:eastAsia="zh-CN"/>
              </w:rPr>
              <w:t>8</w:t>
            </w:r>
            <w:r>
              <w:rPr>
                <w:b/>
                <w:sz w:val="18"/>
                <w:szCs w:val="18"/>
              </w:rPr>
              <w:t>学分（可以包含其他</w:t>
            </w:r>
            <w:r>
              <w:rPr>
                <w:rFonts w:hint="eastAsia"/>
                <w:b/>
                <w:sz w:val="18"/>
                <w:szCs w:val="18"/>
              </w:rPr>
              <w:t>二</w:t>
            </w:r>
            <w:r>
              <w:rPr>
                <w:b/>
                <w:sz w:val="18"/>
                <w:szCs w:val="18"/>
              </w:rPr>
              <w:t>级学科2学分）</w:t>
            </w:r>
          </w:p>
          <w:p w14:paraId="36AA6477">
            <w:pPr>
              <w:adjustRightInd w:val="0"/>
              <w:snapToGrid w:val="0"/>
              <w:jc w:val="center"/>
              <w:rPr>
                <w:b/>
                <w:sz w:val="18"/>
                <w:szCs w:val="18"/>
              </w:rPr>
            </w:pPr>
          </w:p>
          <w:p w14:paraId="11143823">
            <w:pPr>
              <w:adjustRightInd w:val="0"/>
              <w:snapToGrid w:val="0"/>
              <w:jc w:val="center"/>
              <w:rPr>
                <w:b/>
                <w:sz w:val="18"/>
                <w:szCs w:val="18"/>
              </w:rPr>
            </w:pPr>
          </w:p>
        </w:tc>
        <w:tc>
          <w:tcPr>
            <w:tcW w:w="3516" w:type="dxa"/>
            <w:vAlign w:val="center"/>
          </w:tcPr>
          <w:p w14:paraId="4FBA3FB3">
            <w:pPr>
              <w:rPr>
                <w:i/>
                <w:sz w:val="18"/>
                <w:szCs w:val="18"/>
              </w:rPr>
            </w:pPr>
            <w:r>
              <w:rPr>
                <w:sz w:val="18"/>
              </w:rPr>
              <w:t>金融理论与政策研究</w:t>
            </w:r>
          </w:p>
        </w:tc>
        <w:tc>
          <w:tcPr>
            <w:tcW w:w="1151" w:type="dxa"/>
            <w:vAlign w:val="center"/>
          </w:tcPr>
          <w:p w14:paraId="372A9D94">
            <w:pPr>
              <w:jc w:val="center"/>
              <w:rPr>
                <w:sz w:val="18"/>
                <w:szCs w:val="18"/>
              </w:rPr>
            </w:pPr>
            <w:r>
              <w:rPr>
                <w:sz w:val="18"/>
              </w:rPr>
              <w:t>XS0304201</w:t>
            </w:r>
          </w:p>
        </w:tc>
        <w:tc>
          <w:tcPr>
            <w:tcW w:w="639" w:type="dxa"/>
            <w:vAlign w:val="center"/>
          </w:tcPr>
          <w:p w14:paraId="78EC11A7">
            <w:pPr>
              <w:jc w:val="center"/>
            </w:pPr>
            <w:r>
              <w:rPr>
                <w:sz w:val="18"/>
              </w:rPr>
              <w:t>2</w:t>
            </w:r>
          </w:p>
        </w:tc>
        <w:tc>
          <w:tcPr>
            <w:tcW w:w="709" w:type="dxa"/>
            <w:vAlign w:val="center"/>
          </w:tcPr>
          <w:p w14:paraId="136E1A2C">
            <w:pPr>
              <w:jc w:val="center"/>
            </w:pPr>
            <w:r>
              <w:rPr>
                <w:sz w:val="18"/>
              </w:rPr>
              <w:t>1</w:t>
            </w:r>
          </w:p>
        </w:tc>
        <w:tc>
          <w:tcPr>
            <w:tcW w:w="1045" w:type="dxa"/>
            <w:shd w:val="clear" w:color="auto" w:fill="auto"/>
            <w:vAlign w:val="center"/>
          </w:tcPr>
          <w:p w14:paraId="01EED00C">
            <w:pPr>
              <w:jc w:val="center"/>
              <w:rPr>
                <w:rFonts w:ascii="Times New Roman" w:hAnsi="Times New Roman" w:eastAsia="宋体" w:cs="Times New Roman"/>
                <w:kern w:val="2"/>
                <w:sz w:val="18"/>
                <w:szCs w:val="18"/>
                <w:lang w:val="en-US" w:eastAsia="zh-CN" w:bidi="ar-SA"/>
              </w:rPr>
            </w:pPr>
            <w:r>
              <w:rPr>
                <w:sz w:val="18"/>
                <w:szCs w:val="18"/>
              </w:rPr>
              <w:t>考查</w:t>
            </w:r>
          </w:p>
        </w:tc>
      </w:tr>
      <w:tr w14:paraId="39944C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19680169">
            <w:pPr>
              <w:rPr>
                <w:b/>
                <w:sz w:val="18"/>
                <w:szCs w:val="18"/>
              </w:rPr>
            </w:pPr>
          </w:p>
        </w:tc>
        <w:tc>
          <w:tcPr>
            <w:tcW w:w="1226" w:type="dxa"/>
            <w:vMerge w:val="continue"/>
            <w:vAlign w:val="center"/>
          </w:tcPr>
          <w:p w14:paraId="460AE832">
            <w:pPr>
              <w:adjustRightInd w:val="0"/>
              <w:snapToGrid w:val="0"/>
              <w:jc w:val="center"/>
              <w:rPr>
                <w:b/>
                <w:sz w:val="18"/>
                <w:szCs w:val="18"/>
              </w:rPr>
            </w:pPr>
          </w:p>
        </w:tc>
        <w:tc>
          <w:tcPr>
            <w:tcW w:w="3516" w:type="dxa"/>
            <w:vAlign w:val="center"/>
          </w:tcPr>
          <w:p w14:paraId="2B7A91D8">
            <w:pPr>
              <w:rPr>
                <w:i/>
                <w:sz w:val="18"/>
                <w:szCs w:val="18"/>
              </w:rPr>
            </w:pPr>
            <w:r>
              <w:rPr>
                <w:sz w:val="18"/>
              </w:rPr>
              <w:t>金融分析与公司金融</w:t>
            </w:r>
          </w:p>
        </w:tc>
        <w:tc>
          <w:tcPr>
            <w:tcW w:w="1151" w:type="dxa"/>
            <w:vAlign w:val="center"/>
          </w:tcPr>
          <w:p w14:paraId="1839D07B">
            <w:pPr>
              <w:jc w:val="center"/>
              <w:rPr>
                <w:sz w:val="18"/>
                <w:szCs w:val="18"/>
              </w:rPr>
            </w:pPr>
            <w:r>
              <w:rPr>
                <w:sz w:val="18"/>
              </w:rPr>
              <w:t>XS0304202</w:t>
            </w:r>
          </w:p>
        </w:tc>
        <w:tc>
          <w:tcPr>
            <w:tcW w:w="639" w:type="dxa"/>
            <w:vAlign w:val="center"/>
          </w:tcPr>
          <w:p w14:paraId="7CFFBD52">
            <w:pPr>
              <w:jc w:val="center"/>
            </w:pPr>
            <w:r>
              <w:rPr>
                <w:sz w:val="18"/>
              </w:rPr>
              <w:t>2</w:t>
            </w:r>
          </w:p>
        </w:tc>
        <w:tc>
          <w:tcPr>
            <w:tcW w:w="709" w:type="dxa"/>
            <w:vAlign w:val="center"/>
          </w:tcPr>
          <w:p w14:paraId="7A0EED4B">
            <w:pPr>
              <w:jc w:val="center"/>
            </w:pPr>
            <w:r>
              <w:rPr>
                <w:sz w:val="18"/>
              </w:rPr>
              <w:t>1</w:t>
            </w:r>
          </w:p>
        </w:tc>
        <w:tc>
          <w:tcPr>
            <w:tcW w:w="1045" w:type="dxa"/>
            <w:shd w:val="clear" w:color="auto" w:fill="auto"/>
            <w:vAlign w:val="center"/>
          </w:tcPr>
          <w:p w14:paraId="29B255DA">
            <w:pPr>
              <w:jc w:val="center"/>
              <w:rPr>
                <w:rFonts w:ascii="Times New Roman" w:hAnsi="Times New Roman" w:eastAsia="宋体" w:cs="Times New Roman"/>
                <w:kern w:val="2"/>
                <w:sz w:val="18"/>
                <w:szCs w:val="18"/>
                <w:lang w:val="en-US" w:eastAsia="zh-CN" w:bidi="ar-SA"/>
              </w:rPr>
            </w:pPr>
            <w:r>
              <w:rPr>
                <w:sz w:val="18"/>
                <w:szCs w:val="18"/>
              </w:rPr>
              <w:t>考查</w:t>
            </w:r>
          </w:p>
        </w:tc>
      </w:tr>
      <w:tr w14:paraId="0F3654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0949E4EA">
            <w:pPr>
              <w:rPr>
                <w:b/>
                <w:sz w:val="18"/>
                <w:szCs w:val="18"/>
              </w:rPr>
            </w:pPr>
          </w:p>
        </w:tc>
        <w:tc>
          <w:tcPr>
            <w:tcW w:w="1226" w:type="dxa"/>
            <w:vMerge w:val="continue"/>
            <w:vAlign w:val="center"/>
          </w:tcPr>
          <w:p w14:paraId="72DFAC1D">
            <w:pPr>
              <w:adjustRightInd w:val="0"/>
              <w:snapToGrid w:val="0"/>
              <w:jc w:val="center"/>
              <w:rPr>
                <w:b/>
                <w:sz w:val="18"/>
                <w:szCs w:val="18"/>
              </w:rPr>
            </w:pPr>
          </w:p>
        </w:tc>
        <w:tc>
          <w:tcPr>
            <w:tcW w:w="3516" w:type="dxa"/>
            <w:vAlign w:val="center"/>
          </w:tcPr>
          <w:p w14:paraId="09DABCD7">
            <w:pPr>
              <w:rPr>
                <w:i/>
                <w:sz w:val="18"/>
                <w:szCs w:val="18"/>
              </w:rPr>
            </w:pPr>
            <w:r>
              <w:rPr>
                <w:sz w:val="18"/>
              </w:rPr>
              <w:t>商业银行经营与监管</w:t>
            </w:r>
          </w:p>
        </w:tc>
        <w:tc>
          <w:tcPr>
            <w:tcW w:w="1151" w:type="dxa"/>
            <w:vAlign w:val="center"/>
          </w:tcPr>
          <w:p w14:paraId="278B3197">
            <w:pPr>
              <w:jc w:val="center"/>
              <w:rPr>
                <w:sz w:val="18"/>
                <w:szCs w:val="18"/>
              </w:rPr>
            </w:pPr>
            <w:r>
              <w:rPr>
                <w:sz w:val="18"/>
              </w:rPr>
              <w:t>XS0304203</w:t>
            </w:r>
          </w:p>
        </w:tc>
        <w:tc>
          <w:tcPr>
            <w:tcW w:w="639" w:type="dxa"/>
            <w:vAlign w:val="center"/>
          </w:tcPr>
          <w:p w14:paraId="21FA2B26">
            <w:pPr>
              <w:jc w:val="center"/>
            </w:pPr>
            <w:r>
              <w:rPr>
                <w:sz w:val="18"/>
              </w:rPr>
              <w:t>2</w:t>
            </w:r>
          </w:p>
        </w:tc>
        <w:tc>
          <w:tcPr>
            <w:tcW w:w="709" w:type="dxa"/>
            <w:vAlign w:val="center"/>
          </w:tcPr>
          <w:p w14:paraId="15561A9D">
            <w:pPr>
              <w:jc w:val="center"/>
            </w:pPr>
            <w:r>
              <w:rPr>
                <w:sz w:val="18"/>
              </w:rPr>
              <w:t>2</w:t>
            </w:r>
          </w:p>
        </w:tc>
        <w:tc>
          <w:tcPr>
            <w:tcW w:w="1045" w:type="dxa"/>
            <w:shd w:val="clear" w:color="auto" w:fill="auto"/>
            <w:vAlign w:val="center"/>
          </w:tcPr>
          <w:p w14:paraId="2347A94B">
            <w:pPr>
              <w:jc w:val="center"/>
              <w:rPr>
                <w:rFonts w:ascii="Times New Roman" w:hAnsi="Times New Roman" w:eastAsia="宋体" w:cs="Times New Roman"/>
                <w:kern w:val="2"/>
                <w:sz w:val="18"/>
                <w:szCs w:val="18"/>
                <w:lang w:val="en-US" w:eastAsia="zh-CN" w:bidi="ar-SA"/>
              </w:rPr>
            </w:pPr>
            <w:r>
              <w:rPr>
                <w:sz w:val="18"/>
                <w:szCs w:val="18"/>
              </w:rPr>
              <w:t>考查</w:t>
            </w:r>
          </w:p>
        </w:tc>
      </w:tr>
      <w:tr w14:paraId="678100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3260ED6F">
            <w:pPr>
              <w:rPr>
                <w:b/>
                <w:sz w:val="18"/>
                <w:szCs w:val="18"/>
              </w:rPr>
            </w:pPr>
          </w:p>
        </w:tc>
        <w:tc>
          <w:tcPr>
            <w:tcW w:w="1226" w:type="dxa"/>
            <w:vMerge w:val="continue"/>
            <w:vAlign w:val="center"/>
          </w:tcPr>
          <w:p w14:paraId="4B817970">
            <w:pPr>
              <w:adjustRightInd w:val="0"/>
              <w:snapToGrid w:val="0"/>
              <w:jc w:val="center"/>
              <w:rPr>
                <w:b/>
                <w:sz w:val="18"/>
                <w:szCs w:val="18"/>
              </w:rPr>
            </w:pPr>
          </w:p>
        </w:tc>
        <w:tc>
          <w:tcPr>
            <w:tcW w:w="3516" w:type="dxa"/>
            <w:vAlign w:val="center"/>
          </w:tcPr>
          <w:p w14:paraId="411CADC8">
            <w:pPr>
              <w:rPr>
                <w:i/>
                <w:sz w:val="18"/>
                <w:szCs w:val="18"/>
              </w:rPr>
            </w:pPr>
            <w:r>
              <w:rPr>
                <w:sz w:val="18"/>
              </w:rPr>
              <w:t xml:space="preserve">金融市场与证券投资分析 </w:t>
            </w:r>
          </w:p>
        </w:tc>
        <w:tc>
          <w:tcPr>
            <w:tcW w:w="1151" w:type="dxa"/>
            <w:vAlign w:val="center"/>
          </w:tcPr>
          <w:p w14:paraId="0443A14F">
            <w:pPr>
              <w:jc w:val="center"/>
              <w:rPr>
                <w:sz w:val="18"/>
                <w:szCs w:val="18"/>
              </w:rPr>
            </w:pPr>
            <w:r>
              <w:rPr>
                <w:sz w:val="18"/>
              </w:rPr>
              <w:t>XS0304204</w:t>
            </w:r>
          </w:p>
        </w:tc>
        <w:tc>
          <w:tcPr>
            <w:tcW w:w="639" w:type="dxa"/>
            <w:vAlign w:val="center"/>
          </w:tcPr>
          <w:p w14:paraId="31900A66">
            <w:pPr>
              <w:jc w:val="center"/>
            </w:pPr>
            <w:r>
              <w:rPr>
                <w:sz w:val="18"/>
              </w:rPr>
              <w:t>2</w:t>
            </w:r>
          </w:p>
        </w:tc>
        <w:tc>
          <w:tcPr>
            <w:tcW w:w="709" w:type="dxa"/>
            <w:vAlign w:val="center"/>
          </w:tcPr>
          <w:p w14:paraId="7DEBB574">
            <w:pPr>
              <w:jc w:val="center"/>
            </w:pPr>
            <w:r>
              <w:rPr>
                <w:sz w:val="18"/>
              </w:rPr>
              <w:t>3</w:t>
            </w:r>
          </w:p>
        </w:tc>
        <w:tc>
          <w:tcPr>
            <w:tcW w:w="1045" w:type="dxa"/>
            <w:shd w:val="clear" w:color="auto" w:fill="auto"/>
            <w:vAlign w:val="center"/>
          </w:tcPr>
          <w:p w14:paraId="569D3181">
            <w:pPr>
              <w:jc w:val="center"/>
              <w:rPr>
                <w:rFonts w:ascii="Times New Roman" w:hAnsi="Times New Roman" w:eastAsia="宋体" w:cs="Times New Roman"/>
                <w:kern w:val="2"/>
                <w:sz w:val="18"/>
                <w:szCs w:val="18"/>
                <w:lang w:val="en-US" w:eastAsia="zh-CN" w:bidi="ar-SA"/>
              </w:rPr>
            </w:pPr>
            <w:r>
              <w:rPr>
                <w:sz w:val="18"/>
                <w:szCs w:val="18"/>
              </w:rPr>
              <w:t>考查</w:t>
            </w:r>
          </w:p>
        </w:tc>
      </w:tr>
      <w:tr w14:paraId="5DE2CC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5AF1724D">
            <w:pPr>
              <w:rPr>
                <w:b/>
                <w:sz w:val="18"/>
                <w:szCs w:val="18"/>
              </w:rPr>
            </w:pPr>
          </w:p>
        </w:tc>
        <w:tc>
          <w:tcPr>
            <w:tcW w:w="1226" w:type="dxa"/>
            <w:vMerge w:val="continue"/>
            <w:vAlign w:val="center"/>
          </w:tcPr>
          <w:p w14:paraId="7BBAE2A3">
            <w:pPr>
              <w:adjustRightInd w:val="0"/>
              <w:snapToGrid w:val="0"/>
              <w:jc w:val="center"/>
              <w:rPr>
                <w:b/>
                <w:sz w:val="18"/>
                <w:szCs w:val="18"/>
              </w:rPr>
            </w:pPr>
          </w:p>
        </w:tc>
        <w:tc>
          <w:tcPr>
            <w:tcW w:w="3516" w:type="dxa"/>
            <w:vAlign w:val="center"/>
          </w:tcPr>
          <w:p w14:paraId="4B959248">
            <w:pPr>
              <w:rPr>
                <w:i/>
                <w:sz w:val="18"/>
                <w:szCs w:val="18"/>
              </w:rPr>
            </w:pPr>
            <w:r>
              <w:rPr>
                <w:sz w:val="18"/>
              </w:rPr>
              <w:t xml:space="preserve">风险管理与保险研究 </w:t>
            </w:r>
          </w:p>
        </w:tc>
        <w:tc>
          <w:tcPr>
            <w:tcW w:w="1151" w:type="dxa"/>
            <w:vAlign w:val="center"/>
          </w:tcPr>
          <w:p w14:paraId="4419B2CA">
            <w:pPr>
              <w:jc w:val="center"/>
              <w:rPr>
                <w:sz w:val="18"/>
                <w:szCs w:val="18"/>
              </w:rPr>
            </w:pPr>
            <w:r>
              <w:rPr>
                <w:sz w:val="18"/>
              </w:rPr>
              <w:t>XS0304205</w:t>
            </w:r>
          </w:p>
        </w:tc>
        <w:tc>
          <w:tcPr>
            <w:tcW w:w="639" w:type="dxa"/>
            <w:vAlign w:val="center"/>
          </w:tcPr>
          <w:p w14:paraId="28ECD909">
            <w:pPr>
              <w:jc w:val="center"/>
            </w:pPr>
            <w:r>
              <w:rPr>
                <w:sz w:val="18"/>
              </w:rPr>
              <w:t>2</w:t>
            </w:r>
          </w:p>
        </w:tc>
        <w:tc>
          <w:tcPr>
            <w:tcW w:w="709" w:type="dxa"/>
            <w:vAlign w:val="center"/>
          </w:tcPr>
          <w:p w14:paraId="214EE618">
            <w:pPr>
              <w:jc w:val="center"/>
            </w:pPr>
            <w:r>
              <w:rPr>
                <w:sz w:val="18"/>
              </w:rPr>
              <w:t>2</w:t>
            </w:r>
          </w:p>
        </w:tc>
        <w:tc>
          <w:tcPr>
            <w:tcW w:w="1045" w:type="dxa"/>
            <w:shd w:val="clear" w:color="auto" w:fill="auto"/>
            <w:vAlign w:val="center"/>
          </w:tcPr>
          <w:p w14:paraId="6ADDE68E">
            <w:pPr>
              <w:jc w:val="center"/>
              <w:rPr>
                <w:rFonts w:ascii="Times New Roman" w:hAnsi="Times New Roman" w:eastAsia="宋体" w:cs="Times New Roman"/>
                <w:kern w:val="2"/>
                <w:sz w:val="18"/>
                <w:szCs w:val="18"/>
                <w:lang w:val="en-US" w:eastAsia="zh-CN" w:bidi="ar-SA"/>
              </w:rPr>
            </w:pPr>
            <w:r>
              <w:rPr>
                <w:sz w:val="18"/>
                <w:szCs w:val="18"/>
              </w:rPr>
              <w:t>考查</w:t>
            </w:r>
          </w:p>
        </w:tc>
      </w:tr>
      <w:tr w14:paraId="2565C6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0CC082A">
            <w:pPr>
              <w:rPr>
                <w:b/>
                <w:sz w:val="18"/>
                <w:szCs w:val="18"/>
              </w:rPr>
            </w:pPr>
          </w:p>
        </w:tc>
        <w:tc>
          <w:tcPr>
            <w:tcW w:w="1226" w:type="dxa"/>
            <w:vMerge w:val="continue"/>
            <w:vAlign w:val="center"/>
          </w:tcPr>
          <w:p w14:paraId="0E621FE8">
            <w:pPr>
              <w:adjustRightInd w:val="0"/>
              <w:snapToGrid w:val="0"/>
              <w:jc w:val="center"/>
              <w:rPr>
                <w:b/>
                <w:sz w:val="18"/>
                <w:szCs w:val="18"/>
              </w:rPr>
            </w:pPr>
          </w:p>
        </w:tc>
        <w:tc>
          <w:tcPr>
            <w:tcW w:w="3516" w:type="dxa"/>
            <w:vAlign w:val="center"/>
          </w:tcPr>
          <w:p w14:paraId="656EC94B">
            <w:pPr>
              <w:rPr>
                <w:i/>
                <w:sz w:val="18"/>
                <w:szCs w:val="18"/>
                <w:shd w:val="clear" w:color="auto" w:fill="FFFFFF"/>
              </w:rPr>
            </w:pPr>
            <w:r>
              <w:rPr>
                <w:sz w:val="18"/>
                <w:shd w:val="clear" w:color="auto" w:fill="FFFFFF"/>
              </w:rPr>
              <w:t>金融计量与分析方法</w:t>
            </w:r>
          </w:p>
        </w:tc>
        <w:tc>
          <w:tcPr>
            <w:tcW w:w="1151" w:type="dxa"/>
            <w:vAlign w:val="center"/>
          </w:tcPr>
          <w:p w14:paraId="662D1D0F">
            <w:pPr>
              <w:jc w:val="center"/>
              <w:rPr>
                <w:sz w:val="18"/>
                <w:szCs w:val="18"/>
                <w:shd w:val="clear" w:color="auto" w:fill="FFFFFF"/>
              </w:rPr>
            </w:pPr>
            <w:r>
              <w:rPr>
                <w:sz w:val="18"/>
                <w:shd w:val="clear" w:color="auto" w:fill="FFFFFF"/>
              </w:rPr>
              <w:t>XS0304206</w:t>
            </w:r>
          </w:p>
        </w:tc>
        <w:tc>
          <w:tcPr>
            <w:tcW w:w="639" w:type="dxa"/>
            <w:vAlign w:val="center"/>
          </w:tcPr>
          <w:p w14:paraId="6BC0A7FB">
            <w:pPr>
              <w:jc w:val="center"/>
              <w:rPr>
                <w:shd w:val="clear" w:color="auto" w:fill="FFFFFF"/>
              </w:rPr>
            </w:pPr>
            <w:r>
              <w:rPr>
                <w:sz w:val="18"/>
                <w:shd w:val="clear" w:color="auto" w:fill="FFFFFF"/>
              </w:rPr>
              <w:t>2</w:t>
            </w:r>
          </w:p>
        </w:tc>
        <w:tc>
          <w:tcPr>
            <w:tcW w:w="709" w:type="dxa"/>
            <w:vAlign w:val="center"/>
          </w:tcPr>
          <w:p w14:paraId="58F938BA">
            <w:pPr>
              <w:jc w:val="center"/>
              <w:rPr>
                <w:shd w:val="clear" w:color="auto" w:fill="FFFFFF"/>
              </w:rPr>
            </w:pPr>
            <w:r>
              <w:rPr>
                <w:sz w:val="18"/>
                <w:shd w:val="clear" w:color="auto" w:fill="FFFFFF"/>
              </w:rPr>
              <w:t>2</w:t>
            </w:r>
          </w:p>
        </w:tc>
        <w:tc>
          <w:tcPr>
            <w:tcW w:w="1045" w:type="dxa"/>
            <w:shd w:val="clear" w:color="auto" w:fill="auto"/>
            <w:vAlign w:val="center"/>
          </w:tcPr>
          <w:p w14:paraId="6C020AD0">
            <w:pPr>
              <w:jc w:val="center"/>
              <w:rPr>
                <w:rFonts w:ascii="Times New Roman" w:hAnsi="Times New Roman" w:eastAsia="宋体" w:cs="Times New Roman"/>
                <w:kern w:val="2"/>
                <w:sz w:val="18"/>
                <w:szCs w:val="18"/>
                <w:lang w:val="en-US" w:eastAsia="zh-CN" w:bidi="ar-SA"/>
              </w:rPr>
            </w:pPr>
            <w:r>
              <w:rPr>
                <w:sz w:val="18"/>
                <w:szCs w:val="18"/>
              </w:rPr>
              <w:t>考查</w:t>
            </w:r>
          </w:p>
        </w:tc>
      </w:tr>
      <w:tr w14:paraId="1ABD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4C715716">
            <w:pPr>
              <w:rPr>
                <w:b/>
                <w:sz w:val="18"/>
                <w:szCs w:val="18"/>
              </w:rPr>
            </w:pPr>
          </w:p>
        </w:tc>
        <w:tc>
          <w:tcPr>
            <w:tcW w:w="1226" w:type="dxa"/>
            <w:vMerge w:val="continue"/>
            <w:vAlign w:val="center"/>
          </w:tcPr>
          <w:p w14:paraId="3326C88D">
            <w:pPr>
              <w:adjustRightInd w:val="0"/>
              <w:snapToGrid w:val="0"/>
              <w:jc w:val="center"/>
              <w:rPr>
                <w:b/>
                <w:sz w:val="18"/>
                <w:szCs w:val="18"/>
              </w:rPr>
            </w:pPr>
          </w:p>
        </w:tc>
        <w:tc>
          <w:tcPr>
            <w:tcW w:w="3516" w:type="dxa"/>
            <w:vAlign w:val="center"/>
          </w:tcPr>
          <w:p w14:paraId="71E88FBA">
            <w:pPr>
              <w:rPr>
                <w:i/>
                <w:sz w:val="18"/>
                <w:szCs w:val="18"/>
              </w:rPr>
            </w:pPr>
            <w:r>
              <w:rPr>
                <w:sz w:val="18"/>
              </w:rPr>
              <w:t>财政政策与货币政策协调专题</w:t>
            </w:r>
          </w:p>
        </w:tc>
        <w:tc>
          <w:tcPr>
            <w:tcW w:w="1151" w:type="dxa"/>
            <w:vAlign w:val="center"/>
          </w:tcPr>
          <w:p w14:paraId="01DECFDB">
            <w:pPr>
              <w:jc w:val="center"/>
              <w:rPr>
                <w:sz w:val="18"/>
                <w:szCs w:val="18"/>
              </w:rPr>
            </w:pPr>
            <w:r>
              <w:rPr>
                <w:sz w:val="18"/>
              </w:rPr>
              <w:t>XS0304207</w:t>
            </w:r>
          </w:p>
        </w:tc>
        <w:tc>
          <w:tcPr>
            <w:tcW w:w="639" w:type="dxa"/>
            <w:vAlign w:val="center"/>
          </w:tcPr>
          <w:p w14:paraId="5BD8ACA5">
            <w:pPr>
              <w:jc w:val="center"/>
            </w:pPr>
            <w:r>
              <w:rPr>
                <w:sz w:val="18"/>
              </w:rPr>
              <w:t>2</w:t>
            </w:r>
          </w:p>
        </w:tc>
        <w:tc>
          <w:tcPr>
            <w:tcW w:w="709" w:type="dxa"/>
            <w:vAlign w:val="center"/>
          </w:tcPr>
          <w:p w14:paraId="2264169A">
            <w:pPr>
              <w:jc w:val="center"/>
            </w:pPr>
            <w:r>
              <w:rPr>
                <w:sz w:val="18"/>
              </w:rPr>
              <w:t>2</w:t>
            </w:r>
          </w:p>
        </w:tc>
        <w:tc>
          <w:tcPr>
            <w:tcW w:w="1045" w:type="dxa"/>
            <w:shd w:val="clear" w:color="auto" w:fill="auto"/>
            <w:vAlign w:val="center"/>
          </w:tcPr>
          <w:p w14:paraId="74C3E88F">
            <w:pPr>
              <w:jc w:val="center"/>
              <w:rPr>
                <w:rFonts w:ascii="Times New Roman" w:hAnsi="Times New Roman" w:eastAsia="宋体" w:cs="Times New Roman"/>
                <w:kern w:val="2"/>
                <w:sz w:val="18"/>
                <w:szCs w:val="18"/>
                <w:lang w:val="en-US" w:eastAsia="zh-CN" w:bidi="ar-SA"/>
              </w:rPr>
            </w:pPr>
            <w:r>
              <w:rPr>
                <w:sz w:val="18"/>
                <w:szCs w:val="18"/>
              </w:rPr>
              <w:t>考查</w:t>
            </w:r>
          </w:p>
        </w:tc>
      </w:tr>
      <w:tr w14:paraId="036212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7ADF4977">
            <w:pPr>
              <w:rPr>
                <w:b/>
                <w:sz w:val="18"/>
                <w:szCs w:val="18"/>
              </w:rPr>
            </w:pPr>
          </w:p>
        </w:tc>
        <w:tc>
          <w:tcPr>
            <w:tcW w:w="1226" w:type="dxa"/>
            <w:vMerge w:val="continue"/>
            <w:vAlign w:val="center"/>
          </w:tcPr>
          <w:p w14:paraId="631245AD">
            <w:pPr>
              <w:adjustRightInd w:val="0"/>
              <w:snapToGrid w:val="0"/>
              <w:jc w:val="center"/>
              <w:rPr>
                <w:b/>
                <w:sz w:val="18"/>
                <w:szCs w:val="18"/>
              </w:rPr>
            </w:pPr>
          </w:p>
        </w:tc>
        <w:tc>
          <w:tcPr>
            <w:tcW w:w="3516" w:type="dxa"/>
            <w:vAlign w:val="center"/>
          </w:tcPr>
          <w:p w14:paraId="4F07E9F8">
            <w:pPr>
              <w:rPr>
                <w:i/>
                <w:sz w:val="18"/>
                <w:szCs w:val="18"/>
              </w:rPr>
            </w:pPr>
            <w:r>
              <w:rPr>
                <w:sz w:val="18"/>
              </w:rPr>
              <w:t>投资银行专题</w:t>
            </w:r>
          </w:p>
        </w:tc>
        <w:tc>
          <w:tcPr>
            <w:tcW w:w="1151" w:type="dxa"/>
            <w:vAlign w:val="center"/>
          </w:tcPr>
          <w:p w14:paraId="7DA7AD0D">
            <w:pPr>
              <w:jc w:val="center"/>
              <w:rPr>
                <w:sz w:val="18"/>
                <w:szCs w:val="18"/>
              </w:rPr>
            </w:pPr>
            <w:r>
              <w:rPr>
                <w:sz w:val="18"/>
              </w:rPr>
              <w:t>XS0304208</w:t>
            </w:r>
          </w:p>
        </w:tc>
        <w:tc>
          <w:tcPr>
            <w:tcW w:w="639" w:type="dxa"/>
            <w:vAlign w:val="center"/>
          </w:tcPr>
          <w:p w14:paraId="24A6C363">
            <w:pPr>
              <w:jc w:val="center"/>
            </w:pPr>
            <w:r>
              <w:rPr>
                <w:sz w:val="18"/>
              </w:rPr>
              <w:t>2</w:t>
            </w:r>
          </w:p>
        </w:tc>
        <w:tc>
          <w:tcPr>
            <w:tcW w:w="709" w:type="dxa"/>
            <w:vAlign w:val="center"/>
          </w:tcPr>
          <w:p w14:paraId="2CA26397">
            <w:pPr>
              <w:jc w:val="center"/>
            </w:pPr>
            <w:r>
              <w:rPr>
                <w:sz w:val="18"/>
              </w:rPr>
              <w:t>2</w:t>
            </w:r>
          </w:p>
        </w:tc>
        <w:tc>
          <w:tcPr>
            <w:tcW w:w="1045" w:type="dxa"/>
            <w:shd w:val="clear" w:color="auto" w:fill="auto"/>
            <w:vAlign w:val="center"/>
          </w:tcPr>
          <w:p w14:paraId="6CD35B4A">
            <w:pPr>
              <w:jc w:val="center"/>
              <w:rPr>
                <w:rFonts w:ascii="Times New Roman" w:hAnsi="Times New Roman" w:eastAsia="宋体" w:cs="Times New Roman"/>
                <w:kern w:val="2"/>
                <w:sz w:val="18"/>
                <w:szCs w:val="18"/>
                <w:lang w:val="en-US" w:eastAsia="zh-CN" w:bidi="ar-SA"/>
              </w:rPr>
            </w:pPr>
            <w:r>
              <w:rPr>
                <w:sz w:val="18"/>
                <w:szCs w:val="18"/>
              </w:rPr>
              <w:t>考查</w:t>
            </w:r>
          </w:p>
        </w:tc>
      </w:tr>
      <w:tr w14:paraId="105C63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4598E65">
            <w:pPr>
              <w:rPr>
                <w:b/>
                <w:sz w:val="18"/>
                <w:szCs w:val="18"/>
              </w:rPr>
            </w:pPr>
          </w:p>
        </w:tc>
        <w:tc>
          <w:tcPr>
            <w:tcW w:w="1226" w:type="dxa"/>
            <w:vMerge w:val="continue"/>
            <w:vAlign w:val="center"/>
          </w:tcPr>
          <w:p w14:paraId="5AB8B752">
            <w:pPr>
              <w:adjustRightInd w:val="0"/>
              <w:snapToGrid w:val="0"/>
              <w:jc w:val="center"/>
              <w:rPr>
                <w:b/>
                <w:sz w:val="18"/>
                <w:szCs w:val="18"/>
              </w:rPr>
            </w:pPr>
          </w:p>
        </w:tc>
        <w:tc>
          <w:tcPr>
            <w:tcW w:w="3516" w:type="dxa"/>
            <w:vAlign w:val="center"/>
          </w:tcPr>
          <w:p w14:paraId="7B5D9D93">
            <w:pPr>
              <w:rPr>
                <w:i/>
                <w:sz w:val="18"/>
                <w:szCs w:val="18"/>
              </w:rPr>
            </w:pPr>
            <w:r>
              <w:rPr>
                <w:sz w:val="18"/>
              </w:rPr>
              <w:t>国际金融专题</w:t>
            </w:r>
          </w:p>
        </w:tc>
        <w:tc>
          <w:tcPr>
            <w:tcW w:w="1151" w:type="dxa"/>
            <w:vAlign w:val="center"/>
          </w:tcPr>
          <w:p w14:paraId="517319F8">
            <w:pPr>
              <w:jc w:val="center"/>
              <w:rPr>
                <w:sz w:val="18"/>
                <w:szCs w:val="18"/>
              </w:rPr>
            </w:pPr>
            <w:r>
              <w:rPr>
                <w:sz w:val="18"/>
              </w:rPr>
              <w:t>XS0304209</w:t>
            </w:r>
          </w:p>
        </w:tc>
        <w:tc>
          <w:tcPr>
            <w:tcW w:w="639" w:type="dxa"/>
            <w:vAlign w:val="center"/>
          </w:tcPr>
          <w:p w14:paraId="47B82BD1">
            <w:pPr>
              <w:jc w:val="center"/>
            </w:pPr>
            <w:r>
              <w:rPr>
                <w:sz w:val="18"/>
              </w:rPr>
              <w:t>2</w:t>
            </w:r>
          </w:p>
        </w:tc>
        <w:tc>
          <w:tcPr>
            <w:tcW w:w="709" w:type="dxa"/>
            <w:vAlign w:val="center"/>
          </w:tcPr>
          <w:p w14:paraId="7F75B9E7">
            <w:pPr>
              <w:jc w:val="center"/>
            </w:pPr>
            <w:r>
              <w:rPr>
                <w:sz w:val="18"/>
              </w:rPr>
              <w:t>2</w:t>
            </w:r>
          </w:p>
        </w:tc>
        <w:tc>
          <w:tcPr>
            <w:tcW w:w="1045" w:type="dxa"/>
            <w:shd w:val="clear" w:color="auto" w:fill="auto"/>
            <w:vAlign w:val="center"/>
          </w:tcPr>
          <w:p w14:paraId="6269CFF9">
            <w:pPr>
              <w:jc w:val="center"/>
              <w:rPr>
                <w:rFonts w:ascii="Times New Roman" w:hAnsi="Times New Roman" w:eastAsia="宋体" w:cs="Times New Roman"/>
                <w:kern w:val="2"/>
                <w:sz w:val="18"/>
                <w:szCs w:val="18"/>
                <w:lang w:val="en-US" w:eastAsia="zh-CN" w:bidi="ar-SA"/>
              </w:rPr>
            </w:pPr>
            <w:r>
              <w:rPr>
                <w:sz w:val="18"/>
                <w:szCs w:val="18"/>
              </w:rPr>
              <w:t>考查</w:t>
            </w:r>
          </w:p>
        </w:tc>
      </w:tr>
      <w:tr w14:paraId="39CF60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64881C4">
            <w:pPr>
              <w:rPr>
                <w:b/>
                <w:sz w:val="18"/>
                <w:szCs w:val="18"/>
              </w:rPr>
            </w:pPr>
          </w:p>
        </w:tc>
        <w:tc>
          <w:tcPr>
            <w:tcW w:w="1226" w:type="dxa"/>
            <w:vMerge w:val="continue"/>
            <w:vAlign w:val="center"/>
          </w:tcPr>
          <w:p w14:paraId="06A73584">
            <w:pPr>
              <w:adjustRightInd w:val="0"/>
              <w:snapToGrid w:val="0"/>
              <w:jc w:val="center"/>
              <w:rPr>
                <w:b/>
                <w:sz w:val="18"/>
                <w:szCs w:val="18"/>
              </w:rPr>
            </w:pPr>
          </w:p>
        </w:tc>
        <w:tc>
          <w:tcPr>
            <w:tcW w:w="3516" w:type="dxa"/>
            <w:vAlign w:val="center"/>
          </w:tcPr>
          <w:p w14:paraId="57BCBF5A">
            <w:pPr>
              <w:rPr>
                <w:i/>
                <w:sz w:val="18"/>
                <w:szCs w:val="18"/>
              </w:rPr>
            </w:pPr>
            <w:r>
              <w:rPr>
                <w:sz w:val="18"/>
              </w:rPr>
              <w:t>金融科技专题</w:t>
            </w:r>
          </w:p>
        </w:tc>
        <w:tc>
          <w:tcPr>
            <w:tcW w:w="1151" w:type="dxa"/>
            <w:vAlign w:val="center"/>
          </w:tcPr>
          <w:p w14:paraId="7F05B496">
            <w:pPr>
              <w:jc w:val="center"/>
              <w:rPr>
                <w:sz w:val="18"/>
                <w:szCs w:val="18"/>
              </w:rPr>
            </w:pPr>
            <w:r>
              <w:rPr>
                <w:sz w:val="18"/>
              </w:rPr>
              <w:t>XS0304210</w:t>
            </w:r>
          </w:p>
        </w:tc>
        <w:tc>
          <w:tcPr>
            <w:tcW w:w="639" w:type="dxa"/>
            <w:vAlign w:val="center"/>
          </w:tcPr>
          <w:p w14:paraId="18EDD6FB">
            <w:pPr>
              <w:jc w:val="center"/>
            </w:pPr>
            <w:r>
              <w:rPr>
                <w:sz w:val="18"/>
              </w:rPr>
              <w:t>2</w:t>
            </w:r>
          </w:p>
        </w:tc>
        <w:tc>
          <w:tcPr>
            <w:tcW w:w="709" w:type="dxa"/>
            <w:vAlign w:val="center"/>
          </w:tcPr>
          <w:p w14:paraId="775D11A7">
            <w:pPr>
              <w:jc w:val="center"/>
            </w:pPr>
            <w:r>
              <w:rPr>
                <w:sz w:val="18"/>
              </w:rPr>
              <w:t>3</w:t>
            </w:r>
          </w:p>
        </w:tc>
        <w:tc>
          <w:tcPr>
            <w:tcW w:w="1045" w:type="dxa"/>
            <w:shd w:val="clear" w:color="auto" w:fill="auto"/>
            <w:vAlign w:val="center"/>
          </w:tcPr>
          <w:p w14:paraId="487B35E5">
            <w:pPr>
              <w:jc w:val="center"/>
              <w:rPr>
                <w:rFonts w:ascii="Times New Roman" w:hAnsi="Times New Roman" w:eastAsia="宋体" w:cs="Times New Roman"/>
                <w:kern w:val="2"/>
                <w:sz w:val="18"/>
                <w:szCs w:val="18"/>
                <w:lang w:val="en-US" w:eastAsia="zh-CN" w:bidi="ar-SA"/>
              </w:rPr>
            </w:pPr>
            <w:r>
              <w:rPr>
                <w:sz w:val="18"/>
                <w:szCs w:val="18"/>
              </w:rPr>
              <w:t>考查</w:t>
            </w:r>
          </w:p>
        </w:tc>
      </w:tr>
      <w:tr w14:paraId="018ED9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3AFD4C0">
            <w:pPr>
              <w:rPr>
                <w:b/>
                <w:sz w:val="18"/>
                <w:szCs w:val="18"/>
              </w:rPr>
            </w:pPr>
          </w:p>
        </w:tc>
        <w:tc>
          <w:tcPr>
            <w:tcW w:w="1226" w:type="dxa"/>
            <w:vMerge w:val="continue"/>
            <w:vAlign w:val="center"/>
          </w:tcPr>
          <w:p w14:paraId="6B81C036">
            <w:pPr>
              <w:adjustRightInd w:val="0"/>
              <w:snapToGrid w:val="0"/>
              <w:jc w:val="center"/>
              <w:rPr>
                <w:b/>
                <w:sz w:val="18"/>
                <w:szCs w:val="18"/>
              </w:rPr>
            </w:pPr>
          </w:p>
        </w:tc>
        <w:tc>
          <w:tcPr>
            <w:tcW w:w="3516" w:type="dxa"/>
            <w:vAlign w:val="center"/>
          </w:tcPr>
          <w:p w14:paraId="6BB7B81F">
            <w:pPr>
              <w:rPr>
                <w:i/>
                <w:sz w:val="18"/>
                <w:szCs w:val="18"/>
              </w:rPr>
            </w:pPr>
            <w:r>
              <w:rPr>
                <w:sz w:val="18"/>
              </w:rPr>
              <w:t>财富管理</w:t>
            </w:r>
          </w:p>
        </w:tc>
        <w:tc>
          <w:tcPr>
            <w:tcW w:w="1151" w:type="dxa"/>
            <w:vAlign w:val="center"/>
          </w:tcPr>
          <w:p w14:paraId="021F7BAB">
            <w:pPr>
              <w:jc w:val="center"/>
              <w:rPr>
                <w:sz w:val="18"/>
                <w:szCs w:val="18"/>
              </w:rPr>
            </w:pPr>
            <w:r>
              <w:rPr>
                <w:sz w:val="18"/>
              </w:rPr>
              <w:t>ZS0314205</w:t>
            </w:r>
          </w:p>
        </w:tc>
        <w:tc>
          <w:tcPr>
            <w:tcW w:w="639" w:type="dxa"/>
            <w:vAlign w:val="center"/>
          </w:tcPr>
          <w:p w14:paraId="0CD81316">
            <w:pPr>
              <w:jc w:val="center"/>
            </w:pPr>
            <w:r>
              <w:rPr>
                <w:sz w:val="18"/>
              </w:rPr>
              <w:t>2</w:t>
            </w:r>
          </w:p>
        </w:tc>
        <w:tc>
          <w:tcPr>
            <w:tcW w:w="709" w:type="dxa"/>
            <w:vAlign w:val="center"/>
          </w:tcPr>
          <w:p w14:paraId="5860DCCE">
            <w:pPr>
              <w:jc w:val="center"/>
            </w:pPr>
            <w:r>
              <w:rPr>
                <w:sz w:val="18"/>
              </w:rPr>
              <w:t>2</w:t>
            </w:r>
          </w:p>
        </w:tc>
        <w:tc>
          <w:tcPr>
            <w:tcW w:w="1045" w:type="dxa"/>
            <w:shd w:val="clear" w:color="auto" w:fill="auto"/>
            <w:vAlign w:val="center"/>
          </w:tcPr>
          <w:p w14:paraId="1703A2F2">
            <w:pPr>
              <w:jc w:val="center"/>
              <w:rPr>
                <w:rFonts w:ascii="Times New Roman" w:hAnsi="Times New Roman" w:eastAsia="宋体" w:cs="Times New Roman"/>
                <w:kern w:val="2"/>
                <w:sz w:val="18"/>
                <w:szCs w:val="18"/>
                <w:lang w:val="en-US" w:eastAsia="zh-CN" w:bidi="ar-SA"/>
              </w:rPr>
            </w:pPr>
            <w:r>
              <w:rPr>
                <w:sz w:val="18"/>
                <w:szCs w:val="18"/>
              </w:rPr>
              <w:t>考查</w:t>
            </w:r>
          </w:p>
        </w:tc>
      </w:tr>
      <w:tr w14:paraId="5D9BC3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03A2D08">
            <w:pPr>
              <w:rPr>
                <w:b/>
                <w:sz w:val="18"/>
                <w:szCs w:val="18"/>
              </w:rPr>
            </w:pPr>
          </w:p>
        </w:tc>
        <w:tc>
          <w:tcPr>
            <w:tcW w:w="1226" w:type="dxa"/>
            <w:vMerge w:val="continue"/>
            <w:vAlign w:val="center"/>
          </w:tcPr>
          <w:p w14:paraId="32DE7495">
            <w:pPr>
              <w:adjustRightInd w:val="0"/>
              <w:snapToGrid w:val="0"/>
              <w:jc w:val="center"/>
              <w:rPr>
                <w:b/>
                <w:sz w:val="18"/>
                <w:szCs w:val="18"/>
              </w:rPr>
            </w:pPr>
          </w:p>
        </w:tc>
        <w:tc>
          <w:tcPr>
            <w:tcW w:w="3516" w:type="dxa"/>
            <w:vAlign w:val="center"/>
          </w:tcPr>
          <w:p w14:paraId="1B2B53EB">
            <w:pPr>
              <w:rPr>
                <w:i/>
                <w:sz w:val="18"/>
                <w:szCs w:val="18"/>
              </w:rPr>
            </w:pPr>
            <w:r>
              <w:rPr>
                <w:sz w:val="18"/>
              </w:rPr>
              <w:t>金融投资理论前沿与实务专题</w:t>
            </w:r>
          </w:p>
        </w:tc>
        <w:tc>
          <w:tcPr>
            <w:tcW w:w="1151" w:type="dxa"/>
            <w:vAlign w:val="center"/>
          </w:tcPr>
          <w:p w14:paraId="683F2567">
            <w:pPr>
              <w:jc w:val="center"/>
              <w:rPr>
                <w:sz w:val="18"/>
                <w:szCs w:val="18"/>
              </w:rPr>
            </w:pPr>
            <w:r>
              <w:rPr>
                <w:sz w:val="18"/>
              </w:rPr>
              <w:t>ZS0314211</w:t>
            </w:r>
          </w:p>
        </w:tc>
        <w:tc>
          <w:tcPr>
            <w:tcW w:w="639" w:type="dxa"/>
            <w:vAlign w:val="center"/>
          </w:tcPr>
          <w:p w14:paraId="598AC1C0">
            <w:pPr>
              <w:jc w:val="center"/>
            </w:pPr>
            <w:r>
              <w:rPr>
                <w:sz w:val="18"/>
              </w:rPr>
              <w:t>1</w:t>
            </w:r>
          </w:p>
        </w:tc>
        <w:tc>
          <w:tcPr>
            <w:tcW w:w="709" w:type="dxa"/>
            <w:vAlign w:val="center"/>
          </w:tcPr>
          <w:p w14:paraId="3B37BAB7">
            <w:pPr>
              <w:jc w:val="center"/>
            </w:pPr>
            <w:r>
              <w:rPr>
                <w:sz w:val="18"/>
              </w:rPr>
              <w:t>3</w:t>
            </w:r>
          </w:p>
        </w:tc>
        <w:tc>
          <w:tcPr>
            <w:tcW w:w="1045" w:type="dxa"/>
            <w:shd w:val="clear" w:color="auto" w:fill="auto"/>
            <w:vAlign w:val="center"/>
          </w:tcPr>
          <w:p w14:paraId="6402E1C2">
            <w:pPr>
              <w:jc w:val="center"/>
              <w:rPr>
                <w:rFonts w:ascii="Times New Roman" w:hAnsi="Times New Roman" w:eastAsia="宋体" w:cs="Times New Roman"/>
                <w:kern w:val="2"/>
                <w:sz w:val="18"/>
                <w:szCs w:val="18"/>
                <w:lang w:val="en-US" w:eastAsia="zh-CN" w:bidi="ar-SA"/>
              </w:rPr>
            </w:pPr>
            <w:r>
              <w:rPr>
                <w:sz w:val="18"/>
                <w:szCs w:val="18"/>
              </w:rPr>
              <w:t>考查</w:t>
            </w:r>
          </w:p>
        </w:tc>
      </w:tr>
      <w:tr w14:paraId="252748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3B9B0D7B">
            <w:pPr>
              <w:rPr>
                <w:b/>
                <w:sz w:val="18"/>
                <w:szCs w:val="18"/>
              </w:rPr>
            </w:pPr>
          </w:p>
        </w:tc>
        <w:tc>
          <w:tcPr>
            <w:tcW w:w="1226" w:type="dxa"/>
            <w:vMerge w:val="continue"/>
            <w:vAlign w:val="center"/>
          </w:tcPr>
          <w:p w14:paraId="4660FEC0">
            <w:pPr>
              <w:adjustRightInd w:val="0"/>
              <w:snapToGrid w:val="0"/>
              <w:jc w:val="center"/>
              <w:rPr>
                <w:b/>
                <w:sz w:val="18"/>
                <w:szCs w:val="18"/>
              </w:rPr>
            </w:pPr>
          </w:p>
        </w:tc>
        <w:tc>
          <w:tcPr>
            <w:tcW w:w="3516" w:type="dxa"/>
            <w:vAlign w:val="center"/>
          </w:tcPr>
          <w:p w14:paraId="1219E824">
            <w:pPr>
              <w:rPr>
                <w:i/>
                <w:sz w:val="18"/>
                <w:szCs w:val="18"/>
              </w:rPr>
            </w:pPr>
            <w:r>
              <w:rPr>
                <w:sz w:val="18"/>
              </w:rPr>
              <w:t>智能金融</w:t>
            </w:r>
          </w:p>
        </w:tc>
        <w:tc>
          <w:tcPr>
            <w:tcW w:w="1151" w:type="dxa"/>
            <w:vAlign w:val="center"/>
          </w:tcPr>
          <w:p w14:paraId="06EB5F22">
            <w:pPr>
              <w:jc w:val="center"/>
              <w:rPr>
                <w:sz w:val="18"/>
                <w:szCs w:val="18"/>
              </w:rPr>
            </w:pPr>
            <w:r>
              <w:rPr>
                <w:sz w:val="18"/>
              </w:rPr>
              <w:t> XS030421</w:t>
            </w:r>
            <w:r>
              <w:rPr>
                <w:rFonts w:hint="eastAsia"/>
                <w:sz w:val="18"/>
              </w:rPr>
              <w:t>1</w:t>
            </w:r>
          </w:p>
        </w:tc>
        <w:tc>
          <w:tcPr>
            <w:tcW w:w="639" w:type="dxa"/>
            <w:vAlign w:val="center"/>
          </w:tcPr>
          <w:p w14:paraId="0EAD5BB8">
            <w:pPr>
              <w:jc w:val="center"/>
            </w:pPr>
            <w:r>
              <w:rPr>
                <w:sz w:val="18"/>
              </w:rPr>
              <w:t>2</w:t>
            </w:r>
          </w:p>
        </w:tc>
        <w:tc>
          <w:tcPr>
            <w:tcW w:w="709" w:type="dxa"/>
            <w:vAlign w:val="center"/>
          </w:tcPr>
          <w:p w14:paraId="2BA45672">
            <w:pPr>
              <w:jc w:val="center"/>
            </w:pPr>
            <w:r>
              <w:rPr>
                <w:sz w:val="18"/>
              </w:rPr>
              <w:t>3</w:t>
            </w:r>
          </w:p>
        </w:tc>
        <w:tc>
          <w:tcPr>
            <w:tcW w:w="1045" w:type="dxa"/>
            <w:shd w:val="clear" w:color="auto" w:fill="auto"/>
            <w:vAlign w:val="center"/>
          </w:tcPr>
          <w:p w14:paraId="5A951A85">
            <w:pPr>
              <w:jc w:val="center"/>
              <w:rPr>
                <w:rFonts w:ascii="Times New Roman" w:hAnsi="Times New Roman" w:eastAsia="宋体" w:cs="Times New Roman"/>
                <w:kern w:val="2"/>
                <w:sz w:val="18"/>
                <w:szCs w:val="18"/>
                <w:lang w:val="en-US" w:eastAsia="zh-CN" w:bidi="ar-SA"/>
              </w:rPr>
            </w:pPr>
            <w:r>
              <w:rPr>
                <w:sz w:val="18"/>
                <w:szCs w:val="18"/>
              </w:rPr>
              <w:t>考查</w:t>
            </w:r>
          </w:p>
        </w:tc>
      </w:tr>
      <w:tr w14:paraId="65D412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restart"/>
            <w:vAlign w:val="center"/>
          </w:tcPr>
          <w:p w14:paraId="404A6B5C">
            <w:pPr>
              <w:jc w:val="center"/>
              <w:rPr>
                <w:b/>
                <w:sz w:val="18"/>
                <w:szCs w:val="18"/>
              </w:rPr>
            </w:pPr>
            <w:r>
              <w:rPr>
                <w:b/>
                <w:sz w:val="18"/>
                <w:szCs w:val="18"/>
              </w:rPr>
              <w:t>必修环节</w:t>
            </w:r>
          </w:p>
          <w:p w14:paraId="02057BF9">
            <w:pPr>
              <w:jc w:val="center"/>
              <w:rPr>
                <w:b/>
                <w:sz w:val="18"/>
                <w:szCs w:val="18"/>
              </w:rPr>
            </w:pPr>
          </w:p>
        </w:tc>
        <w:tc>
          <w:tcPr>
            <w:tcW w:w="1226" w:type="dxa"/>
            <w:vMerge w:val="restart"/>
            <w:vAlign w:val="center"/>
          </w:tcPr>
          <w:p w14:paraId="2771A0E0">
            <w:pPr>
              <w:jc w:val="center"/>
              <w:rPr>
                <w:b/>
                <w:sz w:val="18"/>
                <w:szCs w:val="18"/>
              </w:rPr>
            </w:pPr>
            <w:r>
              <w:rPr>
                <w:b/>
                <w:sz w:val="18"/>
                <w:szCs w:val="18"/>
              </w:rPr>
              <w:t>素质拓展</w:t>
            </w:r>
          </w:p>
        </w:tc>
        <w:tc>
          <w:tcPr>
            <w:tcW w:w="3516" w:type="dxa"/>
            <w:vAlign w:val="center"/>
          </w:tcPr>
          <w:p w14:paraId="4D358BAA">
            <w:pPr>
              <w:rPr>
                <w:sz w:val="18"/>
                <w:szCs w:val="18"/>
              </w:rPr>
            </w:pPr>
            <w:r>
              <w:rPr>
                <w:sz w:val="18"/>
                <w:szCs w:val="18"/>
              </w:rPr>
              <w:t>入学教育</w:t>
            </w:r>
          </w:p>
        </w:tc>
        <w:tc>
          <w:tcPr>
            <w:tcW w:w="1151" w:type="dxa"/>
            <w:vAlign w:val="center"/>
          </w:tcPr>
          <w:p w14:paraId="1A3BE4E2">
            <w:pPr>
              <w:jc w:val="center"/>
              <w:rPr>
                <w:iCs/>
                <w:sz w:val="18"/>
                <w:szCs w:val="18"/>
              </w:rPr>
            </w:pPr>
          </w:p>
        </w:tc>
        <w:tc>
          <w:tcPr>
            <w:tcW w:w="639" w:type="dxa"/>
            <w:vAlign w:val="center"/>
          </w:tcPr>
          <w:p w14:paraId="06C869B4">
            <w:pPr>
              <w:jc w:val="center"/>
              <w:rPr>
                <w:iCs/>
                <w:sz w:val="18"/>
                <w:szCs w:val="18"/>
              </w:rPr>
            </w:pPr>
          </w:p>
        </w:tc>
        <w:tc>
          <w:tcPr>
            <w:tcW w:w="709" w:type="dxa"/>
            <w:vAlign w:val="center"/>
          </w:tcPr>
          <w:p w14:paraId="518BC953">
            <w:pPr>
              <w:jc w:val="center"/>
              <w:rPr>
                <w:sz w:val="18"/>
                <w:szCs w:val="18"/>
              </w:rPr>
            </w:pPr>
            <w:r>
              <w:rPr>
                <w:sz w:val="18"/>
                <w:szCs w:val="18"/>
              </w:rPr>
              <w:t>1</w:t>
            </w:r>
          </w:p>
        </w:tc>
        <w:tc>
          <w:tcPr>
            <w:tcW w:w="1045" w:type="dxa"/>
            <w:vMerge w:val="restart"/>
            <w:vAlign w:val="center"/>
          </w:tcPr>
          <w:p w14:paraId="7AB7520F">
            <w:pPr>
              <w:jc w:val="center"/>
              <w:rPr>
                <w:i/>
                <w:sz w:val="18"/>
                <w:szCs w:val="18"/>
              </w:rPr>
            </w:pPr>
          </w:p>
        </w:tc>
      </w:tr>
      <w:tr w14:paraId="31D4FA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13DC0DE6">
            <w:pPr>
              <w:jc w:val="center"/>
              <w:rPr>
                <w:b/>
                <w:sz w:val="18"/>
                <w:szCs w:val="18"/>
              </w:rPr>
            </w:pPr>
          </w:p>
        </w:tc>
        <w:tc>
          <w:tcPr>
            <w:tcW w:w="1226" w:type="dxa"/>
            <w:vMerge w:val="continue"/>
            <w:vAlign w:val="center"/>
          </w:tcPr>
          <w:p w14:paraId="7C0DEEBE">
            <w:pPr>
              <w:jc w:val="center"/>
              <w:rPr>
                <w:b/>
                <w:sz w:val="18"/>
                <w:szCs w:val="18"/>
              </w:rPr>
            </w:pPr>
          </w:p>
        </w:tc>
        <w:tc>
          <w:tcPr>
            <w:tcW w:w="3516" w:type="dxa"/>
            <w:vAlign w:val="center"/>
          </w:tcPr>
          <w:p w14:paraId="3D8CE616">
            <w:pPr>
              <w:rPr>
                <w:sz w:val="18"/>
                <w:szCs w:val="18"/>
              </w:rPr>
            </w:pPr>
            <w:r>
              <w:rPr>
                <w:sz w:val="18"/>
                <w:szCs w:val="18"/>
              </w:rPr>
              <w:t>学术活动</w:t>
            </w:r>
          </w:p>
        </w:tc>
        <w:tc>
          <w:tcPr>
            <w:tcW w:w="1151" w:type="dxa"/>
            <w:vAlign w:val="center"/>
          </w:tcPr>
          <w:p w14:paraId="6163A598">
            <w:pPr>
              <w:jc w:val="center"/>
              <w:rPr>
                <w:sz w:val="18"/>
                <w:szCs w:val="18"/>
              </w:rPr>
            </w:pPr>
          </w:p>
        </w:tc>
        <w:tc>
          <w:tcPr>
            <w:tcW w:w="639" w:type="dxa"/>
            <w:vAlign w:val="center"/>
          </w:tcPr>
          <w:p w14:paraId="46D49C9F">
            <w:pPr>
              <w:jc w:val="center"/>
              <w:rPr>
                <w:sz w:val="18"/>
                <w:szCs w:val="18"/>
              </w:rPr>
            </w:pPr>
            <w:r>
              <w:rPr>
                <w:sz w:val="18"/>
                <w:szCs w:val="18"/>
              </w:rPr>
              <w:t>1</w:t>
            </w:r>
          </w:p>
        </w:tc>
        <w:tc>
          <w:tcPr>
            <w:tcW w:w="709" w:type="dxa"/>
            <w:vAlign w:val="center"/>
          </w:tcPr>
          <w:p w14:paraId="658968E2">
            <w:pPr>
              <w:jc w:val="center"/>
              <w:rPr>
                <w:rFonts w:hint="default" w:eastAsia="宋体"/>
                <w:sz w:val="18"/>
                <w:szCs w:val="18"/>
                <w:lang w:val="en-US" w:eastAsia="zh-CN"/>
              </w:rPr>
            </w:pPr>
            <w:r>
              <w:rPr>
                <w:rFonts w:hint="eastAsia"/>
                <w:sz w:val="18"/>
                <w:szCs w:val="18"/>
                <w:lang w:val="en-US" w:eastAsia="zh-CN"/>
              </w:rPr>
              <w:t>1-5</w:t>
            </w:r>
          </w:p>
        </w:tc>
        <w:tc>
          <w:tcPr>
            <w:tcW w:w="1045" w:type="dxa"/>
            <w:vMerge w:val="continue"/>
            <w:vAlign w:val="center"/>
          </w:tcPr>
          <w:p w14:paraId="6389A03C">
            <w:pPr>
              <w:jc w:val="center"/>
              <w:rPr>
                <w:sz w:val="18"/>
                <w:szCs w:val="18"/>
              </w:rPr>
            </w:pPr>
          </w:p>
        </w:tc>
      </w:tr>
      <w:tr w14:paraId="6795B5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vAlign w:val="center"/>
          </w:tcPr>
          <w:p w14:paraId="529A34F9">
            <w:pPr>
              <w:jc w:val="center"/>
              <w:rPr>
                <w:b/>
                <w:sz w:val="18"/>
                <w:szCs w:val="18"/>
              </w:rPr>
            </w:pPr>
          </w:p>
        </w:tc>
        <w:tc>
          <w:tcPr>
            <w:tcW w:w="1226" w:type="dxa"/>
            <w:vMerge w:val="continue"/>
            <w:vAlign w:val="center"/>
          </w:tcPr>
          <w:p w14:paraId="00EF0AB4">
            <w:pPr>
              <w:jc w:val="center"/>
              <w:rPr>
                <w:b/>
                <w:sz w:val="18"/>
                <w:szCs w:val="18"/>
              </w:rPr>
            </w:pPr>
          </w:p>
        </w:tc>
        <w:tc>
          <w:tcPr>
            <w:tcW w:w="3516" w:type="dxa"/>
            <w:vAlign w:val="center"/>
          </w:tcPr>
          <w:p w14:paraId="6D7A517D">
            <w:pPr>
              <w:adjustRightInd w:val="0"/>
              <w:snapToGrid w:val="0"/>
              <w:rPr>
                <w:sz w:val="18"/>
                <w:szCs w:val="18"/>
              </w:rPr>
            </w:pPr>
            <w:r>
              <w:rPr>
                <w:sz w:val="18"/>
                <w:szCs w:val="18"/>
              </w:rPr>
              <w:t>竞赛活动</w:t>
            </w:r>
          </w:p>
        </w:tc>
        <w:tc>
          <w:tcPr>
            <w:tcW w:w="1151" w:type="dxa"/>
            <w:vAlign w:val="center"/>
          </w:tcPr>
          <w:p w14:paraId="089507CC">
            <w:pPr>
              <w:jc w:val="center"/>
              <w:rPr>
                <w:sz w:val="18"/>
                <w:szCs w:val="18"/>
              </w:rPr>
            </w:pPr>
          </w:p>
        </w:tc>
        <w:tc>
          <w:tcPr>
            <w:tcW w:w="639" w:type="dxa"/>
            <w:vAlign w:val="center"/>
          </w:tcPr>
          <w:p w14:paraId="5858E4F7">
            <w:pPr>
              <w:jc w:val="center"/>
              <w:rPr>
                <w:sz w:val="18"/>
                <w:szCs w:val="18"/>
              </w:rPr>
            </w:pPr>
            <w:r>
              <w:rPr>
                <w:rFonts w:hint="eastAsia"/>
                <w:sz w:val="18"/>
                <w:szCs w:val="18"/>
              </w:rPr>
              <w:t>1</w:t>
            </w:r>
          </w:p>
        </w:tc>
        <w:tc>
          <w:tcPr>
            <w:tcW w:w="709" w:type="dxa"/>
            <w:vAlign w:val="center"/>
          </w:tcPr>
          <w:p w14:paraId="6554B8FC">
            <w:pPr>
              <w:jc w:val="center"/>
              <w:rPr>
                <w:rFonts w:hint="default" w:eastAsia="宋体"/>
                <w:sz w:val="18"/>
                <w:szCs w:val="18"/>
                <w:lang w:val="en-US" w:eastAsia="zh-CN"/>
              </w:rPr>
            </w:pPr>
            <w:r>
              <w:rPr>
                <w:rFonts w:hint="eastAsia"/>
                <w:sz w:val="18"/>
                <w:szCs w:val="18"/>
                <w:lang w:val="en-US" w:eastAsia="zh-CN"/>
              </w:rPr>
              <w:t>1-5</w:t>
            </w:r>
          </w:p>
        </w:tc>
        <w:tc>
          <w:tcPr>
            <w:tcW w:w="1045" w:type="dxa"/>
            <w:vMerge w:val="continue"/>
            <w:vAlign w:val="center"/>
          </w:tcPr>
          <w:p w14:paraId="7E4992E7">
            <w:pPr>
              <w:jc w:val="center"/>
              <w:rPr>
                <w:sz w:val="18"/>
                <w:szCs w:val="18"/>
              </w:rPr>
            </w:pPr>
          </w:p>
        </w:tc>
      </w:tr>
      <w:tr w14:paraId="262CC6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7567C786">
            <w:pPr>
              <w:rPr>
                <w:b/>
                <w:sz w:val="18"/>
                <w:szCs w:val="18"/>
              </w:rPr>
            </w:pPr>
          </w:p>
        </w:tc>
        <w:tc>
          <w:tcPr>
            <w:tcW w:w="1226" w:type="dxa"/>
            <w:vMerge w:val="restart"/>
            <w:vAlign w:val="center"/>
          </w:tcPr>
          <w:p w14:paraId="295E4E6D">
            <w:pPr>
              <w:jc w:val="center"/>
              <w:rPr>
                <w:b/>
                <w:sz w:val="18"/>
                <w:szCs w:val="18"/>
              </w:rPr>
            </w:pPr>
            <w:r>
              <w:rPr>
                <w:b/>
                <w:sz w:val="18"/>
                <w:szCs w:val="18"/>
              </w:rPr>
              <w:t>学术训练</w:t>
            </w:r>
          </w:p>
        </w:tc>
        <w:tc>
          <w:tcPr>
            <w:tcW w:w="3516" w:type="dxa"/>
            <w:vAlign w:val="center"/>
          </w:tcPr>
          <w:p w14:paraId="21F3710F">
            <w:pPr>
              <w:rPr>
                <w:sz w:val="18"/>
                <w:szCs w:val="18"/>
              </w:rPr>
            </w:pPr>
            <w:r>
              <w:rPr>
                <w:sz w:val="18"/>
                <w:szCs w:val="18"/>
              </w:rPr>
              <w:t>中期筛选</w:t>
            </w:r>
          </w:p>
        </w:tc>
        <w:tc>
          <w:tcPr>
            <w:tcW w:w="1151" w:type="dxa"/>
            <w:vAlign w:val="center"/>
          </w:tcPr>
          <w:p w14:paraId="13450E8A">
            <w:pPr>
              <w:jc w:val="center"/>
              <w:rPr>
                <w:sz w:val="18"/>
                <w:szCs w:val="18"/>
              </w:rPr>
            </w:pPr>
          </w:p>
        </w:tc>
        <w:tc>
          <w:tcPr>
            <w:tcW w:w="639" w:type="dxa"/>
            <w:vAlign w:val="center"/>
          </w:tcPr>
          <w:p w14:paraId="5B4B7F8D">
            <w:pPr>
              <w:jc w:val="center"/>
              <w:rPr>
                <w:sz w:val="18"/>
                <w:szCs w:val="18"/>
              </w:rPr>
            </w:pPr>
          </w:p>
        </w:tc>
        <w:tc>
          <w:tcPr>
            <w:tcW w:w="709" w:type="dxa"/>
            <w:vAlign w:val="center"/>
          </w:tcPr>
          <w:p w14:paraId="7A691FA2">
            <w:pPr>
              <w:jc w:val="center"/>
              <w:rPr>
                <w:iCs/>
                <w:sz w:val="18"/>
                <w:szCs w:val="18"/>
              </w:rPr>
            </w:pPr>
            <w:r>
              <w:rPr>
                <w:iCs/>
                <w:sz w:val="18"/>
                <w:szCs w:val="18"/>
              </w:rPr>
              <w:t>3</w:t>
            </w:r>
          </w:p>
        </w:tc>
        <w:tc>
          <w:tcPr>
            <w:tcW w:w="1045" w:type="dxa"/>
            <w:vMerge w:val="restart"/>
            <w:vAlign w:val="center"/>
          </w:tcPr>
          <w:p w14:paraId="2DEF7AC5">
            <w:pPr>
              <w:jc w:val="center"/>
              <w:rPr>
                <w:sz w:val="18"/>
                <w:szCs w:val="18"/>
              </w:rPr>
            </w:pPr>
            <w:r>
              <w:rPr>
                <w:sz w:val="18"/>
                <w:szCs w:val="18"/>
              </w:rPr>
              <w:t>过程管理</w:t>
            </w:r>
          </w:p>
          <w:p w14:paraId="5745A737">
            <w:pPr>
              <w:jc w:val="center"/>
              <w:rPr>
                <w:sz w:val="18"/>
                <w:szCs w:val="18"/>
              </w:rPr>
            </w:pPr>
            <w:r>
              <w:rPr>
                <w:sz w:val="18"/>
                <w:szCs w:val="18"/>
              </w:rPr>
              <w:t>无学分</w:t>
            </w:r>
          </w:p>
        </w:tc>
      </w:tr>
      <w:tr w14:paraId="752F1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1EB65E67">
            <w:pPr>
              <w:rPr>
                <w:b/>
                <w:sz w:val="18"/>
                <w:szCs w:val="18"/>
              </w:rPr>
            </w:pPr>
          </w:p>
        </w:tc>
        <w:tc>
          <w:tcPr>
            <w:tcW w:w="1226" w:type="dxa"/>
            <w:vMerge w:val="continue"/>
            <w:vAlign w:val="center"/>
          </w:tcPr>
          <w:p w14:paraId="5550570E">
            <w:pPr>
              <w:jc w:val="center"/>
              <w:rPr>
                <w:b/>
                <w:sz w:val="18"/>
                <w:szCs w:val="18"/>
              </w:rPr>
            </w:pPr>
          </w:p>
        </w:tc>
        <w:tc>
          <w:tcPr>
            <w:tcW w:w="3516" w:type="dxa"/>
            <w:vAlign w:val="center"/>
          </w:tcPr>
          <w:p w14:paraId="0628926D">
            <w:pPr>
              <w:rPr>
                <w:sz w:val="18"/>
                <w:szCs w:val="18"/>
              </w:rPr>
            </w:pPr>
            <w:r>
              <w:rPr>
                <w:sz w:val="18"/>
                <w:szCs w:val="18"/>
              </w:rPr>
              <w:t>论文开题</w:t>
            </w:r>
          </w:p>
        </w:tc>
        <w:tc>
          <w:tcPr>
            <w:tcW w:w="1151" w:type="dxa"/>
            <w:vAlign w:val="center"/>
          </w:tcPr>
          <w:p w14:paraId="5D860702">
            <w:pPr>
              <w:jc w:val="center"/>
              <w:rPr>
                <w:sz w:val="18"/>
                <w:szCs w:val="18"/>
              </w:rPr>
            </w:pPr>
          </w:p>
        </w:tc>
        <w:tc>
          <w:tcPr>
            <w:tcW w:w="639" w:type="dxa"/>
            <w:vAlign w:val="center"/>
          </w:tcPr>
          <w:p w14:paraId="79C7C664">
            <w:pPr>
              <w:jc w:val="center"/>
              <w:rPr>
                <w:sz w:val="18"/>
                <w:szCs w:val="18"/>
              </w:rPr>
            </w:pPr>
          </w:p>
        </w:tc>
        <w:tc>
          <w:tcPr>
            <w:tcW w:w="709" w:type="dxa"/>
            <w:vAlign w:val="center"/>
          </w:tcPr>
          <w:p w14:paraId="0012F566">
            <w:pPr>
              <w:jc w:val="center"/>
              <w:rPr>
                <w:iCs/>
                <w:sz w:val="18"/>
                <w:szCs w:val="18"/>
              </w:rPr>
            </w:pPr>
            <w:r>
              <w:rPr>
                <w:iCs/>
                <w:sz w:val="18"/>
                <w:szCs w:val="18"/>
              </w:rPr>
              <w:t>4</w:t>
            </w:r>
          </w:p>
        </w:tc>
        <w:tc>
          <w:tcPr>
            <w:tcW w:w="1045" w:type="dxa"/>
            <w:vMerge w:val="continue"/>
            <w:vAlign w:val="center"/>
          </w:tcPr>
          <w:p w14:paraId="725D0253">
            <w:pPr>
              <w:jc w:val="center"/>
              <w:rPr>
                <w:sz w:val="18"/>
                <w:szCs w:val="18"/>
              </w:rPr>
            </w:pPr>
          </w:p>
        </w:tc>
      </w:tr>
      <w:tr w14:paraId="743308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2A178B72">
            <w:pPr>
              <w:rPr>
                <w:b/>
                <w:sz w:val="18"/>
                <w:szCs w:val="18"/>
              </w:rPr>
            </w:pPr>
          </w:p>
        </w:tc>
        <w:tc>
          <w:tcPr>
            <w:tcW w:w="1226" w:type="dxa"/>
            <w:vMerge w:val="continue"/>
            <w:vAlign w:val="center"/>
          </w:tcPr>
          <w:p w14:paraId="644D6483">
            <w:pPr>
              <w:jc w:val="center"/>
              <w:rPr>
                <w:b/>
                <w:sz w:val="18"/>
                <w:szCs w:val="18"/>
              </w:rPr>
            </w:pPr>
          </w:p>
        </w:tc>
        <w:tc>
          <w:tcPr>
            <w:tcW w:w="3516" w:type="dxa"/>
            <w:vAlign w:val="center"/>
          </w:tcPr>
          <w:p w14:paraId="0815D61A">
            <w:pPr>
              <w:rPr>
                <w:sz w:val="18"/>
                <w:szCs w:val="18"/>
              </w:rPr>
            </w:pPr>
            <w:r>
              <w:rPr>
                <w:sz w:val="18"/>
                <w:szCs w:val="18"/>
              </w:rPr>
              <w:t>论文中期进展报告</w:t>
            </w:r>
          </w:p>
        </w:tc>
        <w:tc>
          <w:tcPr>
            <w:tcW w:w="1151" w:type="dxa"/>
            <w:vAlign w:val="center"/>
          </w:tcPr>
          <w:p w14:paraId="48C3551F">
            <w:pPr>
              <w:jc w:val="center"/>
              <w:rPr>
                <w:sz w:val="18"/>
                <w:szCs w:val="18"/>
              </w:rPr>
            </w:pPr>
          </w:p>
        </w:tc>
        <w:tc>
          <w:tcPr>
            <w:tcW w:w="639" w:type="dxa"/>
            <w:vAlign w:val="center"/>
          </w:tcPr>
          <w:p w14:paraId="08A57084">
            <w:pPr>
              <w:jc w:val="center"/>
              <w:rPr>
                <w:sz w:val="18"/>
                <w:szCs w:val="18"/>
              </w:rPr>
            </w:pPr>
          </w:p>
        </w:tc>
        <w:tc>
          <w:tcPr>
            <w:tcW w:w="709" w:type="dxa"/>
            <w:vAlign w:val="center"/>
          </w:tcPr>
          <w:p w14:paraId="4DDA1ACB">
            <w:pPr>
              <w:jc w:val="center"/>
              <w:rPr>
                <w:iCs/>
                <w:sz w:val="18"/>
                <w:szCs w:val="18"/>
              </w:rPr>
            </w:pPr>
            <w:r>
              <w:rPr>
                <w:iCs/>
                <w:sz w:val="18"/>
                <w:szCs w:val="18"/>
              </w:rPr>
              <w:t>5</w:t>
            </w:r>
          </w:p>
        </w:tc>
        <w:tc>
          <w:tcPr>
            <w:tcW w:w="1045" w:type="dxa"/>
            <w:vMerge w:val="continue"/>
          </w:tcPr>
          <w:p w14:paraId="4342C958">
            <w:pPr>
              <w:jc w:val="center"/>
              <w:rPr>
                <w:sz w:val="18"/>
                <w:szCs w:val="18"/>
              </w:rPr>
            </w:pPr>
          </w:p>
        </w:tc>
      </w:tr>
      <w:tr w14:paraId="454AD5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4DA77BC">
            <w:pPr>
              <w:rPr>
                <w:b/>
                <w:sz w:val="18"/>
                <w:szCs w:val="18"/>
              </w:rPr>
            </w:pPr>
          </w:p>
        </w:tc>
        <w:tc>
          <w:tcPr>
            <w:tcW w:w="1226" w:type="dxa"/>
            <w:vMerge w:val="continue"/>
            <w:vAlign w:val="center"/>
          </w:tcPr>
          <w:p w14:paraId="2C3041BD">
            <w:pPr>
              <w:jc w:val="center"/>
              <w:rPr>
                <w:b/>
                <w:sz w:val="18"/>
                <w:szCs w:val="18"/>
              </w:rPr>
            </w:pPr>
          </w:p>
        </w:tc>
        <w:tc>
          <w:tcPr>
            <w:tcW w:w="3516" w:type="dxa"/>
            <w:vAlign w:val="center"/>
          </w:tcPr>
          <w:p w14:paraId="5256AC5A">
            <w:pPr>
              <w:rPr>
                <w:sz w:val="18"/>
                <w:szCs w:val="18"/>
              </w:rPr>
            </w:pPr>
            <w:r>
              <w:rPr>
                <w:sz w:val="18"/>
                <w:szCs w:val="18"/>
              </w:rPr>
              <w:t>论文预答辩</w:t>
            </w:r>
          </w:p>
        </w:tc>
        <w:tc>
          <w:tcPr>
            <w:tcW w:w="1151" w:type="dxa"/>
            <w:vAlign w:val="center"/>
          </w:tcPr>
          <w:p w14:paraId="621ED77A">
            <w:pPr>
              <w:jc w:val="center"/>
              <w:rPr>
                <w:sz w:val="18"/>
                <w:szCs w:val="18"/>
              </w:rPr>
            </w:pPr>
          </w:p>
        </w:tc>
        <w:tc>
          <w:tcPr>
            <w:tcW w:w="639" w:type="dxa"/>
            <w:vAlign w:val="center"/>
          </w:tcPr>
          <w:p w14:paraId="543D5AE8">
            <w:pPr>
              <w:jc w:val="center"/>
              <w:rPr>
                <w:sz w:val="18"/>
                <w:szCs w:val="18"/>
              </w:rPr>
            </w:pPr>
          </w:p>
        </w:tc>
        <w:tc>
          <w:tcPr>
            <w:tcW w:w="709" w:type="dxa"/>
            <w:vAlign w:val="center"/>
          </w:tcPr>
          <w:p w14:paraId="50D54C39">
            <w:pPr>
              <w:jc w:val="center"/>
              <w:rPr>
                <w:iCs/>
                <w:sz w:val="18"/>
                <w:szCs w:val="18"/>
              </w:rPr>
            </w:pPr>
            <w:r>
              <w:rPr>
                <w:iCs/>
                <w:sz w:val="18"/>
                <w:szCs w:val="18"/>
              </w:rPr>
              <w:t>6</w:t>
            </w:r>
          </w:p>
        </w:tc>
        <w:tc>
          <w:tcPr>
            <w:tcW w:w="1045" w:type="dxa"/>
            <w:vMerge w:val="continue"/>
          </w:tcPr>
          <w:p w14:paraId="21DA0DA9">
            <w:pPr>
              <w:jc w:val="center"/>
              <w:rPr>
                <w:sz w:val="18"/>
                <w:szCs w:val="18"/>
              </w:rPr>
            </w:pPr>
          </w:p>
        </w:tc>
      </w:tr>
      <w:tr w14:paraId="4774D0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2FCB9A9">
            <w:pPr>
              <w:rPr>
                <w:sz w:val="18"/>
                <w:szCs w:val="18"/>
              </w:rPr>
            </w:pPr>
          </w:p>
        </w:tc>
        <w:tc>
          <w:tcPr>
            <w:tcW w:w="1226" w:type="dxa"/>
            <w:vMerge w:val="continue"/>
          </w:tcPr>
          <w:p w14:paraId="146B71D2">
            <w:pPr>
              <w:jc w:val="center"/>
              <w:rPr>
                <w:sz w:val="18"/>
                <w:szCs w:val="18"/>
              </w:rPr>
            </w:pPr>
          </w:p>
        </w:tc>
        <w:tc>
          <w:tcPr>
            <w:tcW w:w="3516" w:type="dxa"/>
            <w:vAlign w:val="center"/>
          </w:tcPr>
          <w:p w14:paraId="78FA4E91">
            <w:pPr>
              <w:rPr>
                <w:sz w:val="18"/>
                <w:szCs w:val="18"/>
              </w:rPr>
            </w:pPr>
            <w:r>
              <w:rPr>
                <w:sz w:val="18"/>
                <w:szCs w:val="18"/>
              </w:rPr>
              <w:t>论文评审</w:t>
            </w:r>
          </w:p>
        </w:tc>
        <w:tc>
          <w:tcPr>
            <w:tcW w:w="1151" w:type="dxa"/>
            <w:vAlign w:val="center"/>
          </w:tcPr>
          <w:p w14:paraId="35A5033E">
            <w:pPr>
              <w:jc w:val="center"/>
              <w:rPr>
                <w:sz w:val="18"/>
                <w:szCs w:val="18"/>
              </w:rPr>
            </w:pPr>
          </w:p>
        </w:tc>
        <w:tc>
          <w:tcPr>
            <w:tcW w:w="639" w:type="dxa"/>
            <w:vAlign w:val="center"/>
          </w:tcPr>
          <w:p w14:paraId="167A3106">
            <w:pPr>
              <w:jc w:val="center"/>
              <w:rPr>
                <w:sz w:val="18"/>
                <w:szCs w:val="18"/>
              </w:rPr>
            </w:pPr>
          </w:p>
        </w:tc>
        <w:tc>
          <w:tcPr>
            <w:tcW w:w="709" w:type="dxa"/>
            <w:vAlign w:val="center"/>
          </w:tcPr>
          <w:p w14:paraId="68B7824D">
            <w:pPr>
              <w:jc w:val="center"/>
              <w:rPr>
                <w:sz w:val="18"/>
                <w:szCs w:val="18"/>
              </w:rPr>
            </w:pPr>
            <w:r>
              <w:rPr>
                <w:sz w:val="18"/>
                <w:szCs w:val="18"/>
              </w:rPr>
              <w:t>6</w:t>
            </w:r>
          </w:p>
        </w:tc>
        <w:tc>
          <w:tcPr>
            <w:tcW w:w="1045" w:type="dxa"/>
            <w:vMerge w:val="continue"/>
          </w:tcPr>
          <w:p w14:paraId="630EBCFB">
            <w:pPr>
              <w:jc w:val="center"/>
              <w:rPr>
                <w:sz w:val="18"/>
                <w:szCs w:val="18"/>
              </w:rPr>
            </w:pPr>
          </w:p>
        </w:tc>
      </w:tr>
      <w:tr w14:paraId="731129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exact"/>
          <w:jc w:val="center"/>
        </w:trPr>
        <w:tc>
          <w:tcPr>
            <w:tcW w:w="571" w:type="dxa"/>
            <w:vMerge w:val="continue"/>
          </w:tcPr>
          <w:p w14:paraId="676D17B3">
            <w:pPr>
              <w:rPr>
                <w:sz w:val="18"/>
                <w:szCs w:val="18"/>
              </w:rPr>
            </w:pPr>
          </w:p>
        </w:tc>
        <w:tc>
          <w:tcPr>
            <w:tcW w:w="1226" w:type="dxa"/>
            <w:vMerge w:val="continue"/>
          </w:tcPr>
          <w:p w14:paraId="5F332503">
            <w:pPr>
              <w:jc w:val="center"/>
              <w:rPr>
                <w:sz w:val="18"/>
                <w:szCs w:val="18"/>
              </w:rPr>
            </w:pPr>
          </w:p>
        </w:tc>
        <w:tc>
          <w:tcPr>
            <w:tcW w:w="3516" w:type="dxa"/>
            <w:vAlign w:val="center"/>
          </w:tcPr>
          <w:p w14:paraId="481FCF03">
            <w:pPr>
              <w:rPr>
                <w:sz w:val="18"/>
                <w:szCs w:val="18"/>
              </w:rPr>
            </w:pPr>
            <w:r>
              <w:rPr>
                <w:sz w:val="18"/>
                <w:szCs w:val="18"/>
              </w:rPr>
              <w:t>论文答辩</w:t>
            </w:r>
          </w:p>
        </w:tc>
        <w:tc>
          <w:tcPr>
            <w:tcW w:w="1151" w:type="dxa"/>
            <w:vAlign w:val="center"/>
          </w:tcPr>
          <w:p w14:paraId="075587A6">
            <w:pPr>
              <w:jc w:val="center"/>
              <w:rPr>
                <w:sz w:val="18"/>
                <w:szCs w:val="18"/>
              </w:rPr>
            </w:pPr>
          </w:p>
        </w:tc>
        <w:tc>
          <w:tcPr>
            <w:tcW w:w="639" w:type="dxa"/>
            <w:vAlign w:val="center"/>
          </w:tcPr>
          <w:p w14:paraId="7741B1CF">
            <w:pPr>
              <w:jc w:val="center"/>
              <w:rPr>
                <w:sz w:val="18"/>
                <w:szCs w:val="18"/>
              </w:rPr>
            </w:pPr>
          </w:p>
        </w:tc>
        <w:tc>
          <w:tcPr>
            <w:tcW w:w="709" w:type="dxa"/>
            <w:vAlign w:val="center"/>
          </w:tcPr>
          <w:p w14:paraId="2E4F4F7B">
            <w:pPr>
              <w:jc w:val="center"/>
              <w:rPr>
                <w:sz w:val="18"/>
                <w:szCs w:val="18"/>
              </w:rPr>
            </w:pPr>
            <w:r>
              <w:rPr>
                <w:sz w:val="18"/>
                <w:szCs w:val="18"/>
              </w:rPr>
              <w:t>6</w:t>
            </w:r>
          </w:p>
        </w:tc>
        <w:tc>
          <w:tcPr>
            <w:tcW w:w="1045" w:type="dxa"/>
            <w:vMerge w:val="continue"/>
          </w:tcPr>
          <w:p w14:paraId="33A8F022">
            <w:pPr>
              <w:jc w:val="center"/>
              <w:rPr>
                <w:sz w:val="18"/>
                <w:szCs w:val="18"/>
              </w:rPr>
            </w:pPr>
          </w:p>
        </w:tc>
      </w:tr>
    </w:tbl>
    <w:p w14:paraId="745F17B3">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45586045">
      <w:pPr>
        <w:spacing w:line="440" w:lineRule="exact"/>
        <w:ind w:firstLine="560" w:firstLineChars="200"/>
        <w:rPr>
          <w:rFonts w:eastAsia="黑体"/>
          <w:bCs/>
          <w:sz w:val="28"/>
          <w:szCs w:val="28"/>
        </w:rPr>
      </w:pPr>
    </w:p>
    <w:p w14:paraId="7F1D367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EBF90F5">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628C81E">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5591FAD1">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1F9"/>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17FBF"/>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904"/>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30"/>
    <w:rsid w:val="007A5F61"/>
    <w:rsid w:val="007A6814"/>
    <w:rsid w:val="007A6C13"/>
    <w:rsid w:val="007A7050"/>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6BBD"/>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2B69"/>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4887"/>
    <w:rsid w:val="00CF501B"/>
    <w:rsid w:val="00CF7899"/>
    <w:rsid w:val="00D00C15"/>
    <w:rsid w:val="00D0114D"/>
    <w:rsid w:val="00D01D1A"/>
    <w:rsid w:val="00D02082"/>
    <w:rsid w:val="00D02606"/>
    <w:rsid w:val="00D03967"/>
    <w:rsid w:val="00D03F2F"/>
    <w:rsid w:val="00D042F5"/>
    <w:rsid w:val="00D04873"/>
    <w:rsid w:val="00D06384"/>
    <w:rsid w:val="00D06419"/>
    <w:rsid w:val="00D06A68"/>
    <w:rsid w:val="00D07459"/>
    <w:rsid w:val="00D12FC0"/>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3386"/>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2D47"/>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AF117D"/>
    <w:rsid w:val="0FDC03BC"/>
    <w:rsid w:val="195E033A"/>
    <w:rsid w:val="1FE96C05"/>
    <w:rsid w:val="279432A6"/>
    <w:rsid w:val="3E0779A4"/>
    <w:rsid w:val="4524145F"/>
    <w:rsid w:val="5385202A"/>
    <w:rsid w:val="663C1A0D"/>
    <w:rsid w:val="66680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30"/>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semiHidden/>
    <w:unhideWhenUsed/>
    <w:qFormat/>
    <w:uiPriority w:val="99"/>
    <w:pPr>
      <w:jc w:val="left"/>
    </w:pPr>
  </w:style>
  <w:style w:type="paragraph" w:styleId="6">
    <w:name w:val="Balloon Text"/>
    <w:basedOn w:val="1"/>
    <w:link w:val="25"/>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37"/>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paragraph" w:customStyle="1" w:styleId="17">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页脚 Char1"/>
    <w:basedOn w:val="13"/>
    <w:link w:val="7"/>
    <w:qFormat/>
    <w:uiPriority w:val="99"/>
    <w:rPr>
      <w:rFonts w:ascii="Times New Roman" w:hAnsi="Times New Roman" w:eastAsia="宋体" w:cs="Times New Roman"/>
      <w:sz w:val="18"/>
      <w:szCs w:val="18"/>
    </w:rPr>
  </w:style>
  <w:style w:type="character" w:customStyle="1" w:styleId="19">
    <w:name w:val="标题 1 Char"/>
    <w:basedOn w:val="13"/>
    <w:qFormat/>
    <w:uiPriority w:val="0"/>
    <w:rPr>
      <w:rFonts w:ascii="Times New Roman" w:hAnsi="Times New Roman" w:eastAsia="华文行楷" w:cs="Times New Roman"/>
      <w:kern w:val="44"/>
      <w:sz w:val="44"/>
      <w:szCs w:val="20"/>
    </w:rPr>
  </w:style>
  <w:style w:type="character" w:customStyle="1" w:styleId="20">
    <w:name w:val="批注主题 Char"/>
    <w:basedOn w:val="21"/>
    <w:semiHidden/>
    <w:qFormat/>
    <w:uiPriority w:val="99"/>
    <w:rPr>
      <w:rFonts w:ascii="Times New Roman" w:hAnsi="Times New Roman" w:eastAsia="宋体" w:cs="Times New Roman"/>
      <w:b/>
      <w:bCs/>
      <w:szCs w:val="24"/>
    </w:rPr>
  </w:style>
  <w:style w:type="character" w:customStyle="1" w:styleId="21">
    <w:name w:val="批注文字 Char"/>
    <w:basedOn w:val="13"/>
    <w:semiHidden/>
    <w:qFormat/>
    <w:uiPriority w:val="99"/>
    <w:rPr>
      <w:rFonts w:ascii="Times New Roman" w:hAnsi="Times New Roman" w:eastAsia="宋体" w:cs="Times New Roman"/>
      <w:szCs w:val="24"/>
    </w:rPr>
  </w:style>
  <w:style w:type="character" w:customStyle="1" w:styleId="22">
    <w:name w:val="批注框文本 Char"/>
    <w:basedOn w:val="13"/>
    <w:semiHidden/>
    <w:qFormat/>
    <w:uiPriority w:val="99"/>
    <w:rPr>
      <w:rFonts w:ascii="Times New Roman" w:hAnsi="Times New Roman" w:eastAsia="宋体" w:cs="Times New Roman"/>
      <w:sz w:val="18"/>
      <w:szCs w:val="18"/>
    </w:rPr>
  </w:style>
  <w:style w:type="character" w:customStyle="1" w:styleId="23">
    <w:name w:val="标题 4 Char"/>
    <w:basedOn w:val="13"/>
    <w:semiHidden/>
    <w:qFormat/>
    <w:uiPriority w:val="9"/>
    <w:rPr>
      <w:rFonts w:asciiTheme="majorHAnsi" w:hAnsiTheme="majorHAnsi" w:eastAsiaTheme="majorEastAsia" w:cstheme="majorBidi"/>
      <w:b/>
      <w:bCs/>
      <w:kern w:val="2"/>
      <w:sz w:val="28"/>
      <w:szCs w:val="28"/>
    </w:rPr>
  </w:style>
  <w:style w:type="paragraph" w:styleId="24">
    <w:name w:val="List Paragraph"/>
    <w:basedOn w:val="1"/>
    <w:qFormat/>
    <w:uiPriority w:val="99"/>
    <w:pPr>
      <w:ind w:firstLine="420" w:firstLineChars="200"/>
    </w:pPr>
  </w:style>
  <w:style w:type="character" w:customStyle="1" w:styleId="25">
    <w:name w:val="批注框文本 Char1"/>
    <w:basedOn w:val="13"/>
    <w:link w:val="6"/>
    <w:semiHidden/>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character" w:customStyle="1" w:styleId="27">
    <w:name w:val="标题 2 Char"/>
    <w:basedOn w:val="13"/>
    <w:qFormat/>
    <w:uiPriority w:val="99"/>
    <w:rPr>
      <w:rFonts w:ascii="Cambria" w:hAnsi="Cambria" w:eastAsia="宋体" w:cs="Times New Roman"/>
      <w:b/>
      <w:bCs/>
      <w:sz w:val="32"/>
      <w:szCs w:val="32"/>
    </w:rPr>
  </w:style>
  <w:style w:type="character" w:customStyle="1" w:styleId="28">
    <w:name w:val="标题 4 Char1"/>
    <w:basedOn w:val="13"/>
    <w:link w:val="4"/>
    <w:semiHidden/>
    <w:qFormat/>
    <w:uiPriority w:val="9"/>
    <w:rPr>
      <w:rFonts w:asciiTheme="majorHAnsi" w:hAnsiTheme="majorHAnsi" w:eastAsiaTheme="majorEastAsia" w:cstheme="majorBidi"/>
      <w:b/>
      <w:bCs/>
      <w:kern w:val="2"/>
      <w:sz w:val="28"/>
      <w:szCs w:val="28"/>
    </w:rPr>
  </w:style>
  <w:style w:type="character" w:customStyle="1" w:styleId="29">
    <w:name w:val="页脚 Char"/>
    <w:basedOn w:val="13"/>
    <w:qFormat/>
    <w:uiPriority w:val="99"/>
    <w:rPr>
      <w:rFonts w:ascii="Times New Roman" w:hAnsi="Times New Roman" w:eastAsia="宋体" w:cs="Times New Roman"/>
      <w:sz w:val="18"/>
      <w:szCs w:val="18"/>
    </w:rPr>
  </w:style>
  <w:style w:type="character" w:customStyle="1" w:styleId="30">
    <w:name w:val="标题 2 Char1"/>
    <w:basedOn w:val="13"/>
    <w:link w:val="3"/>
    <w:qFormat/>
    <w:uiPriority w:val="99"/>
    <w:rPr>
      <w:rFonts w:ascii="Cambria" w:hAnsi="Cambria" w:eastAsia="宋体" w:cs="Times New Roman"/>
      <w:b/>
      <w:bCs/>
      <w:sz w:val="32"/>
      <w:szCs w:val="32"/>
    </w:rPr>
  </w:style>
  <w:style w:type="character" w:customStyle="1" w:styleId="31">
    <w:name w:val="标题 1 Char1"/>
    <w:basedOn w:val="13"/>
    <w:link w:val="2"/>
    <w:qFormat/>
    <w:uiPriority w:val="0"/>
    <w:rPr>
      <w:rFonts w:ascii="Times New Roman" w:hAnsi="Times New Roman" w:eastAsia="华文行楷" w:cs="Times New Roman"/>
      <w:kern w:val="44"/>
      <w:sz w:val="44"/>
      <w:szCs w:val="20"/>
    </w:rPr>
  </w:style>
  <w:style w:type="paragraph" w:customStyle="1" w:styleId="32">
    <w:name w:val="vsbcontent_end1"/>
    <w:basedOn w:val="1"/>
    <w:qFormat/>
    <w:uiPriority w:val="0"/>
    <w:pPr>
      <w:widowControl/>
      <w:spacing w:before="100" w:beforeAutospacing="1" w:after="100" w:afterAutospacing="1"/>
      <w:jc w:val="left"/>
    </w:pPr>
    <w:rPr>
      <w:rFonts w:ascii="宋体" w:hAnsi="宋体" w:cs="宋体"/>
      <w:kern w:val="0"/>
      <w:sz w:val="24"/>
    </w:rPr>
  </w:style>
  <w:style w:type="character" w:customStyle="1" w:styleId="33">
    <w:name w:val="批注文字 Char1"/>
    <w:basedOn w:val="13"/>
    <w:link w:val="5"/>
    <w:semiHidden/>
    <w:qFormat/>
    <w:uiPriority w:val="99"/>
    <w:rPr>
      <w:rFonts w:ascii="Times New Roman" w:hAnsi="Times New Roman" w:eastAsia="宋体" w:cs="Times New Roman"/>
      <w:szCs w:val="24"/>
    </w:rPr>
  </w:style>
  <w:style w:type="character" w:customStyle="1" w:styleId="34">
    <w:name w:val="页眉 Char"/>
    <w:basedOn w:val="13"/>
    <w:qFormat/>
    <w:uiPriority w:val="99"/>
    <w:rPr>
      <w:rFonts w:ascii="Times New Roman" w:hAnsi="Times New Roman" w:eastAsia="宋体" w:cs="Times New Roman"/>
      <w:sz w:val="18"/>
      <w:szCs w:val="18"/>
    </w:rPr>
  </w:style>
  <w:style w:type="paragraph" w:customStyle="1" w:styleId="35">
    <w:name w:val="Default1"/>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36">
    <w:name w:val="页眉 Char1"/>
    <w:basedOn w:val="13"/>
    <w:link w:val="8"/>
    <w:qFormat/>
    <w:uiPriority w:val="99"/>
    <w:rPr>
      <w:rFonts w:ascii="Times New Roman" w:hAnsi="Times New Roman" w:eastAsia="宋体" w:cs="Times New Roman"/>
      <w:sz w:val="18"/>
      <w:szCs w:val="18"/>
    </w:rPr>
  </w:style>
  <w:style w:type="character" w:customStyle="1" w:styleId="37">
    <w:name w:val="批注主题 Char1"/>
    <w:basedOn w:val="33"/>
    <w:link w:val="10"/>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4341</Words>
  <Characters>4650</Characters>
  <Lines>35</Lines>
  <Paragraphs>9</Paragraphs>
  <TotalTime>7</TotalTime>
  <ScaleCrop>false</ScaleCrop>
  <LinksUpToDate>false</LinksUpToDate>
  <CharactersWithSpaces>4674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2025-04-24T16:42:00Z</dcterms:created>
  <dc:creator>Apple</dc:creator>
  <cp:lastModifiedBy>zwh</cp:lastModifiedBy>
  <dcterms:modified xsi:type="dcterms:W3CDTF">2025-06-12T15:34:13Z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eyJoZGlkIjoiZGViMzliNzhmMThmNGNkYzZiMGY3MjViMjljOGUxZTkiLCJ1c2VySWQiOiIxNDQxNjAwMzUzIn0=</vt:lpwstr>
  </property>
  <property fmtid="{D5CDD505-2E9C-101B-9397-08002B2CF9AE}" pid="3" name="KSOProductBuildVer">
    <vt:lpwstr>2052-12.1.0.21541</vt:lpwstr>
  </property>
  <property fmtid="{D5CDD505-2E9C-101B-9397-08002B2CF9AE}" pid="4" name="ICV">
    <vt:lpwstr>F1A76E43DC9A4762972BF2684D39021C_12</vt:lpwstr>
  </property>
</Properties>
</file>