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D7043C3">
      <w:pPr>
        <w:ind w:left="321" w:leftChars="153" w:right="227"/>
        <w:jc w:val="center"/>
        <w:rPr>
          <w:rFonts w:eastAsia="黑体"/>
          <w:b/>
          <w:bCs/>
          <w:sz w:val="36"/>
          <w:szCs w:val="36"/>
        </w:rPr>
      </w:pPr>
      <w:r>
        <w:rPr>
          <w:rFonts w:hint="eastAsia" w:eastAsia="黑体"/>
          <w:b/>
          <w:bCs/>
          <w:sz w:val="36"/>
          <w:szCs w:val="36"/>
        </w:rPr>
        <w:t>企业管理专业学术学位硕士研究生培养方案</w:t>
      </w:r>
    </w:p>
    <w:p w14:paraId="46E45EE4">
      <w:pPr>
        <w:ind w:left="321" w:leftChars="153" w:right="227"/>
        <w:jc w:val="center"/>
        <w:rPr>
          <w:rFonts w:eastAsia="黑体"/>
          <w:b/>
          <w:bCs/>
          <w:sz w:val="28"/>
          <w:szCs w:val="28"/>
        </w:rPr>
      </w:pPr>
      <w:r>
        <w:rPr>
          <w:rFonts w:hint="eastAsia" w:eastAsia="黑体"/>
          <w:b/>
          <w:bCs/>
          <w:sz w:val="28"/>
          <w:szCs w:val="28"/>
        </w:rPr>
        <w:t>（管理学院</w:t>
      </w:r>
      <w:r>
        <w:rPr>
          <w:rFonts w:eastAsia="黑体"/>
          <w:b/>
          <w:bCs/>
          <w:sz w:val="28"/>
          <w:szCs w:val="28"/>
        </w:rPr>
        <w:t>/</w:t>
      </w:r>
      <w:r>
        <w:rPr>
          <w:rFonts w:hint="eastAsia" w:eastAsia="黑体"/>
          <w:b/>
          <w:bCs/>
          <w:sz w:val="28"/>
          <w:szCs w:val="28"/>
        </w:rPr>
        <w:t>系</w:t>
      </w:r>
      <w:r>
        <w:rPr>
          <w:rFonts w:eastAsia="黑体"/>
          <w:b/>
          <w:bCs/>
          <w:sz w:val="28"/>
          <w:szCs w:val="28"/>
        </w:rPr>
        <w:t>/</w:t>
      </w:r>
      <w:r>
        <w:rPr>
          <w:rFonts w:hint="eastAsia" w:eastAsia="黑体"/>
          <w:b/>
          <w:bCs/>
          <w:sz w:val="28"/>
          <w:szCs w:val="28"/>
        </w:rPr>
        <w:t>中心</w:t>
      </w:r>
      <w:r>
        <w:rPr>
          <w:rFonts w:eastAsia="黑体"/>
          <w:b/>
          <w:bCs/>
          <w:sz w:val="28"/>
          <w:szCs w:val="28"/>
        </w:rPr>
        <w:t>)</w:t>
      </w:r>
    </w:p>
    <w:p w14:paraId="42191C82">
      <w:pPr>
        <w:adjustRightInd w:val="0"/>
        <w:snapToGrid w:val="0"/>
        <w:spacing w:line="360" w:lineRule="auto"/>
        <w:ind w:firstLine="562" w:firstLineChars="200"/>
        <w:rPr>
          <w:rFonts w:eastAsia="黑体"/>
          <w:b/>
          <w:sz w:val="28"/>
          <w:szCs w:val="28"/>
        </w:rPr>
      </w:pPr>
      <w:r>
        <w:rPr>
          <w:rFonts w:hint="eastAsia" w:eastAsia="黑体"/>
          <w:b/>
          <w:sz w:val="28"/>
          <w:szCs w:val="28"/>
        </w:rPr>
        <w:t>一、专业名称、代码</w:t>
      </w:r>
    </w:p>
    <w:p w14:paraId="58676C3C">
      <w:pPr>
        <w:widowControl/>
        <w:adjustRightInd w:val="0"/>
        <w:snapToGrid w:val="0"/>
        <w:spacing w:line="360" w:lineRule="auto"/>
        <w:ind w:firstLine="480"/>
        <w:jc w:val="left"/>
        <w:rPr>
          <w:kern w:val="0"/>
          <w:sz w:val="24"/>
        </w:rPr>
      </w:pPr>
      <w:r>
        <w:rPr>
          <w:rFonts w:hint="eastAsia"/>
          <w:kern w:val="0"/>
          <w:sz w:val="24"/>
        </w:rPr>
        <w:t>专业名称：企业管理</w:t>
      </w:r>
    </w:p>
    <w:p w14:paraId="12B01ECE">
      <w:pPr>
        <w:widowControl/>
        <w:adjustRightInd w:val="0"/>
        <w:snapToGrid w:val="0"/>
        <w:spacing w:line="360" w:lineRule="auto"/>
        <w:ind w:firstLine="480"/>
        <w:jc w:val="left"/>
        <w:rPr>
          <w:kern w:val="0"/>
          <w:sz w:val="24"/>
        </w:rPr>
      </w:pPr>
      <w:r>
        <w:rPr>
          <w:rFonts w:hint="eastAsia"/>
          <w:kern w:val="0"/>
          <w:sz w:val="24"/>
        </w:rPr>
        <w:t>专业代码：120202</w:t>
      </w:r>
    </w:p>
    <w:p w14:paraId="099A729F">
      <w:pPr>
        <w:adjustRightInd w:val="0"/>
        <w:snapToGrid w:val="0"/>
        <w:spacing w:line="360" w:lineRule="auto"/>
        <w:ind w:firstLine="562" w:firstLineChars="200"/>
        <w:rPr>
          <w:rFonts w:eastAsia="黑体"/>
          <w:b/>
          <w:sz w:val="28"/>
          <w:szCs w:val="28"/>
        </w:rPr>
      </w:pPr>
      <w:r>
        <w:rPr>
          <w:rFonts w:hint="eastAsia" w:eastAsia="黑体"/>
          <w:b/>
          <w:sz w:val="28"/>
          <w:szCs w:val="28"/>
        </w:rPr>
        <w:t>二、专业简介</w:t>
      </w:r>
    </w:p>
    <w:p w14:paraId="052BF091">
      <w:pPr>
        <w:widowControl/>
        <w:adjustRightInd w:val="0"/>
        <w:snapToGrid w:val="0"/>
        <w:spacing w:line="360" w:lineRule="auto"/>
        <w:ind w:firstLine="480"/>
        <w:rPr>
          <w:kern w:val="0"/>
          <w:sz w:val="24"/>
        </w:rPr>
      </w:pPr>
      <w:r>
        <w:rPr>
          <w:rFonts w:hint="eastAsia"/>
          <w:kern w:val="0"/>
          <w:sz w:val="24"/>
        </w:rPr>
        <w:t>河北大学工商管理学科发展已有40余年的历史。企业管理硕士点自2004年开始招生，研究方向涉及战略管理、运营管理、营销管理、人力资源管理等领域。该专业旨在培养德智体全面发展，具有扎实经济学和管理学理论基础，掌握工商管理基本理论知识及学术前沿动态，掌握定量和定性分析方法及数据处理技术，具备一定的学术创新能力和问题解决能力，能够开展本专业学术研究和管理应用的高层次复合型管理人才。</w:t>
      </w:r>
    </w:p>
    <w:p w14:paraId="01B8A400">
      <w:pPr>
        <w:widowControl/>
        <w:adjustRightInd w:val="0"/>
        <w:snapToGrid w:val="0"/>
        <w:spacing w:line="360" w:lineRule="auto"/>
        <w:ind w:firstLine="480"/>
        <w:rPr>
          <w:kern w:val="0"/>
          <w:sz w:val="24"/>
        </w:rPr>
      </w:pPr>
      <w:r>
        <w:rPr>
          <w:rFonts w:hint="eastAsia"/>
          <w:kern w:val="0"/>
          <w:sz w:val="24"/>
        </w:rPr>
        <w:t>本专业重点围绕企业战略与价值实现方式、新型人力资源管理模式、领导力与组织创新、平台型组织及利益相关者等学术领域开展研究，有效发挥理论与实践紧密结合的专业特色，立足京津冀协同发展和雄安新区建设，服务区域经济发展。</w:t>
      </w:r>
    </w:p>
    <w:p w14:paraId="237845C1">
      <w:pPr>
        <w:adjustRightInd w:val="0"/>
        <w:snapToGrid w:val="0"/>
        <w:spacing w:line="360" w:lineRule="auto"/>
        <w:ind w:firstLine="562" w:firstLineChars="200"/>
        <w:rPr>
          <w:rFonts w:eastAsia="黑体"/>
          <w:b/>
          <w:sz w:val="28"/>
          <w:szCs w:val="28"/>
        </w:rPr>
      </w:pPr>
      <w:r>
        <w:rPr>
          <w:rFonts w:hint="eastAsia" w:eastAsia="黑体"/>
          <w:b/>
          <w:sz w:val="28"/>
          <w:szCs w:val="28"/>
        </w:rPr>
        <w:t>三、研究方向</w:t>
      </w:r>
    </w:p>
    <w:p w14:paraId="5818C7F8">
      <w:pPr>
        <w:widowControl/>
        <w:adjustRightInd w:val="0"/>
        <w:snapToGrid w:val="0"/>
        <w:spacing w:line="360" w:lineRule="auto"/>
        <w:ind w:firstLine="480"/>
        <w:jc w:val="left"/>
        <w:rPr>
          <w:kern w:val="0"/>
          <w:sz w:val="24"/>
        </w:rPr>
      </w:pPr>
      <w:r>
        <w:rPr>
          <w:rFonts w:hint="eastAsia"/>
          <w:kern w:val="0"/>
          <w:sz w:val="24"/>
        </w:rPr>
        <w:t>1. 领导行为与组织效能</w:t>
      </w:r>
    </w:p>
    <w:p w14:paraId="49BC512E">
      <w:pPr>
        <w:widowControl/>
        <w:adjustRightInd w:val="0"/>
        <w:snapToGrid w:val="0"/>
        <w:spacing w:line="360" w:lineRule="auto"/>
        <w:ind w:firstLine="480"/>
        <w:rPr>
          <w:kern w:val="0"/>
          <w:sz w:val="24"/>
        </w:rPr>
      </w:pPr>
      <w:r>
        <w:rPr>
          <w:rFonts w:hint="eastAsia"/>
          <w:kern w:val="0"/>
          <w:sz w:val="24"/>
        </w:rPr>
        <w:t>本研究方向聚焦数字化转型背景下组织管理的核心命题，致力于培养兼具战略领导力与组织变革能力的高层次管理人才。本方向以领导力驱动效能提升为内核，整合行为科学、数智技术与产业经济理论，系统探究领导行为对组织决策、团队协同及战略落地的动态影响机制。通过跨学科融合，学生将掌握组织行为学视角下的领导力开发、数智化组织架构设计、财务资源配置与产业生态协同等核心能力，重点研究智能化场景中的领导模式创新、组织韧性构建、跨层级激励体系优化等前沿议题。研究强调数据驱动决策与人性化管理的平衡，通过解析产业组织变革趋势与企业内部治理的联动效应，赋能管理者在复杂环境中实现组织结构优化、资源高效配置与战略目标协同，为现代企业构建可持续竞争优势提供理论支撑与实践范式。</w:t>
      </w:r>
    </w:p>
    <w:p w14:paraId="5883349D">
      <w:pPr>
        <w:widowControl/>
        <w:adjustRightInd w:val="0"/>
        <w:snapToGrid w:val="0"/>
        <w:spacing w:line="360" w:lineRule="auto"/>
        <w:ind w:firstLine="480"/>
        <w:jc w:val="left"/>
        <w:rPr>
          <w:kern w:val="0"/>
          <w:sz w:val="24"/>
        </w:rPr>
      </w:pPr>
      <w:r>
        <w:rPr>
          <w:rFonts w:hint="eastAsia"/>
          <w:kern w:val="0"/>
          <w:sz w:val="24"/>
        </w:rPr>
        <w:t>2.企业创新与企业战略</w:t>
      </w:r>
    </w:p>
    <w:p w14:paraId="3C86623F">
      <w:pPr>
        <w:widowControl/>
        <w:adjustRightInd w:val="0"/>
        <w:snapToGrid w:val="0"/>
        <w:spacing w:line="360" w:lineRule="auto"/>
        <w:ind w:firstLine="480"/>
        <w:rPr>
          <w:kern w:val="0"/>
          <w:sz w:val="24"/>
        </w:rPr>
      </w:pPr>
      <w:r>
        <w:rPr>
          <w:rFonts w:hint="eastAsia"/>
          <w:kern w:val="0"/>
          <w:sz w:val="24"/>
        </w:rPr>
        <w:t>本研究方向立足数字经济时代企业发展的核心挑战，致力于培养兼具创新视野与战略领导力的高层次管理人才。本方向以技术创新驱动、战略动态适配为主线，整合数字化工具与战略管理理论，探索企业在复杂商业生态中的创新路径与竞争优势构建机制。通过系统性训练，学生将掌握数据驱动的决策思维、跨领域资源整合能力以及动态环境下战略规划与执行的方法论，重点聚焦数字化转型中的商业模式重构、组织变革管理、技术融合创新等前沿议题。研究注重理论与实践结合，培养学生通过创新赋能战略升级、以战略牵引价值创造的全局思维，使其成为能够驾驭技术变革浪潮、引领企业可持续发展的复合型管理者。</w:t>
      </w:r>
    </w:p>
    <w:p w14:paraId="0A73E45B">
      <w:pPr>
        <w:widowControl/>
        <w:adjustRightInd w:val="0"/>
        <w:snapToGrid w:val="0"/>
        <w:spacing w:line="360" w:lineRule="auto"/>
        <w:ind w:firstLine="480"/>
        <w:jc w:val="left"/>
        <w:rPr>
          <w:kern w:val="0"/>
          <w:sz w:val="24"/>
        </w:rPr>
      </w:pPr>
      <w:r>
        <w:rPr>
          <w:rFonts w:hint="eastAsia"/>
          <w:kern w:val="0"/>
          <w:sz w:val="24"/>
        </w:rPr>
        <w:t>3. 营销策略与消费者行为</w:t>
      </w:r>
    </w:p>
    <w:p w14:paraId="1B0C25E4">
      <w:pPr>
        <w:widowControl/>
        <w:adjustRightInd w:val="0"/>
        <w:snapToGrid w:val="0"/>
        <w:spacing w:line="360" w:lineRule="auto"/>
        <w:ind w:firstLine="480"/>
        <w:rPr>
          <w:kern w:val="0"/>
          <w:sz w:val="24"/>
        </w:rPr>
      </w:pPr>
      <w:r>
        <w:rPr>
          <w:rFonts w:hint="eastAsia"/>
          <w:kern w:val="0"/>
          <w:sz w:val="24"/>
        </w:rPr>
        <w:t>本研究方向聚焦数字化与全球化背景下的市场变革，致力于培养兼具前沿洞察力与商业伦理素养的新型营销管理人才。本方向以消费者行为演变为核心，融合跨文化市场分析、数智技术应用与可持续发展理念，探索全渠道营销场景中的价值创造路径。通过系统性研究，学生将掌握全球化视野下的消费者需求分析，同时关注数据驱动的精准营销策略设计与伦理风险平衡。研究重点涵盖新兴技术对消费决策的影响机制、数智化组织中的客户关系重构、跨文化营销本土化实践等前沿议题，强调通过技术赋能与伦理约束的协同，实现企业商业价值与社会责任的统一，为数字时代企业构建可持续竞争优势提供理论与策略支持。</w:t>
      </w:r>
    </w:p>
    <w:p w14:paraId="3C166376">
      <w:pPr>
        <w:adjustRightInd w:val="0"/>
        <w:snapToGrid w:val="0"/>
        <w:spacing w:line="360" w:lineRule="auto"/>
        <w:ind w:firstLine="562" w:firstLineChars="200"/>
        <w:rPr>
          <w:rFonts w:eastAsia="黑体"/>
          <w:b/>
          <w:sz w:val="28"/>
          <w:szCs w:val="28"/>
        </w:rPr>
      </w:pPr>
      <w:r>
        <w:rPr>
          <w:rFonts w:hint="eastAsia" w:eastAsia="黑体"/>
          <w:b/>
          <w:sz w:val="28"/>
          <w:szCs w:val="28"/>
        </w:rPr>
        <w:t>四、学制及学习年限</w:t>
      </w:r>
    </w:p>
    <w:p w14:paraId="41F27238">
      <w:pPr>
        <w:widowControl/>
        <w:adjustRightInd w:val="0"/>
        <w:snapToGrid w:val="0"/>
        <w:spacing w:line="360" w:lineRule="auto"/>
        <w:ind w:firstLine="480"/>
        <w:jc w:val="left"/>
        <w:rPr>
          <w:kern w:val="0"/>
          <w:sz w:val="24"/>
        </w:rPr>
      </w:pPr>
      <w:r>
        <w:rPr>
          <w:rFonts w:hint="eastAsia"/>
          <w:kern w:val="0"/>
          <w:sz w:val="24"/>
        </w:rPr>
        <w:t>本专业学制为</w:t>
      </w:r>
      <w:r>
        <w:rPr>
          <w:kern w:val="0"/>
          <w:sz w:val="24"/>
        </w:rPr>
        <w:t>3</w:t>
      </w:r>
      <w:r>
        <w:rPr>
          <w:rFonts w:hint="eastAsia"/>
          <w:kern w:val="0"/>
          <w:sz w:val="24"/>
        </w:rPr>
        <w:t>年，在校最长学习年限（含休学）不超过</w:t>
      </w:r>
      <w:r>
        <w:rPr>
          <w:kern w:val="0"/>
          <w:sz w:val="24"/>
        </w:rPr>
        <w:t>6</w:t>
      </w:r>
      <w:r>
        <w:rPr>
          <w:rFonts w:hint="eastAsia"/>
          <w:kern w:val="0"/>
          <w:sz w:val="24"/>
        </w:rPr>
        <w:t>年。</w:t>
      </w:r>
    </w:p>
    <w:p w14:paraId="0D14ABB5">
      <w:pPr>
        <w:adjustRightInd w:val="0"/>
        <w:snapToGrid w:val="0"/>
        <w:spacing w:line="360" w:lineRule="auto"/>
        <w:ind w:firstLine="562" w:firstLineChars="200"/>
        <w:rPr>
          <w:rFonts w:eastAsia="黑体"/>
          <w:b/>
          <w:sz w:val="28"/>
          <w:szCs w:val="28"/>
        </w:rPr>
      </w:pPr>
      <w:r>
        <w:rPr>
          <w:rFonts w:hint="eastAsia" w:eastAsia="黑体"/>
          <w:b/>
          <w:sz w:val="28"/>
          <w:szCs w:val="28"/>
        </w:rPr>
        <w:t>五、培养目标</w:t>
      </w:r>
    </w:p>
    <w:p w14:paraId="6D0BFEAA">
      <w:pPr>
        <w:widowControl/>
        <w:adjustRightInd w:val="0"/>
        <w:snapToGrid w:val="0"/>
        <w:spacing w:line="360" w:lineRule="auto"/>
        <w:ind w:firstLine="480"/>
        <w:rPr>
          <w:kern w:val="0"/>
          <w:sz w:val="24"/>
        </w:rPr>
      </w:pPr>
      <w:r>
        <w:rPr>
          <w:rFonts w:hint="eastAsia"/>
          <w:kern w:val="0"/>
          <w:sz w:val="24"/>
        </w:rPr>
        <w:t>1. 树立正确的中国特色社会主义核心价值观，具有坚定的理想信念，高尚的道德情操，优良的学术作风，高度的社会责任感。</w:t>
      </w:r>
    </w:p>
    <w:p w14:paraId="0035BDA4">
      <w:pPr>
        <w:widowControl/>
        <w:adjustRightInd w:val="0"/>
        <w:snapToGrid w:val="0"/>
        <w:spacing w:line="360" w:lineRule="auto"/>
        <w:ind w:firstLine="480"/>
        <w:rPr>
          <w:kern w:val="0"/>
          <w:sz w:val="24"/>
        </w:rPr>
      </w:pPr>
      <w:r>
        <w:rPr>
          <w:rFonts w:hint="eastAsia"/>
          <w:kern w:val="0"/>
          <w:sz w:val="24"/>
        </w:rPr>
        <w:t>2. 掌握坚实的基础理论和系统的专门知识，掌握本学科的科学研究方法及必要的现代实验方法和技能，熟悉本学科的前沿研究领域，具有独立从事科学研究和解决实际问题的能力。</w:t>
      </w:r>
    </w:p>
    <w:p w14:paraId="28B8F60D">
      <w:pPr>
        <w:widowControl/>
        <w:adjustRightInd w:val="0"/>
        <w:snapToGrid w:val="0"/>
        <w:spacing w:line="360" w:lineRule="auto"/>
        <w:ind w:firstLine="480"/>
        <w:rPr>
          <w:kern w:val="0"/>
          <w:sz w:val="24"/>
        </w:rPr>
      </w:pPr>
      <w:r>
        <w:rPr>
          <w:rFonts w:hint="eastAsia"/>
          <w:kern w:val="0"/>
          <w:sz w:val="24"/>
        </w:rPr>
        <w:t>3. 至少掌握一门外国语，能熟练阅读本专业的外文资料，具有撰写学术论文和进行国际学术交流的能力。</w:t>
      </w:r>
    </w:p>
    <w:p w14:paraId="5AC41069">
      <w:pPr>
        <w:widowControl/>
        <w:adjustRightInd w:val="0"/>
        <w:snapToGrid w:val="0"/>
        <w:spacing w:line="360" w:lineRule="auto"/>
        <w:ind w:firstLine="480"/>
        <w:rPr>
          <w:kern w:val="0"/>
          <w:sz w:val="24"/>
        </w:rPr>
      </w:pPr>
      <w:r>
        <w:rPr>
          <w:rFonts w:hint="eastAsia"/>
          <w:kern w:val="0"/>
          <w:sz w:val="24"/>
        </w:rPr>
        <w:t>4. 具有良好的团队意识和团队合作精神。</w:t>
      </w:r>
    </w:p>
    <w:p w14:paraId="2EB68382">
      <w:pPr>
        <w:widowControl/>
        <w:adjustRightInd w:val="0"/>
        <w:snapToGrid w:val="0"/>
        <w:spacing w:line="360" w:lineRule="auto"/>
        <w:ind w:firstLine="480"/>
        <w:rPr>
          <w:kern w:val="0"/>
          <w:sz w:val="24"/>
        </w:rPr>
      </w:pPr>
      <w:r>
        <w:rPr>
          <w:rFonts w:hint="eastAsia"/>
          <w:kern w:val="0"/>
          <w:sz w:val="24"/>
        </w:rPr>
        <w:t>5. 具有健康的身体和良好的心理素质。</w:t>
      </w:r>
    </w:p>
    <w:p w14:paraId="2ADFD344">
      <w:pPr>
        <w:widowControl/>
        <w:adjustRightInd w:val="0"/>
        <w:snapToGrid w:val="0"/>
        <w:spacing w:line="360" w:lineRule="auto"/>
        <w:ind w:firstLine="480"/>
        <w:rPr>
          <w:kern w:val="0"/>
          <w:sz w:val="24"/>
        </w:rPr>
      </w:pPr>
      <w:r>
        <w:rPr>
          <w:rFonts w:hint="eastAsia"/>
          <w:kern w:val="0"/>
          <w:sz w:val="24"/>
        </w:rPr>
        <w:t>6. 培养德智体美劳全面发展的社会主义事业接班人。</w:t>
      </w:r>
    </w:p>
    <w:p w14:paraId="67B8A4A7">
      <w:pPr>
        <w:widowControl/>
        <w:adjustRightInd w:val="0"/>
        <w:snapToGrid w:val="0"/>
        <w:spacing w:line="360" w:lineRule="auto"/>
        <w:ind w:firstLine="480"/>
        <w:rPr>
          <w:kern w:val="0"/>
          <w:sz w:val="24"/>
        </w:rPr>
      </w:pPr>
      <w:r>
        <w:rPr>
          <w:rFonts w:hint="eastAsia"/>
          <w:kern w:val="0"/>
          <w:sz w:val="24"/>
        </w:rPr>
        <w:t>7. 本学科点旨在培养德智体全面发展，具有扎实经济学和管理学理论基础，牢固掌握工商管理基本理论知识，具有科研兴趣和严谨科研作风，掌握定量和定性分析方法及数据处理技术，具备一定的数据驱动的决策能力，了解企业管理学术前沿与学术动态，善于提炼科学研究问题，具备一定的学术研究创新能力和解决问题实际能力，能够开展本专业学术研究和应用研究的高层次复合型管理人才。</w:t>
      </w:r>
    </w:p>
    <w:p w14:paraId="3191896A">
      <w:pPr>
        <w:adjustRightInd w:val="0"/>
        <w:snapToGrid w:val="0"/>
        <w:spacing w:line="360" w:lineRule="auto"/>
        <w:ind w:firstLine="562" w:firstLineChars="200"/>
        <w:rPr>
          <w:rFonts w:eastAsia="黑体"/>
          <w:b/>
          <w:sz w:val="28"/>
          <w:szCs w:val="28"/>
        </w:rPr>
      </w:pPr>
      <w:r>
        <w:rPr>
          <w:rFonts w:hint="eastAsia" w:eastAsia="黑体"/>
          <w:b/>
          <w:sz w:val="28"/>
          <w:szCs w:val="28"/>
        </w:rPr>
        <w:t>六、培养方式</w:t>
      </w:r>
    </w:p>
    <w:p w14:paraId="37516CD1">
      <w:pPr>
        <w:widowControl/>
        <w:adjustRightInd w:val="0"/>
        <w:snapToGrid w:val="0"/>
        <w:spacing w:line="360" w:lineRule="auto"/>
        <w:ind w:firstLine="480"/>
        <w:rPr>
          <w:kern w:val="0"/>
          <w:sz w:val="24"/>
        </w:rPr>
      </w:pPr>
      <w:r>
        <w:rPr>
          <w:rFonts w:hint="eastAsia"/>
          <w:kern w:val="0"/>
          <w:sz w:val="24"/>
        </w:rPr>
        <w:t>本学科采用“导师负责制”与“课程-科研-实践”三位一体的培养模式。导师根据学生研究方向制定个性化培养计划，通过理论课程、科研项目及实践环节的系统训练，提升学生的学术创新能力。课程设置涵盖学科基础、专业核心及跨学科选修课程，结合案例教学、学术沙龙等形式强化互动学习。学生需参与导师科研项目，完成学术论文发表要求，并通过开题报告、中期考核等环节确保培养质量。同时，鼓励学生参与国际交流与创新创业活动，培养具有国际视野和社会责任感的高层次人才。</w:t>
      </w:r>
    </w:p>
    <w:p w14:paraId="49C86870">
      <w:pPr>
        <w:adjustRightInd w:val="0"/>
        <w:snapToGrid w:val="0"/>
        <w:spacing w:line="360" w:lineRule="auto"/>
        <w:ind w:firstLine="562" w:firstLineChars="200"/>
        <w:rPr>
          <w:rFonts w:eastAsia="黑体"/>
          <w:b/>
          <w:sz w:val="28"/>
          <w:szCs w:val="28"/>
        </w:rPr>
      </w:pPr>
      <w:r>
        <w:rPr>
          <w:rFonts w:hint="eastAsia" w:eastAsia="黑体"/>
          <w:b/>
          <w:sz w:val="28"/>
          <w:szCs w:val="28"/>
        </w:rPr>
        <w:t>七、中期筛选</w:t>
      </w:r>
    </w:p>
    <w:p w14:paraId="285B7AB6">
      <w:pPr>
        <w:widowControl/>
        <w:adjustRightInd w:val="0"/>
        <w:snapToGrid w:val="0"/>
        <w:spacing w:line="360" w:lineRule="auto"/>
        <w:ind w:firstLine="480"/>
        <w:rPr>
          <w:kern w:val="0"/>
          <w:sz w:val="24"/>
        </w:rPr>
      </w:pPr>
      <w:bookmarkStart w:id="0" w:name="_Toc59002625"/>
      <w:r>
        <w:rPr>
          <w:rFonts w:hint="eastAsia"/>
          <w:kern w:val="0"/>
          <w:sz w:val="24"/>
        </w:rPr>
        <w:t>在完成培养方案规定的课程学习、考核成绩合格、获得规定的学分后，</w:t>
      </w:r>
      <w:bookmarkEnd w:id="0"/>
      <w:r>
        <w:rPr>
          <w:rFonts w:hint="eastAsia"/>
          <w:kern w:val="0"/>
          <w:sz w:val="24"/>
        </w:rPr>
        <w:t>按照《河北大学研究生中期筛选管理办法》（校政字〔</w:t>
      </w:r>
      <w:r>
        <w:rPr>
          <w:kern w:val="0"/>
          <w:sz w:val="24"/>
        </w:rPr>
        <w:t>2021</w:t>
      </w:r>
      <w:r>
        <w:rPr>
          <w:rFonts w:hint="eastAsia"/>
          <w:kern w:val="0"/>
          <w:sz w:val="24"/>
        </w:rPr>
        <w:t>〕</w:t>
      </w:r>
      <w:r>
        <w:rPr>
          <w:kern w:val="0"/>
          <w:sz w:val="24"/>
        </w:rPr>
        <w:t>15</w:t>
      </w:r>
      <w:r>
        <w:rPr>
          <w:rFonts w:hint="eastAsia"/>
          <w:kern w:val="0"/>
          <w:sz w:val="24"/>
        </w:rPr>
        <w:t>号）的相关规定，组织开展中期筛选工作。</w:t>
      </w:r>
    </w:p>
    <w:p w14:paraId="587F72C7">
      <w:pPr>
        <w:adjustRightInd w:val="0"/>
        <w:snapToGrid w:val="0"/>
        <w:spacing w:line="360" w:lineRule="auto"/>
        <w:ind w:firstLine="562" w:firstLineChars="200"/>
        <w:rPr>
          <w:rFonts w:eastAsia="黑体"/>
          <w:b/>
          <w:sz w:val="28"/>
          <w:szCs w:val="28"/>
        </w:rPr>
      </w:pPr>
      <w:r>
        <w:rPr>
          <w:rFonts w:hint="eastAsia" w:eastAsia="黑体"/>
          <w:b/>
          <w:sz w:val="28"/>
          <w:szCs w:val="28"/>
        </w:rPr>
        <w:t>八、学位（毕业）论文</w:t>
      </w:r>
    </w:p>
    <w:p w14:paraId="2C633441">
      <w:pPr>
        <w:widowControl/>
        <w:adjustRightInd w:val="0"/>
        <w:snapToGrid w:val="0"/>
        <w:spacing w:line="360" w:lineRule="auto"/>
        <w:ind w:firstLine="480"/>
        <w:rPr>
          <w:kern w:val="0"/>
          <w:sz w:val="24"/>
        </w:rPr>
      </w:pPr>
      <w:r>
        <w:rPr>
          <w:kern w:val="0"/>
          <w:sz w:val="24"/>
        </w:rPr>
        <w:t>1.</w:t>
      </w:r>
      <w:r>
        <w:rPr>
          <w:rFonts w:hint="eastAsia"/>
          <w:kern w:val="0"/>
          <w:sz w:val="24"/>
        </w:rPr>
        <w:t>总体要求：按照《河北大学关于开展</w:t>
      </w:r>
      <w:r>
        <w:rPr>
          <w:kern w:val="0"/>
          <w:sz w:val="24"/>
        </w:rPr>
        <w:t>2025</w:t>
      </w:r>
      <w:r>
        <w:rPr>
          <w:rFonts w:hint="eastAsia"/>
          <w:kern w:val="0"/>
          <w:sz w:val="24"/>
        </w:rPr>
        <w:t>版研究生培养方案修订工作的指导意见》（校政字〔</w:t>
      </w:r>
      <w:r>
        <w:rPr>
          <w:kern w:val="0"/>
          <w:sz w:val="24"/>
        </w:rPr>
        <w:t>2025</w:t>
      </w:r>
      <w:r>
        <w:rPr>
          <w:rFonts w:hint="eastAsia"/>
          <w:kern w:val="0"/>
          <w:sz w:val="24"/>
        </w:rPr>
        <w:t>〕9号）规定，硕士研究生论文开题与答辩时间间隔原则上不少于</w:t>
      </w:r>
      <w:r>
        <w:rPr>
          <w:kern w:val="0"/>
          <w:sz w:val="24"/>
        </w:rPr>
        <w:t>12</w:t>
      </w:r>
      <w:r>
        <w:rPr>
          <w:rFonts w:hint="eastAsia"/>
          <w:kern w:val="0"/>
          <w:sz w:val="24"/>
        </w:rPr>
        <w:t>个月。学位（毕业）论文应当表明作者具有独立从事学术研究工作的能力，鼓励硕士研究生参与科学研究，取得创新性成果。</w:t>
      </w:r>
    </w:p>
    <w:p w14:paraId="74D87408">
      <w:pPr>
        <w:widowControl/>
        <w:adjustRightInd w:val="0"/>
        <w:snapToGrid w:val="0"/>
        <w:spacing w:line="360" w:lineRule="auto"/>
        <w:ind w:firstLine="480"/>
        <w:rPr>
          <w:kern w:val="0"/>
          <w:sz w:val="24"/>
        </w:rPr>
      </w:pPr>
      <w:r>
        <w:rPr>
          <w:kern w:val="0"/>
          <w:sz w:val="24"/>
        </w:rPr>
        <w:t>2.</w:t>
      </w:r>
      <w:r>
        <w:rPr>
          <w:rFonts w:hint="eastAsia"/>
          <w:kern w:val="0"/>
          <w:sz w:val="24"/>
        </w:rPr>
        <w:t>开题：开题是研究生培养过程中开展学位（毕业）论文工作的首要环节，要求研究生充分阅读国内外相关文献，撰写开题报告。开题报告应包含文献综述、论文选题依据、研究方案、预期目标与成果、工作计划等关键问题。</w:t>
      </w:r>
    </w:p>
    <w:p w14:paraId="2EE84F9E">
      <w:pPr>
        <w:widowControl/>
        <w:adjustRightInd w:val="0"/>
        <w:snapToGrid w:val="0"/>
        <w:spacing w:line="360" w:lineRule="auto"/>
        <w:ind w:firstLine="480"/>
        <w:rPr>
          <w:kern w:val="0"/>
          <w:sz w:val="24"/>
        </w:rPr>
      </w:pPr>
      <w:r>
        <w:rPr>
          <w:rFonts w:hint="eastAsia"/>
          <w:kern w:val="0"/>
          <w:sz w:val="24"/>
        </w:rPr>
        <w:t>原则上在入学后第</w:t>
      </w:r>
      <w:r>
        <w:rPr>
          <w:kern w:val="0"/>
          <w:sz w:val="24"/>
        </w:rPr>
        <w:t>3</w:t>
      </w:r>
      <w:r>
        <w:rPr>
          <w:rFonts w:hint="eastAsia"/>
          <w:kern w:val="0"/>
          <w:sz w:val="24"/>
        </w:rPr>
        <w:t>学期（最迟不超过第</w:t>
      </w:r>
      <w:r>
        <w:rPr>
          <w:kern w:val="0"/>
          <w:sz w:val="24"/>
        </w:rPr>
        <w:t>4</w:t>
      </w:r>
      <w:r>
        <w:rPr>
          <w:rFonts w:hint="eastAsia"/>
          <w:kern w:val="0"/>
          <w:sz w:val="24"/>
        </w:rPr>
        <w:t>学期）完成开题。开题由</w:t>
      </w:r>
      <w:r>
        <w:rPr>
          <w:kern w:val="0"/>
          <w:sz w:val="24"/>
        </w:rPr>
        <w:t>3</w:t>
      </w:r>
      <w:r>
        <w:rPr>
          <w:rFonts w:hint="eastAsia"/>
          <w:kern w:val="0"/>
          <w:sz w:val="24"/>
        </w:rPr>
        <w:t>名以上具有高级专业技术职务人员参加，以学术报告的方式进行。</w:t>
      </w:r>
    </w:p>
    <w:p w14:paraId="21432BDA">
      <w:pPr>
        <w:widowControl/>
        <w:adjustRightInd w:val="0"/>
        <w:snapToGrid w:val="0"/>
        <w:spacing w:line="360" w:lineRule="auto"/>
        <w:ind w:firstLine="480"/>
        <w:rPr>
          <w:kern w:val="0"/>
          <w:sz w:val="24"/>
        </w:rPr>
      </w:pPr>
      <w:r>
        <w:rPr>
          <w:kern w:val="0"/>
          <w:sz w:val="24"/>
        </w:rPr>
        <w:t>3.</w:t>
      </w:r>
      <w:r>
        <w:rPr>
          <w:rFonts w:hint="eastAsia"/>
          <w:kern w:val="0"/>
          <w:sz w:val="24"/>
        </w:rPr>
        <w:t>中期进展报告：中期进展报告是检查研究生个人综合能力及学位论文进展、指导研究生把握学位（毕业）论文方向、提高学位（毕业）论文质量的必要环节。中期进展报告原则上应在入学后第</w:t>
      </w:r>
      <w:r>
        <w:rPr>
          <w:kern w:val="0"/>
          <w:sz w:val="24"/>
        </w:rPr>
        <w:t>5</w:t>
      </w:r>
      <w:r>
        <w:rPr>
          <w:rFonts w:hint="eastAsia"/>
          <w:kern w:val="0"/>
          <w:sz w:val="24"/>
        </w:rPr>
        <w:t>学期进行；各导师组自行制定中期考核办法并组织考核。</w:t>
      </w:r>
    </w:p>
    <w:p w14:paraId="28F620AA">
      <w:pPr>
        <w:widowControl/>
        <w:adjustRightInd w:val="0"/>
        <w:snapToGrid w:val="0"/>
        <w:spacing w:line="360" w:lineRule="auto"/>
        <w:ind w:firstLine="480"/>
        <w:rPr>
          <w:kern w:val="0"/>
          <w:sz w:val="24"/>
        </w:rPr>
      </w:pPr>
      <w:r>
        <w:rPr>
          <w:kern w:val="0"/>
          <w:sz w:val="24"/>
        </w:rPr>
        <w:t>4.</w:t>
      </w:r>
      <w:r>
        <w:rPr>
          <w:rFonts w:hint="eastAsia"/>
          <w:kern w:val="0"/>
          <w:sz w:val="24"/>
        </w:rPr>
        <w:t>学位申请：达到学位授予条件的申请人，经导师同意后，应于答辩前三个月，向所属学位评定分委员会提出学位申请，提交学位申请材料。</w:t>
      </w:r>
    </w:p>
    <w:p w14:paraId="054FE4C4">
      <w:pPr>
        <w:widowControl/>
        <w:adjustRightInd w:val="0"/>
        <w:snapToGrid w:val="0"/>
        <w:spacing w:line="360" w:lineRule="auto"/>
        <w:ind w:firstLine="480"/>
        <w:rPr>
          <w:kern w:val="0"/>
          <w:sz w:val="24"/>
        </w:rPr>
      </w:pPr>
      <w:r>
        <w:rPr>
          <w:kern w:val="0"/>
          <w:sz w:val="24"/>
        </w:rPr>
        <w:t>5.</w:t>
      </w:r>
      <w:r>
        <w:rPr>
          <w:rFonts w:hint="eastAsia"/>
          <w:kern w:val="0"/>
          <w:sz w:val="24"/>
        </w:rPr>
        <w:t>预答辩：学位申请人须进行学位论文预答辩。预答辩通过者，方可进入学位论文评阅、学位论文答辩等环节。学位（毕业）论文预答辩在正式答辩前</w:t>
      </w:r>
      <w:r>
        <w:rPr>
          <w:kern w:val="0"/>
          <w:sz w:val="24"/>
        </w:rPr>
        <w:t>3</w:t>
      </w:r>
      <w:r>
        <w:rPr>
          <w:rFonts w:hint="eastAsia"/>
          <w:kern w:val="0"/>
          <w:sz w:val="24"/>
        </w:rPr>
        <w:t>个月进行。</w:t>
      </w:r>
    </w:p>
    <w:p w14:paraId="6507DFDC">
      <w:pPr>
        <w:widowControl/>
        <w:adjustRightInd w:val="0"/>
        <w:snapToGrid w:val="0"/>
        <w:spacing w:line="360" w:lineRule="auto"/>
        <w:ind w:firstLine="480"/>
        <w:rPr>
          <w:kern w:val="0"/>
          <w:sz w:val="24"/>
        </w:rPr>
      </w:pPr>
      <w:r>
        <w:rPr>
          <w:kern w:val="0"/>
          <w:sz w:val="24"/>
        </w:rPr>
        <w:t>6.</w:t>
      </w:r>
      <w:r>
        <w:rPr>
          <w:rFonts w:hint="eastAsia"/>
          <w:kern w:val="0"/>
          <w:sz w:val="24"/>
        </w:rPr>
        <w:t>论文评阅：学位（毕业）论文在获得导师组认可，经培养单位形式审查合格，并通过预答辩，方可提出进入评阅程序的申请。论文评阅在正式答辩前</w:t>
      </w:r>
      <w:r>
        <w:rPr>
          <w:kern w:val="0"/>
          <w:sz w:val="24"/>
        </w:rPr>
        <w:t>40</w:t>
      </w:r>
      <w:r>
        <w:rPr>
          <w:rFonts w:hint="eastAsia"/>
          <w:kern w:val="0"/>
          <w:sz w:val="24"/>
        </w:rPr>
        <w:t>天由研究生提出，由培养单位依据相关规定进行匿名评审。评阅结果及异议处理按照《河北大学研究生学位论文或者实践成果评审管理办法》（校政字〔</w:t>
      </w:r>
      <w:r>
        <w:rPr>
          <w:kern w:val="0"/>
          <w:sz w:val="24"/>
        </w:rPr>
        <w:t>2025</w:t>
      </w:r>
      <w:r>
        <w:rPr>
          <w:rFonts w:hint="eastAsia"/>
          <w:kern w:val="0"/>
          <w:sz w:val="24"/>
        </w:rPr>
        <w:t>〕</w:t>
      </w:r>
      <w:r>
        <w:rPr>
          <w:kern w:val="0"/>
          <w:sz w:val="24"/>
        </w:rPr>
        <w:t>8</w:t>
      </w:r>
      <w:r>
        <w:rPr>
          <w:rFonts w:hint="eastAsia"/>
          <w:kern w:val="0"/>
          <w:sz w:val="24"/>
        </w:rPr>
        <w:t>号）执行。</w:t>
      </w:r>
    </w:p>
    <w:p w14:paraId="7A23DEA6">
      <w:pPr>
        <w:widowControl/>
        <w:adjustRightInd w:val="0"/>
        <w:snapToGrid w:val="0"/>
        <w:spacing w:line="360" w:lineRule="auto"/>
        <w:ind w:firstLine="480"/>
        <w:rPr>
          <w:kern w:val="0"/>
          <w:sz w:val="24"/>
        </w:rPr>
      </w:pPr>
      <w:r>
        <w:rPr>
          <w:kern w:val="0"/>
          <w:sz w:val="24"/>
        </w:rPr>
        <w:t>7.</w:t>
      </w:r>
      <w:r>
        <w:rPr>
          <w:rFonts w:hint="eastAsia"/>
          <w:kern w:val="0"/>
          <w:sz w:val="24"/>
        </w:rPr>
        <w:t>答辩：学位（毕业）论文答辩按照《河北大学博士、硕士学位授予工作实施细则》（校政字〔</w:t>
      </w:r>
      <w:r>
        <w:rPr>
          <w:kern w:val="0"/>
          <w:sz w:val="24"/>
        </w:rPr>
        <w:t>2025</w:t>
      </w:r>
      <w:r>
        <w:rPr>
          <w:rFonts w:hint="eastAsia"/>
          <w:kern w:val="0"/>
          <w:sz w:val="24"/>
        </w:rPr>
        <w:t>〕</w:t>
      </w:r>
      <w:r>
        <w:rPr>
          <w:kern w:val="0"/>
          <w:sz w:val="24"/>
        </w:rPr>
        <w:t>7</w:t>
      </w:r>
      <w:r>
        <w:rPr>
          <w:rFonts w:hint="eastAsia"/>
          <w:kern w:val="0"/>
          <w:sz w:val="24"/>
        </w:rPr>
        <w:t>号）执行。</w:t>
      </w:r>
    </w:p>
    <w:p w14:paraId="4D217D71">
      <w:pPr>
        <w:adjustRightInd w:val="0"/>
        <w:snapToGrid w:val="0"/>
        <w:spacing w:line="360" w:lineRule="auto"/>
        <w:ind w:firstLine="562" w:firstLineChars="200"/>
        <w:rPr>
          <w:rFonts w:eastAsia="黑体"/>
          <w:b/>
          <w:sz w:val="28"/>
          <w:szCs w:val="28"/>
        </w:rPr>
      </w:pPr>
      <w:r>
        <w:rPr>
          <w:rFonts w:hint="eastAsia" w:eastAsia="黑体"/>
          <w:b/>
          <w:sz w:val="28"/>
          <w:szCs w:val="28"/>
        </w:rPr>
        <w:t>九、毕业条件</w:t>
      </w:r>
    </w:p>
    <w:p w14:paraId="18D62AB3">
      <w:pPr>
        <w:widowControl/>
        <w:adjustRightInd w:val="0"/>
        <w:snapToGrid w:val="0"/>
        <w:spacing w:line="360" w:lineRule="auto"/>
        <w:ind w:firstLine="480"/>
        <w:rPr>
          <w:kern w:val="0"/>
          <w:sz w:val="24"/>
        </w:rPr>
      </w:pPr>
      <w:r>
        <w:rPr>
          <w:kern w:val="0"/>
          <w:sz w:val="24"/>
        </w:rPr>
        <w:t xml:space="preserve">1. </w:t>
      </w:r>
      <w:r>
        <w:rPr>
          <w:rFonts w:hint="eastAsia"/>
          <w:kern w:val="0"/>
          <w:sz w:val="24"/>
        </w:rPr>
        <w:t>课程学习。研究生在规定修业年限内完成培养方案规定的课程学习，考核成绩合格，获得规定的学分。</w:t>
      </w:r>
    </w:p>
    <w:p w14:paraId="6B30D5EA">
      <w:pPr>
        <w:widowControl/>
        <w:adjustRightInd w:val="0"/>
        <w:snapToGrid w:val="0"/>
        <w:spacing w:line="360" w:lineRule="auto"/>
        <w:ind w:firstLine="480"/>
        <w:rPr>
          <w:kern w:val="0"/>
          <w:sz w:val="24"/>
        </w:rPr>
      </w:pPr>
      <w:r>
        <w:rPr>
          <w:kern w:val="0"/>
          <w:sz w:val="24"/>
        </w:rPr>
        <w:t xml:space="preserve">2. </w:t>
      </w:r>
      <w:r>
        <w:rPr>
          <w:rFonts w:hint="eastAsia"/>
          <w:kern w:val="0"/>
          <w:sz w:val="24"/>
        </w:rPr>
        <w:t>学术活动。研究生在读期间参加不少于</w:t>
      </w:r>
      <w:r>
        <w:rPr>
          <w:kern w:val="0"/>
          <w:sz w:val="24"/>
        </w:rPr>
        <w:t>10</w:t>
      </w:r>
      <w:r>
        <w:rPr>
          <w:rFonts w:hint="eastAsia"/>
          <w:kern w:val="0"/>
          <w:sz w:val="24"/>
        </w:rPr>
        <w:t>次学术活动，并撰写学术报告小结；以主讲人或宣讲人身份，参加在校内外举行的学术报告或学术讲座不少于</w:t>
      </w:r>
      <w:r>
        <w:rPr>
          <w:kern w:val="0"/>
          <w:sz w:val="24"/>
        </w:rPr>
        <w:t>1</w:t>
      </w:r>
      <w:r>
        <w:rPr>
          <w:rFonts w:hint="eastAsia"/>
          <w:kern w:val="0"/>
          <w:sz w:val="24"/>
        </w:rPr>
        <w:t>次。</w:t>
      </w:r>
    </w:p>
    <w:p w14:paraId="4B8B5763">
      <w:pPr>
        <w:widowControl/>
        <w:adjustRightInd w:val="0"/>
        <w:snapToGrid w:val="0"/>
        <w:spacing w:line="360" w:lineRule="auto"/>
        <w:ind w:firstLine="480"/>
        <w:rPr>
          <w:kern w:val="0"/>
          <w:sz w:val="24"/>
        </w:rPr>
      </w:pPr>
      <w:r>
        <w:rPr>
          <w:kern w:val="0"/>
          <w:sz w:val="24"/>
        </w:rPr>
        <w:t xml:space="preserve">3. </w:t>
      </w:r>
      <w:r>
        <w:rPr>
          <w:rFonts w:hint="eastAsia"/>
          <w:kern w:val="0"/>
          <w:sz w:val="24"/>
        </w:rPr>
        <w:t>符合提前毕业条件的研究生，可按照学校相关规定申请提前毕业。</w:t>
      </w:r>
    </w:p>
    <w:p w14:paraId="3BA441AA">
      <w:pPr>
        <w:widowControl/>
        <w:adjustRightInd w:val="0"/>
        <w:snapToGrid w:val="0"/>
        <w:spacing w:line="360" w:lineRule="auto"/>
        <w:ind w:firstLine="480"/>
        <w:rPr>
          <w:kern w:val="0"/>
          <w:sz w:val="24"/>
        </w:rPr>
      </w:pPr>
      <w:r>
        <w:rPr>
          <w:kern w:val="0"/>
          <w:sz w:val="24"/>
        </w:rPr>
        <w:t xml:space="preserve">4. </w:t>
      </w:r>
      <w:r>
        <w:rPr>
          <w:rFonts w:hint="eastAsia"/>
          <w:kern w:val="0"/>
          <w:sz w:val="24"/>
        </w:rPr>
        <w:t>论文答辩。学位（毕业）论文经专家评审合格、通过学位（毕业）答辩，符合毕业资格审查后，准予毕业。</w:t>
      </w:r>
    </w:p>
    <w:p w14:paraId="2777E24A">
      <w:pPr>
        <w:adjustRightInd w:val="0"/>
        <w:snapToGrid w:val="0"/>
        <w:spacing w:line="360" w:lineRule="auto"/>
        <w:ind w:firstLine="562" w:firstLineChars="200"/>
        <w:rPr>
          <w:rFonts w:eastAsia="黑体"/>
          <w:b/>
          <w:sz w:val="28"/>
          <w:szCs w:val="28"/>
        </w:rPr>
      </w:pPr>
      <w:r>
        <w:rPr>
          <w:rFonts w:hint="eastAsia" w:eastAsia="黑体"/>
          <w:b/>
          <w:sz w:val="28"/>
          <w:szCs w:val="28"/>
        </w:rPr>
        <w:t>十、创新性成果</w:t>
      </w:r>
    </w:p>
    <w:p w14:paraId="3D30E7F5">
      <w:pPr>
        <w:widowControl/>
        <w:adjustRightInd w:val="0"/>
        <w:snapToGrid w:val="0"/>
        <w:spacing w:line="360" w:lineRule="auto"/>
        <w:ind w:firstLine="480"/>
        <w:rPr>
          <w:kern w:val="0"/>
          <w:sz w:val="24"/>
        </w:rPr>
      </w:pPr>
      <w:r>
        <w:rPr>
          <w:rFonts w:hint="eastAsia"/>
          <w:kern w:val="0"/>
          <w:sz w:val="24"/>
        </w:rPr>
        <w:t>为体现创新性成果的多元化，要求企业管理专业的硕士研究生完成的成果包括但不限于高端学术论文、竞赛获奖、实践项目报告、政策咨询报告等。</w:t>
      </w:r>
    </w:p>
    <w:p w14:paraId="183F68E4">
      <w:pPr>
        <w:adjustRightInd w:val="0"/>
        <w:snapToGrid w:val="0"/>
        <w:spacing w:line="360" w:lineRule="auto"/>
        <w:ind w:firstLine="562" w:firstLineChars="200"/>
        <w:rPr>
          <w:rFonts w:eastAsia="黑体"/>
          <w:b/>
          <w:sz w:val="28"/>
          <w:szCs w:val="28"/>
        </w:rPr>
      </w:pPr>
      <w:r>
        <w:rPr>
          <w:rFonts w:hint="eastAsia" w:eastAsia="黑体"/>
          <w:b/>
          <w:sz w:val="28"/>
          <w:szCs w:val="28"/>
        </w:rPr>
        <w:t>十一、学位授予</w:t>
      </w:r>
    </w:p>
    <w:p w14:paraId="53A79FDC">
      <w:pPr>
        <w:widowControl/>
        <w:adjustRightInd w:val="0"/>
        <w:snapToGrid w:val="0"/>
        <w:spacing w:line="360" w:lineRule="auto"/>
        <w:ind w:firstLine="480"/>
        <w:rPr>
          <w:kern w:val="0"/>
          <w:sz w:val="24"/>
        </w:rPr>
      </w:pPr>
      <w:r>
        <w:rPr>
          <w:rFonts w:hint="eastAsia"/>
          <w:kern w:val="0"/>
          <w:sz w:val="24"/>
        </w:rPr>
        <w:t>研究生通过毕业资格审查，满足本学院制定的创新性成果要求，符合《河北大学博士、硕士学位授予工作实施细则》（校政字〔</w:t>
      </w:r>
      <w:r>
        <w:rPr>
          <w:kern w:val="0"/>
          <w:sz w:val="24"/>
        </w:rPr>
        <w:t>2025</w:t>
      </w:r>
      <w:r>
        <w:rPr>
          <w:rFonts w:hint="eastAsia"/>
          <w:kern w:val="0"/>
          <w:sz w:val="24"/>
        </w:rPr>
        <w:t>〕</w:t>
      </w:r>
      <w:r>
        <w:rPr>
          <w:kern w:val="0"/>
          <w:sz w:val="24"/>
        </w:rPr>
        <w:t>7</w:t>
      </w:r>
      <w:r>
        <w:rPr>
          <w:rFonts w:hint="eastAsia"/>
          <w:kern w:val="0"/>
          <w:sz w:val="24"/>
        </w:rPr>
        <w:t>号）的有关规定，达到学校学位授予标准，经学校学位评定委员会审议，授予硕士学位。</w:t>
      </w:r>
    </w:p>
    <w:p w14:paraId="60AC9B21">
      <w:pPr>
        <w:adjustRightInd w:val="0"/>
        <w:snapToGrid w:val="0"/>
        <w:spacing w:line="360" w:lineRule="auto"/>
        <w:ind w:firstLine="562" w:firstLineChars="200"/>
        <w:rPr>
          <w:rFonts w:eastAsia="黑体"/>
          <w:b/>
          <w:sz w:val="28"/>
          <w:szCs w:val="28"/>
        </w:rPr>
      </w:pPr>
      <w:r>
        <w:rPr>
          <w:rFonts w:hint="eastAsia" w:eastAsia="黑体"/>
          <w:b/>
          <w:sz w:val="28"/>
          <w:szCs w:val="28"/>
        </w:rPr>
        <w:t>十二、学分及课程设置</w:t>
      </w:r>
    </w:p>
    <w:p w14:paraId="58C82385">
      <w:pPr>
        <w:widowControl/>
        <w:adjustRightInd w:val="0"/>
        <w:snapToGrid w:val="0"/>
        <w:spacing w:line="360" w:lineRule="auto"/>
        <w:ind w:firstLine="480"/>
        <w:rPr>
          <w:kern w:val="0"/>
          <w:sz w:val="24"/>
        </w:rPr>
      </w:pPr>
      <w:r>
        <w:rPr>
          <w:rFonts w:hint="eastAsia"/>
          <w:kern w:val="0"/>
          <w:sz w:val="24"/>
        </w:rPr>
        <w:t>本专业最低毕业学分为28分，其中学位课13学分，非学位课14学分，必修环节1分。</w:t>
      </w:r>
    </w:p>
    <w:p w14:paraId="110779B0">
      <w:pPr>
        <w:widowControl/>
        <w:adjustRightInd w:val="0"/>
        <w:snapToGrid w:val="0"/>
        <w:spacing w:line="360" w:lineRule="auto"/>
        <w:ind w:firstLine="480"/>
        <w:rPr>
          <w:kern w:val="0"/>
          <w:sz w:val="24"/>
        </w:rPr>
      </w:pPr>
      <w:r>
        <w:rPr>
          <w:rFonts w:hint="eastAsia"/>
          <w:kern w:val="0"/>
          <w:sz w:val="24"/>
        </w:rPr>
        <w:t>课程考试不设补考环节，考试成绩低于</w:t>
      </w:r>
      <w:r>
        <w:rPr>
          <w:kern w:val="0"/>
          <w:sz w:val="24"/>
        </w:rPr>
        <w:t>60</w:t>
      </w:r>
      <w:r>
        <w:rPr>
          <w:rFonts w:hint="eastAsia"/>
          <w:kern w:val="0"/>
          <w:sz w:val="24"/>
        </w:rPr>
        <w:t>分的需重修。</w:t>
      </w:r>
    </w:p>
    <w:p w14:paraId="66D41CA4">
      <w:pPr>
        <w:spacing w:after="156" w:afterLines="50" w:line="440" w:lineRule="exact"/>
        <w:ind w:firstLine="480" w:firstLineChars="200"/>
        <w:jc w:val="center"/>
        <w:rPr>
          <w:rFonts w:eastAsiaTheme="minorEastAsia"/>
          <w:b/>
          <w:bCs/>
          <w:sz w:val="24"/>
        </w:rPr>
      </w:pPr>
      <w:bookmarkStart w:id="1" w:name="_Hlk193356378"/>
      <w:r>
        <w:rPr>
          <w:rFonts w:hint="eastAsia" w:eastAsiaTheme="minorEastAsia"/>
          <w:b/>
          <w:bCs/>
          <w:sz w:val="24"/>
        </w:rPr>
        <w:t>企业管理专业学术学位硕士研究生课程及培养环节设置一览表</w:t>
      </w:r>
    </w:p>
    <w:tbl>
      <w:tblPr>
        <w:tblStyle w:val="15"/>
        <w:tblW w:w="8850" w:type="dxa"/>
        <w:jc w:val="center"/>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Layout w:type="fixed"/>
        <w:tblCellMar>
          <w:top w:w="0" w:type="dxa"/>
          <w:left w:w="108" w:type="dxa"/>
          <w:bottom w:w="0" w:type="dxa"/>
          <w:right w:w="108" w:type="dxa"/>
        </w:tblCellMar>
      </w:tblPr>
      <w:tblGrid>
        <w:gridCol w:w="570"/>
        <w:gridCol w:w="1225"/>
        <w:gridCol w:w="3152"/>
        <w:gridCol w:w="1417"/>
        <w:gridCol w:w="733"/>
        <w:gridCol w:w="709"/>
        <w:gridCol w:w="1044"/>
      </w:tblGrid>
      <w:tr w14:paraId="1816CCB6">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1795" w:type="dxa"/>
            <w:gridSpan w:val="2"/>
            <w:tcBorders>
              <w:top w:val="single" w:color="auto" w:sz="12" w:space="0"/>
              <w:left w:val="single" w:color="auto" w:sz="12" w:space="0"/>
              <w:bottom w:val="single" w:color="auto" w:sz="8" w:space="0"/>
              <w:right w:val="single" w:color="auto" w:sz="8" w:space="0"/>
            </w:tcBorders>
            <w:vAlign w:val="center"/>
          </w:tcPr>
          <w:p w14:paraId="725BB942">
            <w:pPr>
              <w:jc w:val="center"/>
              <w:rPr>
                <w:b/>
                <w:szCs w:val="21"/>
              </w:rPr>
            </w:pPr>
            <w:r>
              <w:rPr>
                <w:rFonts w:hint="eastAsia"/>
                <w:b/>
                <w:szCs w:val="21"/>
              </w:rPr>
              <w:t>课程类别</w:t>
            </w:r>
          </w:p>
        </w:tc>
        <w:tc>
          <w:tcPr>
            <w:tcW w:w="3152" w:type="dxa"/>
            <w:tcBorders>
              <w:top w:val="single" w:color="auto" w:sz="12" w:space="0"/>
              <w:left w:val="single" w:color="auto" w:sz="8" w:space="0"/>
              <w:bottom w:val="single" w:color="auto" w:sz="8" w:space="0"/>
              <w:right w:val="single" w:color="auto" w:sz="8" w:space="0"/>
            </w:tcBorders>
            <w:vAlign w:val="center"/>
          </w:tcPr>
          <w:p w14:paraId="43DF1894">
            <w:pPr>
              <w:jc w:val="center"/>
              <w:rPr>
                <w:b/>
                <w:szCs w:val="21"/>
              </w:rPr>
            </w:pPr>
            <w:r>
              <w:rPr>
                <w:rFonts w:hint="eastAsia"/>
                <w:b/>
                <w:szCs w:val="21"/>
              </w:rPr>
              <w:t>课程说明</w:t>
            </w:r>
          </w:p>
        </w:tc>
        <w:tc>
          <w:tcPr>
            <w:tcW w:w="1417" w:type="dxa"/>
            <w:tcBorders>
              <w:top w:val="single" w:color="auto" w:sz="12" w:space="0"/>
              <w:left w:val="single" w:color="auto" w:sz="8" w:space="0"/>
              <w:bottom w:val="single" w:color="auto" w:sz="8" w:space="0"/>
              <w:right w:val="single" w:color="auto" w:sz="8" w:space="0"/>
            </w:tcBorders>
            <w:vAlign w:val="center"/>
          </w:tcPr>
          <w:p w14:paraId="60BECC7E">
            <w:pPr>
              <w:jc w:val="center"/>
              <w:rPr>
                <w:b/>
                <w:szCs w:val="21"/>
              </w:rPr>
            </w:pPr>
            <w:r>
              <w:rPr>
                <w:rFonts w:hint="eastAsia"/>
                <w:b/>
                <w:szCs w:val="21"/>
              </w:rPr>
              <w:t>课程编号</w:t>
            </w:r>
          </w:p>
        </w:tc>
        <w:tc>
          <w:tcPr>
            <w:tcW w:w="733" w:type="dxa"/>
            <w:tcBorders>
              <w:top w:val="single" w:color="auto" w:sz="12" w:space="0"/>
              <w:left w:val="single" w:color="auto" w:sz="8" w:space="0"/>
              <w:bottom w:val="single" w:color="auto" w:sz="8" w:space="0"/>
              <w:right w:val="single" w:color="auto" w:sz="8" w:space="0"/>
            </w:tcBorders>
            <w:vAlign w:val="center"/>
          </w:tcPr>
          <w:p w14:paraId="12B7D8BD">
            <w:pPr>
              <w:jc w:val="center"/>
              <w:rPr>
                <w:b/>
                <w:szCs w:val="21"/>
              </w:rPr>
            </w:pPr>
            <w:r>
              <w:rPr>
                <w:rFonts w:hint="eastAsia"/>
                <w:b/>
                <w:szCs w:val="21"/>
              </w:rPr>
              <w:t>学分</w:t>
            </w:r>
          </w:p>
        </w:tc>
        <w:tc>
          <w:tcPr>
            <w:tcW w:w="709" w:type="dxa"/>
            <w:tcBorders>
              <w:top w:val="single" w:color="auto" w:sz="12" w:space="0"/>
              <w:left w:val="single" w:color="auto" w:sz="8" w:space="0"/>
              <w:bottom w:val="single" w:color="auto" w:sz="8" w:space="0"/>
              <w:right w:val="single" w:color="auto" w:sz="8" w:space="0"/>
            </w:tcBorders>
            <w:vAlign w:val="center"/>
          </w:tcPr>
          <w:p w14:paraId="320291C5">
            <w:pPr>
              <w:jc w:val="center"/>
              <w:rPr>
                <w:b/>
                <w:szCs w:val="21"/>
              </w:rPr>
            </w:pPr>
            <w:r>
              <w:rPr>
                <w:rFonts w:hint="eastAsia"/>
                <w:b/>
                <w:szCs w:val="21"/>
              </w:rPr>
              <w:t>学期</w:t>
            </w:r>
          </w:p>
        </w:tc>
        <w:tc>
          <w:tcPr>
            <w:tcW w:w="1044" w:type="dxa"/>
            <w:tcBorders>
              <w:top w:val="single" w:color="auto" w:sz="12" w:space="0"/>
              <w:left w:val="single" w:color="auto" w:sz="8" w:space="0"/>
              <w:bottom w:val="single" w:color="auto" w:sz="8" w:space="0"/>
              <w:right w:val="single" w:color="auto" w:sz="12" w:space="0"/>
            </w:tcBorders>
            <w:vAlign w:val="center"/>
          </w:tcPr>
          <w:p w14:paraId="279EF481">
            <w:pPr>
              <w:jc w:val="center"/>
              <w:rPr>
                <w:b/>
                <w:szCs w:val="21"/>
              </w:rPr>
            </w:pPr>
            <w:r>
              <w:rPr>
                <w:rFonts w:hint="eastAsia"/>
                <w:b/>
                <w:szCs w:val="21"/>
              </w:rPr>
              <w:t>备注</w:t>
            </w:r>
          </w:p>
        </w:tc>
      </w:tr>
      <w:tr w14:paraId="7F88E934">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445" w:hRule="atLeast"/>
          <w:jc w:val="center"/>
        </w:trPr>
        <w:tc>
          <w:tcPr>
            <w:tcW w:w="570" w:type="dxa"/>
            <w:vMerge w:val="restart"/>
            <w:tcBorders>
              <w:top w:val="single" w:color="auto" w:sz="8" w:space="0"/>
              <w:left w:val="single" w:color="auto" w:sz="12" w:space="0"/>
              <w:right w:val="single" w:color="auto" w:sz="8" w:space="0"/>
            </w:tcBorders>
            <w:vAlign w:val="center"/>
          </w:tcPr>
          <w:p w14:paraId="3DB81F69">
            <w:pPr>
              <w:jc w:val="center"/>
              <w:rPr>
                <w:b/>
                <w:sz w:val="18"/>
                <w:szCs w:val="18"/>
              </w:rPr>
            </w:pPr>
            <w:r>
              <w:rPr>
                <w:rFonts w:hint="eastAsia"/>
                <w:b/>
                <w:sz w:val="18"/>
                <w:szCs w:val="18"/>
              </w:rPr>
              <w:t>学位课</w:t>
            </w:r>
          </w:p>
          <w:p w14:paraId="5B99C8F3">
            <w:pPr>
              <w:jc w:val="center"/>
              <w:rPr>
                <w:b/>
                <w:sz w:val="18"/>
                <w:szCs w:val="18"/>
              </w:rPr>
            </w:pPr>
          </w:p>
        </w:tc>
        <w:tc>
          <w:tcPr>
            <w:tcW w:w="1225" w:type="dxa"/>
            <w:vMerge w:val="restart"/>
            <w:tcBorders>
              <w:top w:val="single" w:color="auto" w:sz="8" w:space="0"/>
              <w:left w:val="single" w:color="auto" w:sz="8" w:space="0"/>
              <w:bottom w:val="single" w:color="auto" w:sz="8" w:space="0"/>
              <w:right w:val="single" w:color="auto" w:sz="8" w:space="0"/>
            </w:tcBorders>
            <w:vAlign w:val="center"/>
          </w:tcPr>
          <w:p w14:paraId="35BEE8E5">
            <w:pPr>
              <w:jc w:val="center"/>
              <w:rPr>
                <w:b/>
                <w:sz w:val="18"/>
                <w:szCs w:val="18"/>
              </w:rPr>
            </w:pPr>
            <w:r>
              <w:rPr>
                <w:rFonts w:hint="eastAsia"/>
                <w:b/>
                <w:sz w:val="18"/>
                <w:szCs w:val="18"/>
              </w:rPr>
              <w:t>公共必修课</w:t>
            </w:r>
          </w:p>
          <w:p w14:paraId="77F97221">
            <w:pPr>
              <w:jc w:val="center"/>
              <w:rPr>
                <w:b/>
                <w:sz w:val="18"/>
                <w:szCs w:val="18"/>
              </w:rPr>
            </w:pPr>
            <w:r>
              <w:rPr>
                <w:rFonts w:hint="eastAsia"/>
                <w:b/>
                <w:sz w:val="18"/>
                <w:szCs w:val="18"/>
              </w:rPr>
              <w:t>（</w:t>
            </w:r>
            <w:r>
              <w:rPr>
                <w:b/>
                <w:sz w:val="18"/>
                <w:szCs w:val="18"/>
              </w:rPr>
              <w:t>4</w:t>
            </w:r>
            <w:r>
              <w:rPr>
                <w:rFonts w:hint="eastAsia"/>
                <w:b/>
                <w:sz w:val="18"/>
                <w:szCs w:val="18"/>
              </w:rPr>
              <w:t>学分）</w:t>
            </w:r>
          </w:p>
        </w:tc>
        <w:tc>
          <w:tcPr>
            <w:tcW w:w="3152" w:type="dxa"/>
            <w:tcBorders>
              <w:top w:val="single" w:color="auto" w:sz="8" w:space="0"/>
              <w:left w:val="single" w:color="auto" w:sz="8" w:space="0"/>
              <w:bottom w:val="single" w:color="auto" w:sz="8" w:space="0"/>
              <w:right w:val="single" w:color="auto" w:sz="8" w:space="0"/>
            </w:tcBorders>
            <w:vAlign w:val="center"/>
          </w:tcPr>
          <w:p w14:paraId="379C4D21">
            <w:pPr>
              <w:rPr>
                <w:sz w:val="18"/>
                <w:szCs w:val="18"/>
              </w:rPr>
            </w:pPr>
            <w:r>
              <w:rPr>
                <w:rFonts w:hint="eastAsia"/>
                <w:sz w:val="18"/>
                <w:szCs w:val="18"/>
              </w:rPr>
              <w:t>新时代中国特色社会主义理论与实践</w:t>
            </w:r>
          </w:p>
        </w:tc>
        <w:tc>
          <w:tcPr>
            <w:tcW w:w="1417" w:type="dxa"/>
            <w:tcBorders>
              <w:top w:val="single" w:color="auto" w:sz="8" w:space="0"/>
              <w:left w:val="single" w:color="auto" w:sz="8" w:space="0"/>
              <w:bottom w:val="single" w:color="auto" w:sz="8" w:space="0"/>
              <w:right w:val="single" w:color="auto" w:sz="8" w:space="0"/>
            </w:tcBorders>
            <w:vAlign w:val="center"/>
          </w:tcPr>
          <w:p w14:paraId="0247CF9F">
            <w:pPr>
              <w:jc w:val="center"/>
              <w:rPr>
                <w:sz w:val="18"/>
                <w:szCs w:val="18"/>
              </w:rPr>
            </w:pPr>
            <w:r>
              <w:rPr>
                <w:sz w:val="18"/>
                <w:szCs w:val="18"/>
              </w:rPr>
              <w:t>TS0000001</w:t>
            </w:r>
          </w:p>
        </w:tc>
        <w:tc>
          <w:tcPr>
            <w:tcW w:w="733" w:type="dxa"/>
            <w:tcBorders>
              <w:top w:val="single" w:color="auto" w:sz="8" w:space="0"/>
              <w:left w:val="single" w:color="auto" w:sz="8" w:space="0"/>
              <w:bottom w:val="single" w:color="auto" w:sz="8" w:space="0"/>
              <w:right w:val="single" w:color="auto" w:sz="8" w:space="0"/>
            </w:tcBorders>
            <w:vAlign w:val="center"/>
          </w:tcPr>
          <w:p w14:paraId="17F4B811">
            <w:pPr>
              <w:jc w:val="center"/>
              <w:rPr>
                <w:sz w:val="18"/>
                <w:szCs w:val="18"/>
              </w:rPr>
            </w:pPr>
            <w:r>
              <w:rPr>
                <w:sz w:val="18"/>
                <w:szCs w:val="18"/>
              </w:rPr>
              <w:t>2</w:t>
            </w:r>
          </w:p>
        </w:tc>
        <w:tc>
          <w:tcPr>
            <w:tcW w:w="709" w:type="dxa"/>
            <w:tcBorders>
              <w:top w:val="single" w:color="auto" w:sz="8" w:space="0"/>
              <w:left w:val="single" w:color="auto" w:sz="8" w:space="0"/>
              <w:bottom w:val="single" w:color="auto" w:sz="8" w:space="0"/>
              <w:right w:val="single" w:color="auto" w:sz="8" w:space="0"/>
            </w:tcBorders>
            <w:vAlign w:val="center"/>
          </w:tcPr>
          <w:p w14:paraId="22462B96">
            <w:pPr>
              <w:jc w:val="center"/>
              <w:rPr>
                <w:sz w:val="18"/>
                <w:szCs w:val="18"/>
              </w:rPr>
            </w:pPr>
            <w:r>
              <w:rPr>
                <w:sz w:val="18"/>
                <w:szCs w:val="18"/>
              </w:rPr>
              <w:t>1</w:t>
            </w:r>
          </w:p>
        </w:tc>
        <w:tc>
          <w:tcPr>
            <w:tcW w:w="1044" w:type="dxa"/>
            <w:tcBorders>
              <w:top w:val="single" w:color="auto" w:sz="8" w:space="0"/>
              <w:left w:val="single" w:color="auto" w:sz="8" w:space="0"/>
              <w:bottom w:val="single" w:color="auto" w:sz="8" w:space="0"/>
              <w:right w:val="single" w:color="auto" w:sz="12" w:space="0"/>
            </w:tcBorders>
            <w:vAlign w:val="center"/>
          </w:tcPr>
          <w:p w14:paraId="7902E7F0">
            <w:pPr>
              <w:jc w:val="center"/>
              <w:rPr>
                <w:sz w:val="18"/>
                <w:szCs w:val="18"/>
              </w:rPr>
            </w:pPr>
            <w:r>
              <w:rPr>
                <w:rFonts w:hint="eastAsia"/>
                <w:sz w:val="18"/>
                <w:szCs w:val="18"/>
              </w:rPr>
              <w:t>考查</w:t>
            </w:r>
          </w:p>
        </w:tc>
      </w:tr>
      <w:tr w14:paraId="2EDC5D19">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445" w:hRule="atLeast"/>
          <w:jc w:val="center"/>
        </w:trPr>
        <w:tc>
          <w:tcPr>
            <w:tcW w:w="570" w:type="dxa"/>
            <w:vMerge w:val="continue"/>
            <w:tcBorders>
              <w:left w:val="single" w:color="auto" w:sz="12" w:space="0"/>
              <w:right w:val="single" w:color="auto" w:sz="8" w:space="0"/>
            </w:tcBorders>
            <w:vAlign w:val="center"/>
          </w:tcPr>
          <w:p w14:paraId="42677C62">
            <w:pPr>
              <w:widowControl/>
              <w:jc w:val="left"/>
              <w:rPr>
                <w:b/>
                <w:sz w:val="18"/>
                <w:szCs w:val="18"/>
              </w:rPr>
            </w:pPr>
          </w:p>
        </w:tc>
        <w:tc>
          <w:tcPr>
            <w:tcW w:w="1225" w:type="dxa"/>
            <w:vMerge w:val="continue"/>
            <w:tcBorders>
              <w:top w:val="single" w:color="auto" w:sz="8" w:space="0"/>
              <w:left w:val="single" w:color="auto" w:sz="8" w:space="0"/>
              <w:bottom w:val="single" w:color="auto" w:sz="8" w:space="0"/>
              <w:right w:val="single" w:color="auto" w:sz="8" w:space="0"/>
            </w:tcBorders>
            <w:vAlign w:val="center"/>
          </w:tcPr>
          <w:p w14:paraId="171B8542">
            <w:pPr>
              <w:widowControl/>
              <w:jc w:val="left"/>
              <w:rPr>
                <w:b/>
                <w:sz w:val="18"/>
                <w:szCs w:val="18"/>
              </w:rPr>
            </w:pPr>
          </w:p>
        </w:tc>
        <w:tc>
          <w:tcPr>
            <w:tcW w:w="3152" w:type="dxa"/>
            <w:tcBorders>
              <w:top w:val="single" w:color="auto" w:sz="8" w:space="0"/>
              <w:left w:val="single" w:color="auto" w:sz="8" w:space="0"/>
              <w:bottom w:val="single" w:color="auto" w:sz="8" w:space="0"/>
              <w:right w:val="single" w:color="auto" w:sz="8" w:space="0"/>
            </w:tcBorders>
            <w:vAlign w:val="center"/>
          </w:tcPr>
          <w:p w14:paraId="15D3FDA9">
            <w:pPr>
              <w:rPr>
                <w:sz w:val="18"/>
                <w:szCs w:val="18"/>
              </w:rPr>
            </w:pPr>
            <w:r>
              <w:rPr>
                <w:rFonts w:hint="eastAsia"/>
                <w:sz w:val="18"/>
                <w:szCs w:val="18"/>
              </w:rPr>
              <w:t>通用学术英语</w:t>
            </w:r>
          </w:p>
        </w:tc>
        <w:tc>
          <w:tcPr>
            <w:tcW w:w="1417" w:type="dxa"/>
            <w:tcBorders>
              <w:top w:val="single" w:color="auto" w:sz="8" w:space="0"/>
              <w:left w:val="single" w:color="auto" w:sz="8" w:space="0"/>
              <w:bottom w:val="single" w:color="auto" w:sz="8" w:space="0"/>
              <w:right w:val="single" w:color="auto" w:sz="8" w:space="0"/>
            </w:tcBorders>
            <w:vAlign w:val="center"/>
          </w:tcPr>
          <w:p w14:paraId="00B6F738">
            <w:pPr>
              <w:jc w:val="center"/>
              <w:rPr>
                <w:sz w:val="18"/>
                <w:szCs w:val="18"/>
              </w:rPr>
            </w:pPr>
            <w:r>
              <w:rPr>
                <w:sz w:val="18"/>
                <w:szCs w:val="18"/>
              </w:rPr>
              <w:t>TS0000002</w:t>
            </w:r>
          </w:p>
        </w:tc>
        <w:tc>
          <w:tcPr>
            <w:tcW w:w="733" w:type="dxa"/>
            <w:tcBorders>
              <w:top w:val="single" w:color="auto" w:sz="8" w:space="0"/>
              <w:left w:val="single" w:color="auto" w:sz="8" w:space="0"/>
              <w:bottom w:val="single" w:color="auto" w:sz="8" w:space="0"/>
              <w:right w:val="single" w:color="auto" w:sz="8" w:space="0"/>
            </w:tcBorders>
            <w:vAlign w:val="center"/>
          </w:tcPr>
          <w:p w14:paraId="0636C303">
            <w:pPr>
              <w:jc w:val="center"/>
              <w:rPr>
                <w:sz w:val="18"/>
                <w:szCs w:val="18"/>
              </w:rPr>
            </w:pPr>
            <w:r>
              <w:rPr>
                <w:sz w:val="18"/>
                <w:szCs w:val="18"/>
              </w:rPr>
              <w:t>2</w:t>
            </w:r>
          </w:p>
        </w:tc>
        <w:tc>
          <w:tcPr>
            <w:tcW w:w="709" w:type="dxa"/>
            <w:tcBorders>
              <w:top w:val="single" w:color="auto" w:sz="8" w:space="0"/>
              <w:left w:val="single" w:color="auto" w:sz="8" w:space="0"/>
              <w:bottom w:val="single" w:color="auto" w:sz="8" w:space="0"/>
              <w:right w:val="single" w:color="auto" w:sz="8" w:space="0"/>
            </w:tcBorders>
            <w:vAlign w:val="center"/>
          </w:tcPr>
          <w:p w14:paraId="7DE40F3F">
            <w:pPr>
              <w:jc w:val="center"/>
              <w:rPr>
                <w:sz w:val="18"/>
                <w:szCs w:val="18"/>
              </w:rPr>
            </w:pPr>
            <w:r>
              <w:rPr>
                <w:sz w:val="18"/>
                <w:szCs w:val="18"/>
              </w:rPr>
              <w:t>1</w:t>
            </w:r>
          </w:p>
        </w:tc>
        <w:tc>
          <w:tcPr>
            <w:tcW w:w="1044" w:type="dxa"/>
            <w:tcBorders>
              <w:top w:val="single" w:color="auto" w:sz="8" w:space="0"/>
              <w:left w:val="single" w:color="auto" w:sz="8" w:space="0"/>
              <w:bottom w:val="single" w:color="auto" w:sz="8" w:space="0"/>
              <w:right w:val="single" w:color="auto" w:sz="12" w:space="0"/>
            </w:tcBorders>
            <w:vAlign w:val="center"/>
          </w:tcPr>
          <w:p w14:paraId="3129E253">
            <w:pPr>
              <w:jc w:val="center"/>
              <w:rPr>
                <w:sz w:val="18"/>
                <w:szCs w:val="18"/>
              </w:rPr>
            </w:pPr>
            <w:r>
              <w:rPr>
                <w:rFonts w:hint="eastAsia"/>
                <w:sz w:val="18"/>
                <w:szCs w:val="18"/>
              </w:rPr>
              <w:t>考查</w:t>
            </w:r>
          </w:p>
        </w:tc>
      </w:tr>
      <w:tr w14:paraId="6724DC1B">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0" w:type="dxa"/>
            <w:vMerge w:val="continue"/>
            <w:tcBorders>
              <w:left w:val="single" w:color="auto" w:sz="12" w:space="0"/>
              <w:right w:val="single" w:color="auto" w:sz="8" w:space="0"/>
            </w:tcBorders>
            <w:vAlign w:val="center"/>
          </w:tcPr>
          <w:p w14:paraId="56EC64D8">
            <w:pPr>
              <w:widowControl/>
              <w:jc w:val="left"/>
              <w:rPr>
                <w:b/>
                <w:sz w:val="18"/>
                <w:szCs w:val="18"/>
              </w:rPr>
            </w:pPr>
          </w:p>
        </w:tc>
        <w:tc>
          <w:tcPr>
            <w:tcW w:w="1225" w:type="dxa"/>
            <w:vMerge w:val="restart"/>
            <w:tcBorders>
              <w:top w:val="single" w:color="auto" w:sz="8" w:space="0"/>
              <w:left w:val="single" w:color="auto" w:sz="8" w:space="0"/>
              <w:right w:val="single" w:color="auto" w:sz="8" w:space="0"/>
            </w:tcBorders>
            <w:vAlign w:val="center"/>
          </w:tcPr>
          <w:p w14:paraId="45E5875D">
            <w:pPr>
              <w:jc w:val="center"/>
              <w:rPr>
                <w:b/>
                <w:sz w:val="18"/>
                <w:szCs w:val="18"/>
              </w:rPr>
            </w:pPr>
            <w:r>
              <w:rPr>
                <w:rFonts w:hint="eastAsia"/>
                <w:b/>
                <w:sz w:val="18"/>
                <w:szCs w:val="18"/>
              </w:rPr>
              <w:t>学科基础课</w:t>
            </w:r>
          </w:p>
          <w:p w14:paraId="1186CCE9">
            <w:pPr>
              <w:jc w:val="center"/>
              <w:rPr>
                <w:b/>
                <w:sz w:val="18"/>
                <w:szCs w:val="18"/>
              </w:rPr>
            </w:pPr>
            <w:r>
              <w:rPr>
                <w:rFonts w:hint="eastAsia"/>
                <w:b/>
                <w:sz w:val="18"/>
                <w:szCs w:val="18"/>
              </w:rPr>
              <w:t>（5学分）</w:t>
            </w:r>
          </w:p>
        </w:tc>
        <w:tc>
          <w:tcPr>
            <w:tcW w:w="3152" w:type="dxa"/>
            <w:tcBorders>
              <w:top w:val="single" w:color="auto" w:sz="8" w:space="0"/>
              <w:left w:val="single" w:color="auto" w:sz="8" w:space="0"/>
              <w:bottom w:val="single" w:color="auto" w:sz="8" w:space="0"/>
              <w:right w:val="single" w:color="auto" w:sz="8" w:space="0"/>
            </w:tcBorders>
            <w:vAlign w:val="center"/>
          </w:tcPr>
          <w:p w14:paraId="7B6FBD1D">
            <w:pPr>
              <w:rPr>
                <w:sz w:val="18"/>
                <w:szCs w:val="18"/>
              </w:rPr>
            </w:pPr>
            <w:r>
              <w:rPr>
                <w:rFonts w:hint="eastAsia"/>
                <w:sz w:val="18"/>
                <w:szCs w:val="18"/>
              </w:rPr>
              <w:t>学术道德与论文写作</w:t>
            </w:r>
          </w:p>
        </w:tc>
        <w:tc>
          <w:tcPr>
            <w:tcW w:w="1417" w:type="dxa"/>
            <w:tcBorders>
              <w:top w:val="single" w:color="auto" w:sz="8" w:space="0"/>
              <w:left w:val="single" w:color="auto" w:sz="8" w:space="0"/>
              <w:bottom w:val="single" w:color="auto" w:sz="8" w:space="0"/>
              <w:right w:val="single" w:color="auto" w:sz="8" w:space="0"/>
            </w:tcBorders>
            <w:vAlign w:val="center"/>
          </w:tcPr>
          <w:p w14:paraId="08B703C4">
            <w:pPr>
              <w:jc w:val="center"/>
              <w:rPr>
                <w:iCs/>
                <w:sz w:val="18"/>
                <w:szCs w:val="18"/>
              </w:rPr>
            </w:pPr>
            <w:r>
              <w:rPr>
                <w:rFonts w:hint="eastAsia"/>
                <w:iCs/>
                <w:sz w:val="18"/>
                <w:szCs w:val="18"/>
              </w:rPr>
              <w:t>XS0430001</w:t>
            </w:r>
          </w:p>
        </w:tc>
        <w:tc>
          <w:tcPr>
            <w:tcW w:w="733" w:type="dxa"/>
            <w:tcBorders>
              <w:top w:val="single" w:color="auto" w:sz="8" w:space="0"/>
              <w:left w:val="single" w:color="auto" w:sz="8" w:space="0"/>
              <w:bottom w:val="single" w:color="auto" w:sz="8" w:space="0"/>
              <w:right w:val="single" w:color="auto" w:sz="8" w:space="0"/>
            </w:tcBorders>
            <w:vAlign w:val="center"/>
          </w:tcPr>
          <w:p w14:paraId="70181DFD">
            <w:pPr>
              <w:jc w:val="center"/>
              <w:rPr>
                <w:iCs/>
              </w:rPr>
            </w:pPr>
            <w:r>
              <w:rPr>
                <w:rFonts w:hint="eastAsia"/>
                <w:iCs/>
              </w:rPr>
              <w:t>1</w:t>
            </w:r>
          </w:p>
        </w:tc>
        <w:tc>
          <w:tcPr>
            <w:tcW w:w="709" w:type="dxa"/>
            <w:tcBorders>
              <w:top w:val="single" w:color="auto" w:sz="8" w:space="0"/>
              <w:left w:val="single" w:color="auto" w:sz="8" w:space="0"/>
              <w:bottom w:val="single" w:color="auto" w:sz="8" w:space="0"/>
              <w:right w:val="single" w:color="auto" w:sz="8" w:space="0"/>
            </w:tcBorders>
            <w:vAlign w:val="center"/>
          </w:tcPr>
          <w:p w14:paraId="68435E0E">
            <w:pPr>
              <w:jc w:val="center"/>
              <w:rPr>
                <w:iCs/>
              </w:rPr>
            </w:pPr>
            <w:r>
              <w:rPr>
                <w:rFonts w:hint="eastAsia"/>
                <w:iCs/>
              </w:rPr>
              <w:t>1</w:t>
            </w:r>
          </w:p>
        </w:tc>
        <w:tc>
          <w:tcPr>
            <w:tcW w:w="1044" w:type="dxa"/>
            <w:tcBorders>
              <w:top w:val="single" w:color="auto" w:sz="8" w:space="0"/>
              <w:left w:val="single" w:color="auto" w:sz="8" w:space="0"/>
              <w:bottom w:val="single" w:color="auto" w:sz="8" w:space="0"/>
              <w:right w:val="single" w:color="auto" w:sz="12" w:space="0"/>
            </w:tcBorders>
            <w:vAlign w:val="center"/>
          </w:tcPr>
          <w:p w14:paraId="7B7C35B2">
            <w:pPr>
              <w:jc w:val="center"/>
              <w:rPr>
                <w:iCs/>
                <w:sz w:val="18"/>
                <w:szCs w:val="18"/>
              </w:rPr>
            </w:pPr>
            <w:r>
              <w:rPr>
                <w:rFonts w:hint="eastAsia"/>
                <w:iCs/>
                <w:sz w:val="18"/>
                <w:szCs w:val="18"/>
              </w:rPr>
              <w:t>考试</w:t>
            </w:r>
          </w:p>
        </w:tc>
      </w:tr>
      <w:tr w14:paraId="114448CE">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0" w:type="dxa"/>
            <w:vMerge w:val="continue"/>
            <w:tcBorders>
              <w:left w:val="single" w:color="auto" w:sz="12" w:space="0"/>
              <w:right w:val="single" w:color="auto" w:sz="8" w:space="0"/>
            </w:tcBorders>
            <w:vAlign w:val="center"/>
          </w:tcPr>
          <w:p w14:paraId="0C1CEE20">
            <w:pPr>
              <w:widowControl/>
              <w:jc w:val="left"/>
              <w:rPr>
                <w:b/>
                <w:sz w:val="18"/>
                <w:szCs w:val="18"/>
              </w:rPr>
            </w:pPr>
          </w:p>
        </w:tc>
        <w:tc>
          <w:tcPr>
            <w:tcW w:w="1225" w:type="dxa"/>
            <w:vMerge w:val="continue"/>
            <w:tcBorders>
              <w:left w:val="single" w:color="auto" w:sz="8" w:space="0"/>
              <w:right w:val="single" w:color="auto" w:sz="8" w:space="0"/>
            </w:tcBorders>
            <w:vAlign w:val="center"/>
          </w:tcPr>
          <w:p w14:paraId="4CE7EDD5">
            <w:pPr>
              <w:widowControl/>
              <w:jc w:val="left"/>
              <w:rPr>
                <w:b/>
                <w:sz w:val="18"/>
                <w:szCs w:val="18"/>
              </w:rPr>
            </w:pPr>
          </w:p>
        </w:tc>
        <w:tc>
          <w:tcPr>
            <w:tcW w:w="3152" w:type="dxa"/>
            <w:tcBorders>
              <w:top w:val="single" w:color="auto" w:sz="8" w:space="0"/>
              <w:left w:val="single" w:color="auto" w:sz="8" w:space="0"/>
              <w:bottom w:val="single" w:color="auto" w:sz="8" w:space="0"/>
              <w:right w:val="single" w:color="auto" w:sz="8" w:space="0"/>
            </w:tcBorders>
            <w:vAlign w:val="center"/>
          </w:tcPr>
          <w:p w14:paraId="789BE4A9">
            <w:pPr>
              <w:adjustRightInd w:val="0"/>
              <w:snapToGrid w:val="0"/>
              <w:rPr>
                <w:sz w:val="18"/>
                <w:szCs w:val="18"/>
              </w:rPr>
            </w:pPr>
            <w:r>
              <w:rPr>
                <w:rFonts w:hint="eastAsia"/>
                <w:sz w:val="18"/>
                <w:szCs w:val="18"/>
              </w:rPr>
              <w:t>管理研究方法</w:t>
            </w:r>
          </w:p>
        </w:tc>
        <w:tc>
          <w:tcPr>
            <w:tcW w:w="1417" w:type="dxa"/>
            <w:tcBorders>
              <w:top w:val="single" w:color="auto" w:sz="8" w:space="0"/>
              <w:left w:val="single" w:color="auto" w:sz="8" w:space="0"/>
              <w:bottom w:val="single" w:color="auto" w:sz="8" w:space="0"/>
              <w:right w:val="single" w:color="auto" w:sz="8" w:space="0"/>
            </w:tcBorders>
            <w:vAlign w:val="center"/>
          </w:tcPr>
          <w:p w14:paraId="0FA010E6">
            <w:pPr>
              <w:jc w:val="center"/>
              <w:rPr>
                <w:rFonts w:hint="eastAsia" w:eastAsia="宋体"/>
                <w:iCs/>
                <w:sz w:val="18"/>
                <w:szCs w:val="18"/>
                <w:lang w:val="en-US" w:eastAsia="zh-CN"/>
              </w:rPr>
            </w:pPr>
            <w:r>
              <w:rPr>
                <w:rFonts w:hint="eastAsia"/>
                <w:iCs/>
                <w:sz w:val="18"/>
                <w:szCs w:val="18"/>
              </w:rPr>
              <w:t>XS043000</w:t>
            </w:r>
            <w:r>
              <w:rPr>
                <w:rFonts w:hint="eastAsia"/>
                <w:iCs/>
                <w:sz w:val="18"/>
                <w:szCs w:val="18"/>
                <w:lang w:val="en-US" w:eastAsia="zh-CN"/>
              </w:rPr>
              <w:t>3</w:t>
            </w:r>
          </w:p>
        </w:tc>
        <w:tc>
          <w:tcPr>
            <w:tcW w:w="733" w:type="dxa"/>
            <w:tcBorders>
              <w:top w:val="single" w:color="auto" w:sz="8" w:space="0"/>
              <w:left w:val="single" w:color="auto" w:sz="8" w:space="0"/>
              <w:bottom w:val="single" w:color="auto" w:sz="8" w:space="0"/>
              <w:right w:val="single" w:color="auto" w:sz="8" w:space="0"/>
            </w:tcBorders>
            <w:vAlign w:val="center"/>
          </w:tcPr>
          <w:p w14:paraId="0AB4F171">
            <w:pPr>
              <w:jc w:val="center"/>
              <w:rPr>
                <w:iCs/>
              </w:rPr>
            </w:pPr>
            <w:r>
              <w:rPr>
                <w:rFonts w:hint="eastAsia"/>
                <w:sz w:val="18"/>
                <w:szCs w:val="18"/>
              </w:rPr>
              <w:t>2</w:t>
            </w:r>
          </w:p>
        </w:tc>
        <w:tc>
          <w:tcPr>
            <w:tcW w:w="709" w:type="dxa"/>
            <w:tcBorders>
              <w:top w:val="single" w:color="auto" w:sz="8" w:space="0"/>
              <w:left w:val="single" w:color="auto" w:sz="8" w:space="0"/>
              <w:bottom w:val="single" w:color="auto" w:sz="8" w:space="0"/>
              <w:right w:val="single" w:color="auto" w:sz="8" w:space="0"/>
            </w:tcBorders>
            <w:vAlign w:val="center"/>
          </w:tcPr>
          <w:p w14:paraId="5A9F4421">
            <w:pPr>
              <w:jc w:val="center"/>
              <w:rPr>
                <w:iCs/>
              </w:rPr>
            </w:pPr>
            <w:r>
              <w:rPr>
                <w:rFonts w:hint="eastAsia"/>
                <w:sz w:val="18"/>
                <w:szCs w:val="18"/>
              </w:rPr>
              <w:t>1</w:t>
            </w:r>
          </w:p>
        </w:tc>
        <w:tc>
          <w:tcPr>
            <w:tcW w:w="1044" w:type="dxa"/>
            <w:tcBorders>
              <w:top w:val="single" w:color="auto" w:sz="8" w:space="0"/>
              <w:left w:val="single" w:color="auto" w:sz="8" w:space="0"/>
              <w:bottom w:val="single" w:color="auto" w:sz="8" w:space="0"/>
              <w:right w:val="single" w:color="auto" w:sz="12" w:space="0"/>
            </w:tcBorders>
            <w:vAlign w:val="center"/>
          </w:tcPr>
          <w:p w14:paraId="2B059C27">
            <w:pPr>
              <w:jc w:val="center"/>
              <w:rPr>
                <w:iCs/>
                <w:sz w:val="18"/>
                <w:szCs w:val="18"/>
              </w:rPr>
            </w:pPr>
            <w:r>
              <w:rPr>
                <w:rFonts w:hint="eastAsia"/>
                <w:iCs/>
                <w:sz w:val="18"/>
                <w:szCs w:val="18"/>
              </w:rPr>
              <w:t>考试</w:t>
            </w:r>
          </w:p>
        </w:tc>
      </w:tr>
      <w:tr w14:paraId="77614AA3">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0" w:type="dxa"/>
            <w:vMerge w:val="continue"/>
            <w:tcBorders>
              <w:left w:val="single" w:color="auto" w:sz="12" w:space="0"/>
              <w:right w:val="single" w:color="auto" w:sz="8" w:space="0"/>
            </w:tcBorders>
            <w:vAlign w:val="center"/>
          </w:tcPr>
          <w:p w14:paraId="03A9C900">
            <w:pPr>
              <w:widowControl/>
              <w:jc w:val="left"/>
              <w:rPr>
                <w:b/>
                <w:sz w:val="18"/>
                <w:szCs w:val="18"/>
              </w:rPr>
            </w:pPr>
          </w:p>
        </w:tc>
        <w:tc>
          <w:tcPr>
            <w:tcW w:w="1225" w:type="dxa"/>
            <w:vMerge w:val="continue"/>
            <w:tcBorders>
              <w:left w:val="single" w:color="auto" w:sz="8" w:space="0"/>
              <w:right w:val="single" w:color="auto" w:sz="8" w:space="0"/>
            </w:tcBorders>
            <w:vAlign w:val="center"/>
          </w:tcPr>
          <w:p w14:paraId="2390C763">
            <w:pPr>
              <w:widowControl/>
              <w:jc w:val="left"/>
              <w:rPr>
                <w:b/>
                <w:sz w:val="18"/>
                <w:szCs w:val="18"/>
              </w:rPr>
            </w:pPr>
          </w:p>
        </w:tc>
        <w:tc>
          <w:tcPr>
            <w:tcW w:w="3152" w:type="dxa"/>
            <w:tcBorders>
              <w:top w:val="single" w:color="auto" w:sz="8" w:space="0"/>
              <w:left w:val="single" w:color="auto" w:sz="8" w:space="0"/>
              <w:bottom w:val="single" w:color="auto" w:sz="8" w:space="0"/>
              <w:right w:val="single" w:color="auto" w:sz="8" w:space="0"/>
            </w:tcBorders>
          </w:tcPr>
          <w:p w14:paraId="043DF843">
            <w:pPr>
              <w:adjustRightInd w:val="0"/>
              <w:snapToGrid w:val="0"/>
              <w:rPr>
                <w:sz w:val="18"/>
                <w:szCs w:val="18"/>
              </w:rPr>
            </w:pPr>
            <w:r>
              <w:rPr>
                <w:rFonts w:hint="eastAsia"/>
                <w:sz w:val="18"/>
                <w:szCs w:val="18"/>
              </w:rPr>
              <w:t>统计分</w:t>
            </w:r>
            <w:bookmarkStart w:id="2" w:name="_GoBack"/>
            <w:bookmarkEnd w:id="2"/>
            <w:r>
              <w:rPr>
                <w:rFonts w:hint="eastAsia"/>
                <w:sz w:val="18"/>
                <w:szCs w:val="18"/>
              </w:rPr>
              <w:t xml:space="preserve">析方法 </w:t>
            </w:r>
          </w:p>
        </w:tc>
        <w:tc>
          <w:tcPr>
            <w:tcW w:w="1417" w:type="dxa"/>
            <w:tcBorders>
              <w:top w:val="single" w:color="auto" w:sz="8" w:space="0"/>
              <w:left w:val="single" w:color="auto" w:sz="8" w:space="0"/>
              <w:bottom w:val="single" w:color="auto" w:sz="8" w:space="0"/>
              <w:right w:val="single" w:color="auto" w:sz="8" w:space="0"/>
            </w:tcBorders>
            <w:vAlign w:val="center"/>
          </w:tcPr>
          <w:p w14:paraId="5869C6E7">
            <w:pPr>
              <w:jc w:val="center"/>
              <w:rPr>
                <w:rFonts w:hint="eastAsia" w:eastAsia="宋体"/>
                <w:iCs/>
                <w:sz w:val="18"/>
                <w:szCs w:val="18"/>
                <w:lang w:val="en-US" w:eastAsia="zh-CN"/>
              </w:rPr>
            </w:pPr>
            <w:r>
              <w:rPr>
                <w:rFonts w:hint="eastAsia"/>
                <w:iCs/>
                <w:sz w:val="18"/>
                <w:szCs w:val="18"/>
              </w:rPr>
              <w:t>XS043000</w:t>
            </w:r>
            <w:r>
              <w:rPr>
                <w:rFonts w:hint="eastAsia"/>
                <w:iCs/>
                <w:sz w:val="18"/>
                <w:szCs w:val="18"/>
                <w:lang w:val="en-US" w:eastAsia="zh-CN"/>
              </w:rPr>
              <w:t>4</w:t>
            </w:r>
          </w:p>
        </w:tc>
        <w:tc>
          <w:tcPr>
            <w:tcW w:w="733" w:type="dxa"/>
            <w:tcBorders>
              <w:top w:val="single" w:color="auto" w:sz="8" w:space="0"/>
              <w:left w:val="single" w:color="auto" w:sz="8" w:space="0"/>
              <w:bottom w:val="single" w:color="auto" w:sz="8" w:space="0"/>
              <w:right w:val="single" w:color="auto" w:sz="8" w:space="0"/>
            </w:tcBorders>
            <w:vAlign w:val="center"/>
          </w:tcPr>
          <w:p w14:paraId="6D007E55">
            <w:pPr>
              <w:jc w:val="center"/>
              <w:rPr>
                <w:iCs/>
              </w:rPr>
            </w:pPr>
            <w:r>
              <w:rPr>
                <w:rFonts w:hint="eastAsia"/>
                <w:iCs/>
              </w:rPr>
              <w:t>2</w:t>
            </w:r>
          </w:p>
        </w:tc>
        <w:tc>
          <w:tcPr>
            <w:tcW w:w="709" w:type="dxa"/>
            <w:tcBorders>
              <w:top w:val="single" w:color="auto" w:sz="8" w:space="0"/>
              <w:left w:val="single" w:color="auto" w:sz="8" w:space="0"/>
              <w:bottom w:val="single" w:color="auto" w:sz="8" w:space="0"/>
              <w:right w:val="single" w:color="auto" w:sz="8" w:space="0"/>
            </w:tcBorders>
            <w:vAlign w:val="center"/>
          </w:tcPr>
          <w:p w14:paraId="46FB6ABB">
            <w:pPr>
              <w:jc w:val="center"/>
              <w:rPr>
                <w:iCs/>
              </w:rPr>
            </w:pPr>
            <w:r>
              <w:rPr>
                <w:rFonts w:hint="eastAsia"/>
                <w:iCs/>
              </w:rPr>
              <w:t>2</w:t>
            </w:r>
          </w:p>
        </w:tc>
        <w:tc>
          <w:tcPr>
            <w:tcW w:w="1044" w:type="dxa"/>
            <w:tcBorders>
              <w:top w:val="single" w:color="auto" w:sz="8" w:space="0"/>
              <w:left w:val="single" w:color="auto" w:sz="8" w:space="0"/>
              <w:bottom w:val="single" w:color="auto" w:sz="8" w:space="0"/>
              <w:right w:val="single" w:color="auto" w:sz="12" w:space="0"/>
            </w:tcBorders>
            <w:vAlign w:val="center"/>
          </w:tcPr>
          <w:p w14:paraId="363A587C">
            <w:pPr>
              <w:jc w:val="center"/>
              <w:rPr>
                <w:iCs/>
                <w:sz w:val="18"/>
                <w:szCs w:val="18"/>
              </w:rPr>
            </w:pPr>
            <w:r>
              <w:rPr>
                <w:rFonts w:hint="eastAsia"/>
                <w:iCs/>
                <w:sz w:val="18"/>
                <w:szCs w:val="18"/>
              </w:rPr>
              <w:t>考试</w:t>
            </w:r>
          </w:p>
        </w:tc>
      </w:tr>
      <w:tr w14:paraId="6B24E735">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0" w:type="dxa"/>
            <w:vMerge w:val="continue"/>
            <w:tcBorders>
              <w:left w:val="single" w:color="auto" w:sz="12" w:space="0"/>
              <w:right w:val="single" w:color="auto" w:sz="8" w:space="0"/>
            </w:tcBorders>
            <w:vAlign w:val="center"/>
          </w:tcPr>
          <w:p w14:paraId="6A7934E4">
            <w:pPr>
              <w:widowControl/>
              <w:jc w:val="left"/>
              <w:rPr>
                <w:b/>
                <w:sz w:val="18"/>
                <w:szCs w:val="18"/>
              </w:rPr>
            </w:pPr>
          </w:p>
        </w:tc>
        <w:tc>
          <w:tcPr>
            <w:tcW w:w="1225" w:type="dxa"/>
            <w:vMerge w:val="restart"/>
            <w:tcBorders>
              <w:left w:val="single" w:color="auto" w:sz="8" w:space="0"/>
              <w:right w:val="single" w:color="auto" w:sz="8" w:space="0"/>
            </w:tcBorders>
            <w:vAlign w:val="center"/>
          </w:tcPr>
          <w:p w14:paraId="46EEFB66">
            <w:pPr>
              <w:jc w:val="center"/>
              <w:rPr>
                <w:b/>
                <w:sz w:val="18"/>
                <w:szCs w:val="18"/>
              </w:rPr>
            </w:pPr>
            <w:r>
              <w:rPr>
                <w:rFonts w:hint="eastAsia"/>
                <w:b/>
                <w:sz w:val="18"/>
                <w:szCs w:val="18"/>
              </w:rPr>
              <w:t>专业必修课</w:t>
            </w:r>
          </w:p>
          <w:p w14:paraId="592F5976">
            <w:pPr>
              <w:jc w:val="center"/>
              <w:rPr>
                <w:b/>
                <w:sz w:val="18"/>
                <w:szCs w:val="18"/>
              </w:rPr>
            </w:pPr>
            <w:r>
              <w:rPr>
                <w:rFonts w:hint="eastAsia"/>
                <w:b/>
                <w:sz w:val="18"/>
                <w:szCs w:val="18"/>
              </w:rPr>
              <w:t>（4学分）</w:t>
            </w:r>
          </w:p>
        </w:tc>
        <w:tc>
          <w:tcPr>
            <w:tcW w:w="3152" w:type="dxa"/>
            <w:tcBorders>
              <w:top w:val="single" w:color="auto" w:sz="8" w:space="0"/>
              <w:left w:val="single" w:color="auto" w:sz="8" w:space="0"/>
              <w:bottom w:val="single" w:color="auto" w:sz="8" w:space="0"/>
              <w:right w:val="single" w:color="auto" w:sz="8" w:space="0"/>
            </w:tcBorders>
          </w:tcPr>
          <w:p w14:paraId="0887E2CE">
            <w:pPr>
              <w:adjustRightInd w:val="0"/>
              <w:snapToGrid w:val="0"/>
              <w:rPr>
                <w:sz w:val="18"/>
                <w:szCs w:val="18"/>
              </w:rPr>
            </w:pPr>
            <w:r>
              <w:rPr>
                <w:rFonts w:hint="eastAsia"/>
                <w:sz w:val="18"/>
                <w:szCs w:val="18"/>
              </w:rPr>
              <w:t>中级微观经济学</w:t>
            </w:r>
          </w:p>
        </w:tc>
        <w:tc>
          <w:tcPr>
            <w:tcW w:w="1417" w:type="dxa"/>
            <w:tcBorders>
              <w:top w:val="single" w:color="auto" w:sz="8" w:space="0"/>
              <w:left w:val="single" w:color="auto" w:sz="8" w:space="0"/>
              <w:bottom w:val="single" w:color="auto" w:sz="8" w:space="0"/>
              <w:right w:val="single" w:color="auto" w:sz="8" w:space="0"/>
            </w:tcBorders>
            <w:vAlign w:val="center"/>
          </w:tcPr>
          <w:p w14:paraId="6014B1A1">
            <w:pPr>
              <w:jc w:val="center"/>
              <w:rPr>
                <w:rFonts w:hint="eastAsia" w:eastAsia="宋体"/>
                <w:iCs/>
                <w:sz w:val="18"/>
                <w:szCs w:val="18"/>
                <w:lang w:val="en-US" w:eastAsia="zh-CN"/>
              </w:rPr>
            </w:pPr>
            <w:r>
              <w:rPr>
                <w:rFonts w:hint="eastAsia"/>
                <w:iCs/>
                <w:sz w:val="18"/>
                <w:szCs w:val="18"/>
              </w:rPr>
              <w:t>XS043000</w:t>
            </w:r>
            <w:r>
              <w:rPr>
                <w:rFonts w:hint="eastAsia"/>
                <w:iCs/>
                <w:sz w:val="18"/>
                <w:szCs w:val="18"/>
                <w:lang w:val="en-US" w:eastAsia="zh-CN"/>
              </w:rPr>
              <w:t>2</w:t>
            </w:r>
          </w:p>
        </w:tc>
        <w:tc>
          <w:tcPr>
            <w:tcW w:w="733" w:type="dxa"/>
            <w:tcBorders>
              <w:top w:val="single" w:color="auto" w:sz="8" w:space="0"/>
              <w:left w:val="single" w:color="auto" w:sz="8" w:space="0"/>
              <w:bottom w:val="single" w:color="auto" w:sz="8" w:space="0"/>
              <w:right w:val="single" w:color="auto" w:sz="8" w:space="0"/>
            </w:tcBorders>
            <w:vAlign w:val="center"/>
          </w:tcPr>
          <w:p w14:paraId="14EF618E">
            <w:pPr>
              <w:jc w:val="center"/>
              <w:rPr>
                <w:iCs/>
              </w:rPr>
            </w:pPr>
            <w:r>
              <w:rPr>
                <w:rFonts w:hint="eastAsia"/>
                <w:iCs/>
              </w:rPr>
              <w:t>2</w:t>
            </w:r>
          </w:p>
        </w:tc>
        <w:tc>
          <w:tcPr>
            <w:tcW w:w="709" w:type="dxa"/>
            <w:tcBorders>
              <w:top w:val="single" w:color="auto" w:sz="8" w:space="0"/>
              <w:left w:val="single" w:color="auto" w:sz="8" w:space="0"/>
              <w:bottom w:val="single" w:color="auto" w:sz="8" w:space="0"/>
              <w:right w:val="single" w:color="auto" w:sz="8" w:space="0"/>
            </w:tcBorders>
            <w:vAlign w:val="center"/>
          </w:tcPr>
          <w:p w14:paraId="3E7E45ED">
            <w:pPr>
              <w:jc w:val="center"/>
              <w:rPr>
                <w:iCs/>
              </w:rPr>
            </w:pPr>
            <w:r>
              <w:rPr>
                <w:rFonts w:hint="eastAsia"/>
                <w:iCs/>
              </w:rPr>
              <w:t>1</w:t>
            </w:r>
          </w:p>
        </w:tc>
        <w:tc>
          <w:tcPr>
            <w:tcW w:w="1044" w:type="dxa"/>
            <w:tcBorders>
              <w:top w:val="single" w:color="auto" w:sz="8" w:space="0"/>
              <w:left w:val="single" w:color="auto" w:sz="8" w:space="0"/>
              <w:bottom w:val="single" w:color="auto" w:sz="8" w:space="0"/>
              <w:right w:val="single" w:color="auto" w:sz="12" w:space="0"/>
            </w:tcBorders>
            <w:vAlign w:val="center"/>
          </w:tcPr>
          <w:p w14:paraId="0D4D5790">
            <w:pPr>
              <w:jc w:val="center"/>
              <w:rPr>
                <w:iCs/>
                <w:sz w:val="18"/>
                <w:szCs w:val="18"/>
              </w:rPr>
            </w:pPr>
            <w:r>
              <w:rPr>
                <w:rFonts w:hint="eastAsia"/>
                <w:iCs/>
                <w:sz w:val="18"/>
                <w:szCs w:val="18"/>
              </w:rPr>
              <w:t>考试</w:t>
            </w:r>
          </w:p>
        </w:tc>
      </w:tr>
      <w:tr w14:paraId="4931D1F9">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0" w:type="dxa"/>
            <w:vMerge w:val="continue"/>
            <w:tcBorders>
              <w:left w:val="single" w:color="auto" w:sz="12" w:space="0"/>
              <w:right w:val="single" w:color="auto" w:sz="8" w:space="0"/>
            </w:tcBorders>
            <w:vAlign w:val="center"/>
          </w:tcPr>
          <w:p w14:paraId="01C6C96E">
            <w:pPr>
              <w:widowControl/>
              <w:jc w:val="left"/>
              <w:rPr>
                <w:b/>
                <w:sz w:val="18"/>
                <w:szCs w:val="18"/>
              </w:rPr>
            </w:pPr>
          </w:p>
        </w:tc>
        <w:tc>
          <w:tcPr>
            <w:tcW w:w="1225" w:type="dxa"/>
            <w:vMerge w:val="continue"/>
            <w:tcBorders>
              <w:left w:val="single" w:color="auto" w:sz="8" w:space="0"/>
              <w:right w:val="single" w:color="auto" w:sz="8" w:space="0"/>
            </w:tcBorders>
            <w:vAlign w:val="center"/>
          </w:tcPr>
          <w:p w14:paraId="422A271A">
            <w:pPr>
              <w:jc w:val="center"/>
              <w:rPr>
                <w:b/>
                <w:sz w:val="18"/>
                <w:szCs w:val="18"/>
              </w:rPr>
            </w:pPr>
          </w:p>
        </w:tc>
        <w:tc>
          <w:tcPr>
            <w:tcW w:w="3152" w:type="dxa"/>
            <w:tcBorders>
              <w:top w:val="single" w:color="auto" w:sz="8" w:space="0"/>
              <w:left w:val="single" w:color="auto" w:sz="8" w:space="0"/>
              <w:bottom w:val="single" w:color="auto" w:sz="8" w:space="0"/>
              <w:right w:val="single" w:color="auto" w:sz="8" w:space="0"/>
            </w:tcBorders>
          </w:tcPr>
          <w:p w14:paraId="662AD561">
            <w:pPr>
              <w:adjustRightInd w:val="0"/>
              <w:snapToGrid w:val="0"/>
            </w:pPr>
            <w:r>
              <w:rPr>
                <w:rFonts w:hint="eastAsia"/>
                <w:sz w:val="18"/>
                <w:szCs w:val="18"/>
              </w:rPr>
              <w:t xml:space="preserve">人力资源管理 </w:t>
            </w:r>
          </w:p>
        </w:tc>
        <w:tc>
          <w:tcPr>
            <w:tcW w:w="1417" w:type="dxa"/>
            <w:tcBorders>
              <w:top w:val="single" w:color="auto" w:sz="8" w:space="0"/>
              <w:left w:val="single" w:color="auto" w:sz="8" w:space="0"/>
              <w:bottom w:val="single" w:color="auto" w:sz="8" w:space="0"/>
              <w:right w:val="single" w:color="auto" w:sz="8" w:space="0"/>
            </w:tcBorders>
            <w:vAlign w:val="center"/>
          </w:tcPr>
          <w:p w14:paraId="1448DF47">
            <w:pPr>
              <w:jc w:val="center"/>
              <w:rPr>
                <w:rFonts w:hint="default" w:eastAsia="宋体"/>
                <w:iCs/>
                <w:sz w:val="18"/>
                <w:szCs w:val="18"/>
                <w:lang w:val="en-US" w:eastAsia="zh-CN"/>
              </w:rPr>
            </w:pPr>
            <w:r>
              <w:rPr>
                <w:rFonts w:hint="eastAsia"/>
                <w:iCs/>
                <w:sz w:val="18"/>
                <w:szCs w:val="18"/>
              </w:rPr>
              <w:t>XS04</w:t>
            </w:r>
            <w:r>
              <w:rPr>
                <w:rFonts w:hint="eastAsia"/>
                <w:iCs/>
                <w:sz w:val="18"/>
                <w:szCs w:val="18"/>
                <w:lang w:val="en-US" w:eastAsia="zh-CN"/>
              </w:rPr>
              <w:t>41208</w:t>
            </w:r>
          </w:p>
        </w:tc>
        <w:tc>
          <w:tcPr>
            <w:tcW w:w="733" w:type="dxa"/>
            <w:tcBorders>
              <w:top w:val="single" w:color="auto" w:sz="8" w:space="0"/>
              <w:left w:val="single" w:color="auto" w:sz="8" w:space="0"/>
              <w:bottom w:val="single" w:color="auto" w:sz="8" w:space="0"/>
              <w:right w:val="single" w:color="auto" w:sz="8" w:space="0"/>
            </w:tcBorders>
            <w:vAlign w:val="center"/>
          </w:tcPr>
          <w:p w14:paraId="4AAA75FE">
            <w:pPr>
              <w:jc w:val="center"/>
              <w:rPr>
                <w:iCs/>
              </w:rPr>
            </w:pPr>
            <w:r>
              <w:rPr>
                <w:rFonts w:hint="eastAsia"/>
                <w:iCs/>
              </w:rPr>
              <w:t>2</w:t>
            </w:r>
          </w:p>
        </w:tc>
        <w:tc>
          <w:tcPr>
            <w:tcW w:w="709" w:type="dxa"/>
            <w:tcBorders>
              <w:top w:val="single" w:color="auto" w:sz="8" w:space="0"/>
              <w:left w:val="single" w:color="auto" w:sz="8" w:space="0"/>
              <w:bottom w:val="single" w:color="auto" w:sz="8" w:space="0"/>
              <w:right w:val="single" w:color="auto" w:sz="8" w:space="0"/>
            </w:tcBorders>
            <w:vAlign w:val="center"/>
          </w:tcPr>
          <w:p w14:paraId="087D6AE4">
            <w:pPr>
              <w:jc w:val="center"/>
              <w:rPr>
                <w:iCs/>
              </w:rPr>
            </w:pPr>
            <w:r>
              <w:rPr>
                <w:rFonts w:hint="eastAsia"/>
                <w:iCs/>
              </w:rPr>
              <w:t>1</w:t>
            </w:r>
          </w:p>
        </w:tc>
        <w:tc>
          <w:tcPr>
            <w:tcW w:w="1044" w:type="dxa"/>
            <w:tcBorders>
              <w:top w:val="single" w:color="auto" w:sz="8" w:space="0"/>
              <w:left w:val="single" w:color="auto" w:sz="8" w:space="0"/>
              <w:bottom w:val="single" w:color="auto" w:sz="8" w:space="0"/>
              <w:right w:val="single" w:color="auto" w:sz="12" w:space="0"/>
            </w:tcBorders>
            <w:vAlign w:val="center"/>
          </w:tcPr>
          <w:p w14:paraId="4E7A6998">
            <w:pPr>
              <w:jc w:val="center"/>
              <w:rPr>
                <w:iCs/>
                <w:sz w:val="18"/>
                <w:szCs w:val="18"/>
              </w:rPr>
            </w:pPr>
            <w:r>
              <w:rPr>
                <w:rFonts w:hint="eastAsia"/>
                <w:iCs/>
                <w:sz w:val="18"/>
                <w:szCs w:val="18"/>
              </w:rPr>
              <w:t>考试</w:t>
            </w:r>
          </w:p>
        </w:tc>
      </w:tr>
      <w:tr w14:paraId="13264DA3">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439" w:hRule="atLeast"/>
          <w:jc w:val="center"/>
        </w:trPr>
        <w:tc>
          <w:tcPr>
            <w:tcW w:w="570" w:type="dxa"/>
            <w:vMerge w:val="restart"/>
            <w:tcBorders>
              <w:top w:val="single" w:color="auto" w:sz="8" w:space="0"/>
              <w:left w:val="single" w:color="auto" w:sz="12" w:space="0"/>
              <w:right w:val="single" w:color="auto" w:sz="8" w:space="0"/>
            </w:tcBorders>
            <w:vAlign w:val="center"/>
          </w:tcPr>
          <w:p w14:paraId="17510A90">
            <w:pPr>
              <w:jc w:val="center"/>
              <w:rPr>
                <w:b/>
                <w:sz w:val="18"/>
                <w:szCs w:val="18"/>
              </w:rPr>
            </w:pPr>
            <w:r>
              <w:rPr>
                <w:rFonts w:hint="eastAsia"/>
                <w:b/>
                <w:sz w:val="18"/>
                <w:szCs w:val="18"/>
              </w:rPr>
              <w:t>非学位课</w:t>
            </w:r>
          </w:p>
          <w:p w14:paraId="1B0EE645">
            <w:pPr>
              <w:widowControl/>
              <w:jc w:val="left"/>
              <w:rPr>
                <w:b/>
                <w:sz w:val="18"/>
                <w:szCs w:val="18"/>
              </w:rPr>
            </w:pPr>
          </w:p>
          <w:p w14:paraId="25A4A223">
            <w:pPr>
              <w:widowControl/>
              <w:jc w:val="left"/>
              <w:rPr>
                <w:b/>
                <w:sz w:val="18"/>
                <w:szCs w:val="18"/>
              </w:rPr>
            </w:pPr>
          </w:p>
          <w:p w14:paraId="37ECCD9D">
            <w:pPr>
              <w:widowControl/>
              <w:jc w:val="left"/>
              <w:rPr>
                <w:b/>
                <w:sz w:val="18"/>
                <w:szCs w:val="18"/>
              </w:rPr>
            </w:pPr>
          </w:p>
          <w:p w14:paraId="1298E305">
            <w:pPr>
              <w:jc w:val="left"/>
              <w:rPr>
                <w:b/>
                <w:sz w:val="18"/>
                <w:szCs w:val="18"/>
              </w:rPr>
            </w:pPr>
          </w:p>
        </w:tc>
        <w:tc>
          <w:tcPr>
            <w:tcW w:w="1225" w:type="dxa"/>
            <w:vMerge w:val="restart"/>
            <w:tcBorders>
              <w:top w:val="single" w:color="auto" w:sz="8" w:space="0"/>
              <w:left w:val="single" w:color="auto" w:sz="8" w:space="0"/>
              <w:bottom w:val="single" w:color="auto" w:sz="8" w:space="0"/>
              <w:right w:val="single" w:color="auto" w:sz="8" w:space="0"/>
            </w:tcBorders>
            <w:vAlign w:val="center"/>
          </w:tcPr>
          <w:p w14:paraId="0E49E846">
            <w:pPr>
              <w:jc w:val="center"/>
              <w:rPr>
                <w:b/>
                <w:sz w:val="18"/>
                <w:szCs w:val="18"/>
              </w:rPr>
            </w:pPr>
            <w:r>
              <w:rPr>
                <w:rFonts w:hint="eastAsia"/>
                <w:b/>
                <w:sz w:val="18"/>
                <w:szCs w:val="18"/>
              </w:rPr>
              <w:t>公共通识课</w:t>
            </w:r>
          </w:p>
          <w:p w14:paraId="44607469">
            <w:pPr>
              <w:jc w:val="center"/>
              <w:rPr>
                <w:b/>
                <w:sz w:val="18"/>
                <w:szCs w:val="18"/>
              </w:rPr>
            </w:pPr>
            <w:r>
              <w:rPr>
                <w:rFonts w:hint="eastAsia"/>
                <w:b/>
                <w:sz w:val="18"/>
                <w:szCs w:val="18"/>
              </w:rPr>
              <w:t>（</w:t>
            </w:r>
            <w:r>
              <w:rPr>
                <w:b/>
                <w:sz w:val="18"/>
                <w:szCs w:val="18"/>
              </w:rPr>
              <w:t>2</w:t>
            </w:r>
            <w:r>
              <w:rPr>
                <w:rFonts w:hint="eastAsia"/>
                <w:b/>
                <w:sz w:val="18"/>
                <w:szCs w:val="18"/>
              </w:rPr>
              <w:t>学分）</w:t>
            </w:r>
          </w:p>
        </w:tc>
        <w:tc>
          <w:tcPr>
            <w:tcW w:w="3152" w:type="dxa"/>
            <w:tcBorders>
              <w:top w:val="single" w:color="auto" w:sz="8" w:space="0"/>
              <w:left w:val="single" w:color="auto" w:sz="8" w:space="0"/>
              <w:bottom w:val="single" w:color="auto" w:sz="8" w:space="0"/>
              <w:right w:val="single" w:color="auto" w:sz="8" w:space="0"/>
            </w:tcBorders>
            <w:vAlign w:val="center"/>
          </w:tcPr>
          <w:p w14:paraId="435EB5B6">
            <w:pPr>
              <w:rPr>
                <w:sz w:val="18"/>
                <w:szCs w:val="18"/>
              </w:rPr>
            </w:pPr>
            <w:r>
              <w:rPr>
                <w:rFonts w:hint="eastAsia"/>
                <w:sz w:val="18"/>
                <w:szCs w:val="18"/>
              </w:rPr>
              <w:t>《习近平谈治国理政》研读</w:t>
            </w:r>
          </w:p>
        </w:tc>
        <w:tc>
          <w:tcPr>
            <w:tcW w:w="1417" w:type="dxa"/>
            <w:tcBorders>
              <w:top w:val="single" w:color="auto" w:sz="8" w:space="0"/>
              <w:left w:val="single" w:color="auto" w:sz="8" w:space="0"/>
              <w:bottom w:val="single" w:color="auto" w:sz="8" w:space="0"/>
              <w:right w:val="single" w:color="auto" w:sz="8" w:space="0"/>
            </w:tcBorders>
            <w:vAlign w:val="center"/>
          </w:tcPr>
          <w:p w14:paraId="236DF198">
            <w:pPr>
              <w:jc w:val="center"/>
              <w:rPr>
                <w:sz w:val="18"/>
                <w:szCs w:val="18"/>
              </w:rPr>
            </w:pPr>
            <w:r>
              <w:rPr>
                <w:sz w:val="18"/>
                <w:szCs w:val="18"/>
              </w:rPr>
              <w:t>TT0000101</w:t>
            </w:r>
          </w:p>
        </w:tc>
        <w:tc>
          <w:tcPr>
            <w:tcW w:w="733" w:type="dxa"/>
            <w:tcBorders>
              <w:top w:val="single" w:color="auto" w:sz="8" w:space="0"/>
              <w:left w:val="single" w:color="auto" w:sz="8" w:space="0"/>
              <w:bottom w:val="single" w:color="auto" w:sz="8" w:space="0"/>
              <w:right w:val="single" w:color="auto" w:sz="8" w:space="0"/>
            </w:tcBorders>
            <w:vAlign w:val="center"/>
          </w:tcPr>
          <w:p w14:paraId="4BDA0BF7">
            <w:pPr>
              <w:jc w:val="center"/>
              <w:rPr>
                <w:sz w:val="18"/>
                <w:szCs w:val="18"/>
              </w:rPr>
            </w:pPr>
            <w:r>
              <w:rPr>
                <w:sz w:val="18"/>
                <w:szCs w:val="18"/>
              </w:rPr>
              <w:t>1</w:t>
            </w:r>
          </w:p>
        </w:tc>
        <w:tc>
          <w:tcPr>
            <w:tcW w:w="709" w:type="dxa"/>
            <w:tcBorders>
              <w:top w:val="single" w:color="auto" w:sz="8" w:space="0"/>
              <w:left w:val="single" w:color="auto" w:sz="8" w:space="0"/>
              <w:bottom w:val="single" w:color="auto" w:sz="8" w:space="0"/>
              <w:right w:val="single" w:color="auto" w:sz="8" w:space="0"/>
            </w:tcBorders>
            <w:vAlign w:val="center"/>
          </w:tcPr>
          <w:p w14:paraId="0709E1F8">
            <w:pPr>
              <w:jc w:val="center"/>
              <w:rPr>
                <w:sz w:val="18"/>
                <w:szCs w:val="18"/>
              </w:rPr>
            </w:pPr>
            <w:r>
              <w:rPr>
                <w:sz w:val="18"/>
                <w:szCs w:val="18"/>
              </w:rPr>
              <w:t>2</w:t>
            </w:r>
          </w:p>
        </w:tc>
        <w:tc>
          <w:tcPr>
            <w:tcW w:w="1044" w:type="dxa"/>
            <w:tcBorders>
              <w:top w:val="single" w:color="auto" w:sz="8" w:space="0"/>
              <w:left w:val="single" w:color="auto" w:sz="8" w:space="0"/>
              <w:bottom w:val="single" w:color="auto" w:sz="8" w:space="0"/>
              <w:right w:val="single" w:color="auto" w:sz="12" w:space="0"/>
            </w:tcBorders>
            <w:vAlign w:val="center"/>
          </w:tcPr>
          <w:p w14:paraId="212E9567">
            <w:pPr>
              <w:jc w:val="center"/>
              <w:rPr>
                <w:sz w:val="18"/>
                <w:szCs w:val="18"/>
              </w:rPr>
            </w:pPr>
            <w:r>
              <w:rPr>
                <w:rFonts w:hint="eastAsia"/>
                <w:sz w:val="18"/>
                <w:szCs w:val="18"/>
              </w:rPr>
              <w:t>考查</w:t>
            </w:r>
          </w:p>
        </w:tc>
      </w:tr>
      <w:tr w14:paraId="68C11B41">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416" w:hRule="atLeast"/>
          <w:jc w:val="center"/>
        </w:trPr>
        <w:tc>
          <w:tcPr>
            <w:tcW w:w="570" w:type="dxa"/>
            <w:vMerge w:val="continue"/>
            <w:tcBorders>
              <w:left w:val="single" w:color="auto" w:sz="12" w:space="0"/>
              <w:right w:val="single" w:color="auto" w:sz="8" w:space="0"/>
            </w:tcBorders>
            <w:vAlign w:val="center"/>
          </w:tcPr>
          <w:p w14:paraId="3F7D290D">
            <w:pPr>
              <w:jc w:val="left"/>
              <w:rPr>
                <w:b/>
                <w:sz w:val="18"/>
                <w:szCs w:val="18"/>
              </w:rPr>
            </w:pPr>
          </w:p>
        </w:tc>
        <w:tc>
          <w:tcPr>
            <w:tcW w:w="1225" w:type="dxa"/>
            <w:vMerge w:val="continue"/>
            <w:tcBorders>
              <w:top w:val="single" w:color="auto" w:sz="8" w:space="0"/>
              <w:left w:val="single" w:color="auto" w:sz="8" w:space="0"/>
              <w:bottom w:val="single" w:color="auto" w:sz="8" w:space="0"/>
              <w:right w:val="single" w:color="auto" w:sz="8" w:space="0"/>
            </w:tcBorders>
            <w:vAlign w:val="center"/>
          </w:tcPr>
          <w:p w14:paraId="3F9CB276">
            <w:pPr>
              <w:widowControl/>
              <w:jc w:val="left"/>
              <w:rPr>
                <w:b/>
                <w:sz w:val="18"/>
                <w:szCs w:val="18"/>
              </w:rPr>
            </w:pPr>
          </w:p>
        </w:tc>
        <w:tc>
          <w:tcPr>
            <w:tcW w:w="3152" w:type="dxa"/>
            <w:tcBorders>
              <w:top w:val="single" w:color="auto" w:sz="8" w:space="0"/>
              <w:left w:val="single" w:color="auto" w:sz="8" w:space="0"/>
              <w:bottom w:val="single" w:color="auto" w:sz="8" w:space="0"/>
              <w:right w:val="single" w:color="auto" w:sz="8" w:space="0"/>
            </w:tcBorders>
            <w:vAlign w:val="center"/>
          </w:tcPr>
          <w:p w14:paraId="7977316E">
            <w:pPr>
              <w:rPr>
                <w:sz w:val="18"/>
                <w:szCs w:val="18"/>
              </w:rPr>
            </w:pPr>
            <w:r>
              <w:rPr>
                <w:rFonts w:hint="eastAsia"/>
                <w:sz w:val="18"/>
                <w:szCs w:val="18"/>
              </w:rPr>
              <w:t>马克思主义与社会科学方法论</w:t>
            </w:r>
          </w:p>
        </w:tc>
        <w:tc>
          <w:tcPr>
            <w:tcW w:w="1417" w:type="dxa"/>
            <w:tcBorders>
              <w:top w:val="single" w:color="auto" w:sz="8" w:space="0"/>
              <w:left w:val="single" w:color="auto" w:sz="8" w:space="0"/>
              <w:bottom w:val="single" w:color="auto" w:sz="8" w:space="0"/>
              <w:right w:val="single" w:color="auto" w:sz="8" w:space="0"/>
            </w:tcBorders>
            <w:vAlign w:val="center"/>
          </w:tcPr>
          <w:p w14:paraId="6CB03D9F">
            <w:pPr>
              <w:jc w:val="center"/>
              <w:rPr>
                <w:sz w:val="18"/>
                <w:szCs w:val="18"/>
              </w:rPr>
            </w:pPr>
            <w:r>
              <w:rPr>
                <w:sz w:val="18"/>
                <w:szCs w:val="18"/>
              </w:rPr>
              <w:t>TS0000101</w:t>
            </w:r>
          </w:p>
        </w:tc>
        <w:tc>
          <w:tcPr>
            <w:tcW w:w="733" w:type="dxa"/>
            <w:tcBorders>
              <w:top w:val="single" w:color="auto" w:sz="8" w:space="0"/>
              <w:left w:val="single" w:color="auto" w:sz="8" w:space="0"/>
              <w:bottom w:val="single" w:color="auto" w:sz="8" w:space="0"/>
              <w:right w:val="single" w:color="auto" w:sz="8" w:space="0"/>
            </w:tcBorders>
            <w:vAlign w:val="center"/>
          </w:tcPr>
          <w:p w14:paraId="4038F5EC">
            <w:pPr>
              <w:jc w:val="center"/>
              <w:rPr>
                <w:sz w:val="18"/>
                <w:szCs w:val="18"/>
              </w:rPr>
            </w:pPr>
            <w:r>
              <w:rPr>
                <w:sz w:val="18"/>
                <w:szCs w:val="18"/>
              </w:rPr>
              <w:t>1</w:t>
            </w:r>
          </w:p>
        </w:tc>
        <w:tc>
          <w:tcPr>
            <w:tcW w:w="709" w:type="dxa"/>
            <w:tcBorders>
              <w:top w:val="single" w:color="auto" w:sz="8" w:space="0"/>
              <w:left w:val="single" w:color="auto" w:sz="8" w:space="0"/>
              <w:bottom w:val="single" w:color="auto" w:sz="8" w:space="0"/>
              <w:right w:val="single" w:color="auto" w:sz="8" w:space="0"/>
            </w:tcBorders>
            <w:vAlign w:val="center"/>
          </w:tcPr>
          <w:p w14:paraId="643F2DA2">
            <w:pPr>
              <w:jc w:val="center"/>
              <w:rPr>
                <w:sz w:val="18"/>
                <w:szCs w:val="18"/>
              </w:rPr>
            </w:pPr>
            <w:r>
              <w:rPr>
                <w:sz w:val="18"/>
                <w:szCs w:val="18"/>
              </w:rPr>
              <w:t>2</w:t>
            </w:r>
          </w:p>
        </w:tc>
        <w:tc>
          <w:tcPr>
            <w:tcW w:w="1044" w:type="dxa"/>
            <w:tcBorders>
              <w:top w:val="single" w:color="auto" w:sz="8" w:space="0"/>
              <w:left w:val="single" w:color="auto" w:sz="8" w:space="0"/>
              <w:bottom w:val="single" w:color="auto" w:sz="8" w:space="0"/>
              <w:right w:val="single" w:color="auto" w:sz="12" w:space="0"/>
            </w:tcBorders>
            <w:vAlign w:val="center"/>
          </w:tcPr>
          <w:p w14:paraId="66C683F4">
            <w:pPr>
              <w:jc w:val="center"/>
              <w:rPr>
                <w:sz w:val="18"/>
                <w:szCs w:val="18"/>
              </w:rPr>
            </w:pPr>
            <w:r>
              <w:rPr>
                <w:rFonts w:hint="eastAsia"/>
                <w:sz w:val="18"/>
                <w:szCs w:val="18"/>
              </w:rPr>
              <w:t>考查</w:t>
            </w:r>
          </w:p>
        </w:tc>
      </w:tr>
      <w:tr w14:paraId="2C20D947">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0" w:type="dxa"/>
            <w:vMerge w:val="continue"/>
            <w:tcBorders>
              <w:left w:val="single" w:color="auto" w:sz="12" w:space="0"/>
              <w:right w:val="single" w:color="auto" w:sz="8" w:space="0"/>
            </w:tcBorders>
            <w:vAlign w:val="center"/>
          </w:tcPr>
          <w:p w14:paraId="533F70DE">
            <w:pPr>
              <w:jc w:val="left"/>
              <w:rPr>
                <w:b/>
                <w:sz w:val="18"/>
                <w:szCs w:val="18"/>
              </w:rPr>
            </w:pPr>
          </w:p>
        </w:tc>
        <w:tc>
          <w:tcPr>
            <w:tcW w:w="1225" w:type="dxa"/>
            <w:vMerge w:val="restart"/>
            <w:tcBorders>
              <w:top w:val="single" w:color="auto" w:sz="8" w:space="0"/>
              <w:left w:val="single" w:color="auto" w:sz="8" w:space="0"/>
              <w:right w:val="single" w:color="auto" w:sz="8" w:space="0"/>
            </w:tcBorders>
            <w:vAlign w:val="center"/>
          </w:tcPr>
          <w:p w14:paraId="614B168F">
            <w:pPr>
              <w:adjustRightInd w:val="0"/>
              <w:snapToGrid w:val="0"/>
              <w:jc w:val="center"/>
              <w:rPr>
                <w:b/>
                <w:sz w:val="18"/>
                <w:szCs w:val="18"/>
              </w:rPr>
            </w:pPr>
            <w:r>
              <w:rPr>
                <w:rFonts w:hint="eastAsia"/>
                <w:b/>
                <w:sz w:val="18"/>
                <w:szCs w:val="18"/>
              </w:rPr>
              <w:t>领导行为与组织效能方向选修课</w:t>
            </w:r>
          </w:p>
          <w:p w14:paraId="43D9CFD6">
            <w:pPr>
              <w:adjustRightInd w:val="0"/>
              <w:snapToGrid w:val="0"/>
              <w:jc w:val="center"/>
              <w:rPr>
                <w:b/>
                <w:sz w:val="18"/>
                <w:szCs w:val="18"/>
              </w:rPr>
            </w:pPr>
            <w:r>
              <w:rPr>
                <w:rFonts w:hint="eastAsia"/>
                <w:b/>
                <w:sz w:val="18"/>
                <w:szCs w:val="18"/>
              </w:rPr>
              <w:t>（≥4学分）</w:t>
            </w:r>
          </w:p>
        </w:tc>
        <w:tc>
          <w:tcPr>
            <w:tcW w:w="3152" w:type="dxa"/>
            <w:tcBorders>
              <w:top w:val="single" w:color="auto" w:sz="8" w:space="0"/>
              <w:left w:val="single" w:color="auto" w:sz="8" w:space="0"/>
              <w:bottom w:val="single" w:color="auto" w:sz="8" w:space="0"/>
              <w:right w:val="single" w:color="auto" w:sz="8" w:space="0"/>
            </w:tcBorders>
            <w:vAlign w:val="center"/>
          </w:tcPr>
          <w:p w14:paraId="160720C2">
            <w:pPr>
              <w:rPr>
                <w:iCs/>
                <w:sz w:val="18"/>
                <w:szCs w:val="18"/>
              </w:rPr>
            </w:pPr>
            <w:r>
              <w:rPr>
                <w:rFonts w:hint="eastAsia"/>
                <w:iCs/>
                <w:sz w:val="18"/>
                <w:szCs w:val="18"/>
              </w:rPr>
              <w:t xml:space="preserve">组织行为学 </w:t>
            </w:r>
          </w:p>
        </w:tc>
        <w:tc>
          <w:tcPr>
            <w:tcW w:w="1417" w:type="dxa"/>
            <w:tcBorders>
              <w:top w:val="single" w:color="auto" w:sz="8" w:space="0"/>
              <w:left w:val="single" w:color="auto" w:sz="8" w:space="0"/>
              <w:bottom w:val="single" w:color="auto" w:sz="8" w:space="0"/>
              <w:right w:val="single" w:color="auto" w:sz="8" w:space="0"/>
            </w:tcBorders>
            <w:vAlign w:val="center"/>
          </w:tcPr>
          <w:p w14:paraId="2A80680D">
            <w:pPr>
              <w:jc w:val="center"/>
              <w:rPr>
                <w:rFonts w:hint="default" w:eastAsia="宋体"/>
                <w:iCs/>
                <w:sz w:val="18"/>
                <w:szCs w:val="18"/>
                <w:lang w:val="en-US" w:eastAsia="zh-CN"/>
              </w:rPr>
            </w:pPr>
            <w:r>
              <w:rPr>
                <w:rFonts w:hint="eastAsia"/>
                <w:iCs/>
                <w:sz w:val="18"/>
                <w:szCs w:val="18"/>
              </w:rPr>
              <w:t>XS04322</w:t>
            </w:r>
            <w:r>
              <w:rPr>
                <w:rFonts w:hint="eastAsia"/>
                <w:iCs/>
                <w:sz w:val="18"/>
                <w:szCs w:val="18"/>
                <w:lang w:val="en-US" w:eastAsia="zh-CN"/>
              </w:rPr>
              <w:t>10</w:t>
            </w:r>
          </w:p>
        </w:tc>
        <w:tc>
          <w:tcPr>
            <w:tcW w:w="733" w:type="dxa"/>
            <w:tcBorders>
              <w:top w:val="single" w:color="auto" w:sz="8" w:space="0"/>
              <w:left w:val="single" w:color="auto" w:sz="8" w:space="0"/>
              <w:bottom w:val="single" w:color="auto" w:sz="8" w:space="0"/>
              <w:right w:val="single" w:color="auto" w:sz="8" w:space="0"/>
            </w:tcBorders>
            <w:vAlign w:val="center"/>
          </w:tcPr>
          <w:p w14:paraId="1B248FB2">
            <w:pPr>
              <w:jc w:val="center"/>
              <w:rPr>
                <w:iCs/>
              </w:rPr>
            </w:pPr>
            <w:r>
              <w:rPr>
                <w:rFonts w:hint="eastAsia"/>
                <w:iCs/>
              </w:rPr>
              <w:t>2</w:t>
            </w:r>
          </w:p>
        </w:tc>
        <w:tc>
          <w:tcPr>
            <w:tcW w:w="709" w:type="dxa"/>
            <w:tcBorders>
              <w:top w:val="single" w:color="auto" w:sz="8" w:space="0"/>
              <w:left w:val="single" w:color="auto" w:sz="8" w:space="0"/>
              <w:bottom w:val="single" w:color="auto" w:sz="8" w:space="0"/>
              <w:right w:val="single" w:color="auto" w:sz="8" w:space="0"/>
            </w:tcBorders>
            <w:vAlign w:val="center"/>
          </w:tcPr>
          <w:p w14:paraId="64A95263">
            <w:pPr>
              <w:jc w:val="center"/>
              <w:rPr>
                <w:iCs/>
              </w:rPr>
            </w:pPr>
            <w:r>
              <w:rPr>
                <w:rFonts w:hint="eastAsia"/>
                <w:iCs/>
              </w:rPr>
              <w:t>1</w:t>
            </w:r>
          </w:p>
        </w:tc>
        <w:tc>
          <w:tcPr>
            <w:tcW w:w="1044" w:type="dxa"/>
            <w:vMerge w:val="restart"/>
            <w:tcBorders>
              <w:top w:val="single" w:color="auto" w:sz="8" w:space="0"/>
              <w:left w:val="single" w:color="auto" w:sz="8" w:space="0"/>
              <w:right w:val="single" w:color="auto" w:sz="12" w:space="0"/>
            </w:tcBorders>
            <w:vAlign w:val="center"/>
          </w:tcPr>
          <w:p w14:paraId="4ECA9F0B">
            <w:pPr>
              <w:adjustRightInd w:val="0"/>
              <w:snapToGrid w:val="0"/>
              <w:jc w:val="center"/>
              <w:rPr>
                <w:sz w:val="18"/>
                <w:szCs w:val="18"/>
              </w:rPr>
            </w:pPr>
            <w:r>
              <w:rPr>
                <w:rFonts w:hint="eastAsia"/>
                <w:sz w:val="18"/>
                <w:szCs w:val="18"/>
              </w:rPr>
              <w:t>本方向研究生至少选修</w:t>
            </w:r>
          </w:p>
          <w:p w14:paraId="4E44453B">
            <w:pPr>
              <w:adjustRightInd w:val="0"/>
              <w:snapToGrid w:val="0"/>
              <w:jc w:val="center"/>
              <w:rPr>
                <w:sz w:val="18"/>
                <w:szCs w:val="18"/>
              </w:rPr>
            </w:pPr>
            <w:r>
              <w:rPr>
                <w:rFonts w:hint="eastAsia"/>
                <w:sz w:val="18"/>
                <w:szCs w:val="18"/>
              </w:rPr>
              <w:t>4学分</w:t>
            </w:r>
          </w:p>
        </w:tc>
      </w:tr>
      <w:tr w14:paraId="0132BC8A">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0" w:type="dxa"/>
            <w:vMerge w:val="continue"/>
            <w:tcBorders>
              <w:left w:val="single" w:color="auto" w:sz="12" w:space="0"/>
              <w:right w:val="single" w:color="auto" w:sz="8" w:space="0"/>
            </w:tcBorders>
            <w:vAlign w:val="center"/>
          </w:tcPr>
          <w:p w14:paraId="033C4167">
            <w:pPr>
              <w:jc w:val="left"/>
              <w:rPr>
                <w:b/>
                <w:sz w:val="18"/>
                <w:szCs w:val="18"/>
              </w:rPr>
            </w:pPr>
          </w:p>
        </w:tc>
        <w:tc>
          <w:tcPr>
            <w:tcW w:w="1225" w:type="dxa"/>
            <w:vMerge w:val="continue"/>
            <w:tcBorders>
              <w:left w:val="single" w:color="auto" w:sz="8" w:space="0"/>
              <w:right w:val="single" w:color="auto" w:sz="8" w:space="0"/>
            </w:tcBorders>
            <w:vAlign w:val="center"/>
          </w:tcPr>
          <w:p w14:paraId="39A5C045">
            <w:pPr>
              <w:widowControl/>
              <w:jc w:val="left"/>
              <w:rPr>
                <w:b/>
                <w:sz w:val="18"/>
                <w:szCs w:val="18"/>
              </w:rPr>
            </w:pPr>
          </w:p>
        </w:tc>
        <w:tc>
          <w:tcPr>
            <w:tcW w:w="3152" w:type="dxa"/>
            <w:tcBorders>
              <w:top w:val="single" w:color="auto" w:sz="8" w:space="0"/>
              <w:left w:val="single" w:color="auto" w:sz="8" w:space="0"/>
              <w:bottom w:val="single" w:color="auto" w:sz="8" w:space="0"/>
              <w:right w:val="single" w:color="auto" w:sz="8" w:space="0"/>
            </w:tcBorders>
            <w:vAlign w:val="center"/>
          </w:tcPr>
          <w:p w14:paraId="26CDE539">
            <w:pPr>
              <w:rPr>
                <w:iCs/>
                <w:sz w:val="18"/>
                <w:szCs w:val="18"/>
              </w:rPr>
            </w:pPr>
            <w:r>
              <w:rPr>
                <w:rFonts w:hint="eastAsia"/>
                <w:iCs/>
                <w:sz w:val="18"/>
                <w:szCs w:val="18"/>
              </w:rPr>
              <w:t xml:space="preserve">数智组织管理研究前沿 </w:t>
            </w:r>
          </w:p>
        </w:tc>
        <w:tc>
          <w:tcPr>
            <w:tcW w:w="1417" w:type="dxa"/>
            <w:tcBorders>
              <w:top w:val="single" w:color="auto" w:sz="8" w:space="0"/>
              <w:left w:val="single" w:color="auto" w:sz="8" w:space="0"/>
              <w:bottom w:val="single" w:color="auto" w:sz="8" w:space="0"/>
              <w:right w:val="single" w:color="auto" w:sz="8" w:space="0"/>
            </w:tcBorders>
            <w:vAlign w:val="center"/>
          </w:tcPr>
          <w:p w14:paraId="43DF7122">
            <w:pPr>
              <w:jc w:val="center"/>
              <w:rPr>
                <w:rFonts w:hint="default" w:eastAsia="宋体"/>
                <w:iCs/>
                <w:sz w:val="18"/>
                <w:szCs w:val="18"/>
                <w:lang w:val="en-US" w:eastAsia="zh-CN"/>
              </w:rPr>
            </w:pPr>
            <w:r>
              <w:rPr>
                <w:rFonts w:hint="eastAsia"/>
                <w:iCs/>
                <w:sz w:val="18"/>
                <w:szCs w:val="18"/>
              </w:rPr>
              <w:t>XS04322</w:t>
            </w:r>
            <w:r>
              <w:rPr>
                <w:rFonts w:hint="eastAsia"/>
                <w:iCs/>
                <w:sz w:val="18"/>
                <w:szCs w:val="18"/>
                <w:lang w:val="en-US" w:eastAsia="zh-CN"/>
              </w:rPr>
              <w:t>12</w:t>
            </w:r>
          </w:p>
        </w:tc>
        <w:tc>
          <w:tcPr>
            <w:tcW w:w="733" w:type="dxa"/>
            <w:tcBorders>
              <w:top w:val="single" w:color="auto" w:sz="8" w:space="0"/>
              <w:left w:val="single" w:color="auto" w:sz="8" w:space="0"/>
              <w:bottom w:val="single" w:color="auto" w:sz="8" w:space="0"/>
              <w:right w:val="single" w:color="auto" w:sz="8" w:space="0"/>
            </w:tcBorders>
            <w:vAlign w:val="center"/>
          </w:tcPr>
          <w:p w14:paraId="6E03EC62">
            <w:pPr>
              <w:jc w:val="center"/>
              <w:rPr>
                <w:iCs/>
              </w:rPr>
            </w:pPr>
            <w:r>
              <w:rPr>
                <w:rFonts w:hint="eastAsia"/>
                <w:iCs/>
              </w:rPr>
              <w:t>2</w:t>
            </w:r>
          </w:p>
        </w:tc>
        <w:tc>
          <w:tcPr>
            <w:tcW w:w="709" w:type="dxa"/>
            <w:tcBorders>
              <w:top w:val="single" w:color="auto" w:sz="8" w:space="0"/>
              <w:left w:val="single" w:color="auto" w:sz="8" w:space="0"/>
              <w:bottom w:val="single" w:color="auto" w:sz="8" w:space="0"/>
              <w:right w:val="single" w:color="auto" w:sz="8" w:space="0"/>
            </w:tcBorders>
            <w:vAlign w:val="center"/>
          </w:tcPr>
          <w:p w14:paraId="27904CEF">
            <w:pPr>
              <w:jc w:val="center"/>
              <w:rPr>
                <w:iCs/>
              </w:rPr>
            </w:pPr>
            <w:r>
              <w:rPr>
                <w:rFonts w:hint="eastAsia"/>
                <w:iCs/>
              </w:rPr>
              <w:t>2</w:t>
            </w:r>
          </w:p>
        </w:tc>
        <w:tc>
          <w:tcPr>
            <w:tcW w:w="1044" w:type="dxa"/>
            <w:vMerge w:val="continue"/>
            <w:tcBorders>
              <w:left w:val="single" w:color="auto" w:sz="8" w:space="0"/>
              <w:right w:val="single" w:color="auto" w:sz="12" w:space="0"/>
            </w:tcBorders>
            <w:vAlign w:val="center"/>
          </w:tcPr>
          <w:p w14:paraId="65E444DD">
            <w:pPr>
              <w:widowControl/>
              <w:jc w:val="left"/>
              <w:rPr>
                <w:sz w:val="18"/>
                <w:szCs w:val="18"/>
              </w:rPr>
            </w:pPr>
          </w:p>
        </w:tc>
      </w:tr>
      <w:tr w14:paraId="1F30ED5C">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0" w:type="dxa"/>
            <w:vMerge w:val="continue"/>
            <w:tcBorders>
              <w:left w:val="single" w:color="auto" w:sz="12" w:space="0"/>
              <w:right w:val="single" w:color="auto" w:sz="8" w:space="0"/>
            </w:tcBorders>
            <w:vAlign w:val="center"/>
          </w:tcPr>
          <w:p w14:paraId="12779CFA">
            <w:pPr>
              <w:jc w:val="left"/>
              <w:rPr>
                <w:b/>
                <w:sz w:val="18"/>
                <w:szCs w:val="18"/>
              </w:rPr>
            </w:pPr>
          </w:p>
        </w:tc>
        <w:tc>
          <w:tcPr>
            <w:tcW w:w="1225" w:type="dxa"/>
            <w:vMerge w:val="continue"/>
            <w:tcBorders>
              <w:left w:val="single" w:color="auto" w:sz="8" w:space="0"/>
              <w:right w:val="single" w:color="auto" w:sz="8" w:space="0"/>
            </w:tcBorders>
            <w:vAlign w:val="center"/>
          </w:tcPr>
          <w:p w14:paraId="11CDE80F">
            <w:pPr>
              <w:widowControl/>
              <w:jc w:val="left"/>
              <w:rPr>
                <w:b/>
                <w:sz w:val="18"/>
                <w:szCs w:val="18"/>
              </w:rPr>
            </w:pPr>
          </w:p>
        </w:tc>
        <w:tc>
          <w:tcPr>
            <w:tcW w:w="3152" w:type="dxa"/>
            <w:tcBorders>
              <w:top w:val="single" w:color="auto" w:sz="8" w:space="0"/>
              <w:left w:val="single" w:color="auto" w:sz="8" w:space="0"/>
              <w:bottom w:val="single" w:color="auto" w:sz="8" w:space="0"/>
              <w:right w:val="single" w:color="auto" w:sz="8" w:space="0"/>
            </w:tcBorders>
            <w:vAlign w:val="center"/>
          </w:tcPr>
          <w:p w14:paraId="234C4022">
            <w:pPr>
              <w:rPr>
                <w:iCs/>
                <w:sz w:val="18"/>
                <w:szCs w:val="18"/>
              </w:rPr>
            </w:pPr>
            <w:r>
              <w:rPr>
                <w:rFonts w:hint="eastAsia"/>
                <w:iCs/>
                <w:sz w:val="18"/>
                <w:szCs w:val="18"/>
              </w:rPr>
              <w:t xml:space="preserve">产业组织与企业组织研究 </w:t>
            </w:r>
          </w:p>
        </w:tc>
        <w:tc>
          <w:tcPr>
            <w:tcW w:w="1417" w:type="dxa"/>
            <w:tcBorders>
              <w:top w:val="single" w:color="auto" w:sz="8" w:space="0"/>
              <w:left w:val="single" w:color="auto" w:sz="8" w:space="0"/>
              <w:bottom w:val="single" w:color="auto" w:sz="8" w:space="0"/>
              <w:right w:val="single" w:color="auto" w:sz="8" w:space="0"/>
            </w:tcBorders>
            <w:vAlign w:val="center"/>
          </w:tcPr>
          <w:p w14:paraId="3F452EC8">
            <w:pPr>
              <w:jc w:val="center"/>
              <w:rPr>
                <w:rFonts w:hint="default" w:eastAsia="宋体"/>
                <w:iCs/>
                <w:sz w:val="18"/>
                <w:szCs w:val="18"/>
                <w:lang w:val="en-US" w:eastAsia="zh-CN"/>
              </w:rPr>
            </w:pPr>
            <w:r>
              <w:rPr>
                <w:rFonts w:hint="eastAsia"/>
                <w:iCs/>
                <w:sz w:val="18"/>
                <w:szCs w:val="18"/>
              </w:rPr>
              <w:t>XS04322</w:t>
            </w:r>
            <w:r>
              <w:rPr>
                <w:rFonts w:hint="eastAsia"/>
                <w:iCs/>
                <w:sz w:val="18"/>
                <w:szCs w:val="18"/>
                <w:lang w:val="en-US" w:eastAsia="zh-CN"/>
              </w:rPr>
              <w:t>11</w:t>
            </w:r>
          </w:p>
        </w:tc>
        <w:tc>
          <w:tcPr>
            <w:tcW w:w="733" w:type="dxa"/>
            <w:tcBorders>
              <w:top w:val="single" w:color="auto" w:sz="8" w:space="0"/>
              <w:left w:val="single" w:color="auto" w:sz="8" w:space="0"/>
              <w:bottom w:val="single" w:color="auto" w:sz="8" w:space="0"/>
              <w:right w:val="single" w:color="auto" w:sz="8" w:space="0"/>
            </w:tcBorders>
            <w:vAlign w:val="center"/>
          </w:tcPr>
          <w:p w14:paraId="5C20895B">
            <w:pPr>
              <w:jc w:val="center"/>
              <w:rPr>
                <w:iCs/>
              </w:rPr>
            </w:pPr>
            <w:r>
              <w:rPr>
                <w:rFonts w:hint="eastAsia"/>
                <w:iCs/>
                <w:sz w:val="18"/>
                <w:szCs w:val="18"/>
              </w:rPr>
              <w:t>2</w:t>
            </w:r>
          </w:p>
        </w:tc>
        <w:tc>
          <w:tcPr>
            <w:tcW w:w="709" w:type="dxa"/>
            <w:tcBorders>
              <w:top w:val="single" w:color="auto" w:sz="8" w:space="0"/>
              <w:left w:val="single" w:color="auto" w:sz="8" w:space="0"/>
              <w:bottom w:val="single" w:color="auto" w:sz="8" w:space="0"/>
              <w:right w:val="single" w:color="auto" w:sz="8" w:space="0"/>
            </w:tcBorders>
            <w:vAlign w:val="center"/>
          </w:tcPr>
          <w:p w14:paraId="6742505B">
            <w:pPr>
              <w:jc w:val="center"/>
              <w:rPr>
                <w:iCs/>
              </w:rPr>
            </w:pPr>
            <w:r>
              <w:rPr>
                <w:rFonts w:hint="eastAsia"/>
                <w:iCs/>
                <w:sz w:val="18"/>
                <w:szCs w:val="18"/>
              </w:rPr>
              <w:t>2</w:t>
            </w:r>
          </w:p>
        </w:tc>
        <w:tc>
          <w:tcPr>
            <w:tcW w:w="1044" w:type="dxa"/>
            <w:vMerge w:val="continue"/>
            <w:tcBorders>
              <w:left w:val="single" w:color="auto" w:sz="8" w:space="0"/>
              <w:right w:val="single" w:color="auto" w:sz="12" w:space="0"/>
            </w:tcBorders>
            <w:vAlign w:val="center"/>
          </w:tcPr>
          <w:p w14:paraId="7611AD43">
            <w:pPr>
              <w:widowControl/>
              <w:jc w:val="left"/>
              <w:rPr>
                <w:sz w:val="18"/>
                <w:szCs w:val="18"/>
              </w:rPr>
            </w:pPr>
          </w:p>
        </w:tc>
      </w:tr>
      <w:tr w14:paraId="3809823F">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0" w:type="dxa"/>
            <w:vMerge w:val="continue"/>
            <w:tcBorders>
              <w:left w:val="single" w:color="auto" w:sz="12" w:space="0"/>
              <w:right w:val="single" w:color="auto" w:sz="8" w:space="0"/>
            </w:tcBorders>
            <w:vAlign w:val="center"/>
          </w:tcPr>
          <w:p w14:paraId="330EAC61">
            <w:pPr>
              <w:jc w:val="left"/>
              <w:rPr>
                <w:b/>
                <w:sz w:val="18"/>
                <w:szCs w:val="18"/>
              </w:rPr>
            </w:pPr>
          </w:p>
        </w:tc>
        <w:tc>
          <w:tcPr>
            <w:tcW w:w="1225" w:type="dxa"/>
            <w:vMerge w:val="continue"/>
            <w:tcBorders>
              <w:left w:val="single" w:color="auto" w:sz="8" w:space="0"/>
              <w:right w:val="single" w:color="auto" w:sz="8" w:space="0"/>
            </w:tcBorders>
            <w:vAlign w:val="center"/>
          </w:tcPr>
          <w:p w14:paraId="54F7C36E">
            <w:pPr>
              <w:widowControl/>
              <w:jc w:val="left"/>
              <w:rPr>
                <w:b/>
                <w:sz w:val="18"/>
                <w:szCs w:val="18"/>
              </w:rPr>
            </w:pPr>
          </w:p>
        </w:tc>
        <w:tc>
          <w:tcPr>
            <w:tcW w:w="3152" w:type="dxa"/>
            <w:tcBorders>
              <w:top w:val="single" w:color="auto" w:sz="8" w:space="0"/>
              <w:left w:val="single" w:color="auto" w:sz="8" w:space="0"/>
              <w:bottom w:val="single" w:color="auto" w:sz="8" w:space="0"/>
              <w:right w:val="single" w:color="auto" w:sz="8" w:space="0"/>
            </w:tcBorders>
            <w:vAlign w:val="center"/>
          </w:tcPr>
          <w:p w14:paraId="401123A9">
            <w:pPr>
              <w:adjustRightInd w:val="0"/>
              <w:snapToGrid w:val="0"/>
              <w:rPr>
                <w:iCs/>
                <w:sz w:val="18"/>
                <w:szCs w:val="18"/>
              </w:rPr>
            </w:pPr>
            <w:r>
              <w:rPr>
                <w:rFonts w:hint="eastAsia"/>
                <w:iCs/>
                <w:sz w:val="18"/>
                <w:szCs w:val="18"/>
              </w:rPr>
              <w:t xml:space="preserve">高级财务管理 </w:t>
            </w:r>
          </w:p>
        </w:tc>
        <w:tc>
          <w:tcPr>
            <w:tcW w:w="1417" w:type="dxa"/>
            <w:tcBorders>
              <w:top w:val="single" w:color="auto" w:sz="8" w:space="0"/>
              <w:left w:val="single" w:color="auto" w:sz="8" w:space="0"/>
              <w:bottom w:val="single" w:color="auto" w:sz="8" w:space="0"/>
              <w:right w:val="single" w:color="auto" w:sz="8" w:space="0"/>
            </w:tcBorders>
            <w:vAlign w:val="center"/>
          </w:tcPr>
          <w:p w14:paraId="6C91D5EB">
            <w:pPr>
              <w:jc w:val="center"/>
              <w:rPr>
                <w:rFonts w:hint="default" w:eastAsia="宋体"/>
                <w:iCs/>
                <w:sz w:val="18"/>
                <w:szCs w:val="18"/>
                <w:lang w:val="en-US" w:eastAsia="zh-CN"/>
              </w:rPr>
            </w:pPr>
            <w:r>
              <w:rPr>
                <w:rFonts w:hint="eastAsia"/>
                <w:sz w:val="18"/>
                <w:szCs w:val="18"/>
              </w:rPr>
              <w:t>XS043</w:t>
            </w:r>
            <w:r>
              <w:rPr>
                <w:rFonts w:hint="eastAsia"/>
                <w:sz w:val="18"/>
                <w:szCs w:val="18"/>
                <w:lang w:val="en-US" w:eastAsia="zh-CN"/>
              </w:rPr>
              <w:t>2208</w:t>
            </w:r>
          </w:p>
        </w:tc>
        <w:tc>
          <w:tcPr>
            <w:tcW w:w="733" w:type="dxa"/>
            <w:tcBorders>
              <w:top w:val="single" w:color="auto" w:sz="8" w:space="0"/>
              <w:left w:val="single" w:color="auto" w:sz="8" w:space="0"/>
              <w:bottom w:val="single" w:color="auto" w:sz="8" w:space="0"/>
              <w:right w:val="single" w:color="auto" w:sz="8" w:space="0"/>
            </w:tcBorders>
            <w:vAlign w:val="center"/>
          </w:tcPr>
          <w:p w14:paraId="31C89C2C">
            <w:pPr>
              <w:jc w:val="center"/>
              <w:rPr>
                <w:iCs/>
                <w:sz w:val="18"/>
                <w:szCs w:val="18"/>
              </w:rPr>
            </w:pPr>
            <w:r>
              <w:rPr>
                <w:rFonts w:hint="eastAsia"/>
                <w:iCs/>
                <w:sz w:val="18"/>
                <w:szCs w:val="18"/>
              </w:rPr>
              <w:t>2</w:t>
            </w:r>
          </w:p>
        </w:tc>
        <w:tc>
          <w:tcPr>
            <w:tcW w:w="709" w:type="dxa"/>
            <w:tcBorders>
              <w:top w:val="single" w:color="auto" w:sz="8" w:space="0"/>
              <w:left w:val="single" w:color="auto" w:sz="8" w:space="0"/>
              <w:bottom w:val="single" w:color="auto" w:sz="8" w:space="0"/>
              <w:right w:val="single" w:color="auto" w:sz="8" w:space="0"/>
            </w:tcBorders>
            <w:vAlign w:val="center"/>
          </w:tcPr>
          <w:p w14:paraId="781C0AF0">
            <w:pPr>
              <w:jc w:val="center"/>
              <w:rPr>
                <w:iCs/>
                <w:sz w:val="18"/>
                <w:szCs w:val="18"/>
              </w:rPr>
            </w:pPr>
            <w:r>
              <w:rPr>
                <w:rFonts w:hint="eastAsia"/>
                <w:iCs/>
                <w:sz w:val="18"/>
                <w:szCs w:val="18"/>
              </w:rPr>
              <w:t>1</w:t>
            </w:r>
          </w:p>
        </w:tc>
        <w:tc>
          <w:tcPr>
            <w:tcW w:w="1044" w:type="dxa"/>
            <w:vMerge w:val="continue"/>
            <w:tcBorders>
              <w:left w:val="single" w:color="auto" w:sz="8" w:space="0"/>
              <w:right w:val="single" w:color="auto" w:sz="12" w:space="0"/>
            </w:tcBorders>
            <w:vAlign w:val="center"/>
          </w:tcPr>
          <w:p w14:paraId="66DC99EA">
            <w:pPr>
              <w:widowControl/>
              <w:jc w:val="left"/>
              <w:rPr>
                <w:sz w:val="18"/>
                <w:szCs w:val="18"/>
              </w:rPr>
            </w:pPr>
          </w:p>
        </w:tc>
      </w:tr>
      <w:tr w14:paraId="4B29B5FB">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0" w:type="dxa"/>
            <w:vMerge w:val="continue"/>
            <w:tcBorders>
              <w:left w:val="single" w:color="auto" w:sz="12" w:space="0"/>
              <w:right w:val="single" w:color="auto" w:sz="8" w:space="0"/>
            </w:tcBorders>
            <w:vAlign w:val="center"/>
          </w:tcPr>
          <w:p w14:paraId="5FD6755D">
            <w:pPr>
              <w:jc w:val="left"/>
              <w:rPr>
                <w:b/>
                <w:sz w:val="18"/>
                <w:szCs w:val="18"/>
              </w:rPr>
            </w:pPr>
          </w:p>
        </w:tc>
        <w:tc>
          <w:tcPr>
            <w:tcW w:w="1225" w:type="dxa"/>
            <w:vMerge w:val="restart"/>
            <w:tcBorders>
              <w:top w:val="single" w:color="auto" w:sz="8" w:space="0"/>
              <w:left w:val="single" w:color="auto" w:sz="8" w:space="0"/>
              <w:right w:val="single" w:color="auto" w:sz="8" w:space="0"/>
            </w:tcBorders>
            <w:vAlign w:val="center"/>
          </w:tcPr>
          <w:p w14:paraId="41615FC1">
            <w:pPr>
              <w:adjustRightInd w:val="0"/>
              <w:snapToGrid w:val="0"/>
              <w:jc w:val="center"/>
              <w:rPr>
                <w:rFonts w:hint="eastAsia" w:ascii="宋体" w:hAnsi="宋体" w:cs="宋体"/>
                <w:b/>
                <w:sz w:val="18"/>
                <w:szCs w:val="18"/>
              </w:rPr>
            </w:pPr>
            <w:r>
              <w:rPr>
                <w:rFonts w:hint="eastAsia"/>
                <w:b/>
                <w:sz w:val="18"/>
                <w:szCs w:val="18"/>
              </w:rPr>
              <w:t>企业创新与企业战略方向选修课</w:t>
            </w:r>
          </w:p>
          <w:p w14:paraId="4FA34954">
            <w:pPr>
              <w:adjustRightInd w:val="0"/>
              <w:snapToGrid w:val="0"/>
              <w:jc w:val="center"/>
              <w:rPr>
                <w:b/>
                <w:sz w:val="18"/>
                <w:szCs w:val="18"/>
              </w:rPr>
            </w:pPr>
            <w:r>
              <w:rPr>
                <w:rFonts w:hint="eastAsia"/>
                <w:b/>
                <w:sz w:val="18"/>
                <w:szCs w:val="18"/>
              </w:rPr>
              <w:t>（≥4学分）</w:t>
            </w:r>
          </w:p>
        </w:tc>
        <w:tc>
          <w:tcPr>
            <w:tcW w:w="3152" w:type="dxa"/>
            <w:tcBorders>
              <w:top w:val="single" w:color="auto" w:sz="8" w:space="0"/>
              <w:left w:val="single" w:color="auto" w:sz="8" w:space="0"/>
              <w:bottom w:val="single" w:color="auto" w:sz="8" w:space="0"/>
              <w:right w:val="single" w:color="auto" w:sz="8" w:space="0"/>
            </w:tcBorders>
            <w:vAlign w:val="center"/>
          </w:tcPr>
          <w:p w14:paraId="4640E9AA">
            <w:pPr>
              <w:rPr>
                <w:iCs/>
                <w:sz w:val="18"/>
                <w:szCs w:val="18"/>
              </w:rPr>
            </w:pPr>
            <w:r>
              <w:rPr>
                <w:rFonts w:hint="eastAsia"/>
                <w:iCs/>
                <w:sz w:val="18"/>
                <w:szCs w:val="18"/>
              </w:rPr>
              <w:t xml:space="preserve">运营管理 </w:t>
            </w:r>
          </w:p>
        </w:tc>
        <w:tc>
          <w:tcPr>
            <w:tcW w:w="1417" w:type="dxa"/>
            <w:tcBorders>
              <w:top w:val="single" w:color="auto" w:sz="8" w:space="0"/>
              <w:left w:val="single" w:color="auto" w:sz="8" w:space="0"/>
              <w:bottom w:val="single" w:color="auto" w:sz="8" w:space="0"/>
              <w:right w:val="single" w:color="auto" w:sz="8" w:space="0"/>
            </w:tcBorders>
            <w:vAlign w:val="center"/>
          </w:tcPr>
          <w:p w14:paraId="435109E8">
            <w:pPr>
              <w:jc w:val="center"/>
              <w:rPr>
                <w:rFonts w:hint="eastAsia" w:eastAsia="宋体"/>
                <w:iCs/>
                <w:sz w:val="18"/>
                <w:szCs w:val="18"/>
                <w:lang w:val="en-US" w:eastAsia="zh-CN"/>
              </w:rPr>
            </w:pPr>
            <w:r>
              <w:rPr>
                <w:rFonts w:hint="eastAsia"/>
                <w:iCs/>
                <w:sz w:val="18"/>
                <w:szCs w:val="18"/>
              </w:rPr>
              <w:t>XS043220</w:t>
            </w:r>
            <w:r>
              <w:rPr>
                <w:rFonts w:hint="eastAsia"/>
                <w:iCs/>
                <w:sz w:val="18"/>
                <w:szCs w:val="18"/>
                <w:lang w:val="en-US" w:eastAsia="zh-CN"/>
              </w:rPr>
              <w:t>2</w:t>
            </w:r>
          </w:p>
        </w:tc>
        <w:tc>
          <w:tcPr>
            <w:tcW w:w="733" w:type="dxa"/>
            <w:tcBorders>
              <w:top w:val="single" w:color="auto" w:sz="8" w:space="0"/>
              <w:left w:val="single" w:color="auto" w:sz="8" w:space="0"/>
              <w:bottom w:val="single" w:color="auto" w:sz="8" w:space="0"/>
              <w:right w:val="single" w:color="auto" w:sz="8" w:space="0"/>
            </w:tcBorders>
            <w:vAlign w:val="center"/>
          </w:tcPr>
          <w:p w14:paraId="16F5D962">
            <w:pPr>
              <w:jc w:val="center"/>
              <w:rPr>
                <w:iCs/>
              </w:rPr>
            </w:pPr>
            <w:r>
              <w:rPr>
                <w:rFonts w:hint="eastAsia"/>
                <w:iCs/>
              </w:rPr>
              <w:t>2</w:t>
            </w:r>
          </w:p>
        </w:tc>
        <w:tc>
          <w:tcPr>
            <w:tcW w:w="709" w:type="dxa"/>
            <w:tcBorders>
              <w:top w:val="single" w:color="auto" w:sz="8" w:space="0"/>
              <w:left w:val="single" w:color="auto" w:sz="8" w:space="0"/>
              <w:bottom w:val="single" w:color="auto" w:sz="8" w:space="0"/>
              <w:right w:val="single" w:color="auto" w:sz="8" w:space="0"/>
            </w:tcBorders>
            <w:vAlign w:val="center"/>
          </w:tcPr>
          <w:p w14:paraId="70A13EBE">
            <w:pPr>
              <w:jc w:val="center"/>
              <w:rPr>
                <w:iCs/>
              </w:rPr>
            </w:pPr>
            <w:r>
              <w:rPr>
                <w:rFonts w:hint="eastAsia"/>
                <w:iCs/>
              </w:rPr>
              <w:t>2</w:t>
            </w:r>
          </w:p>
        </w:tc>
        <w:tc>
          <w:tcPr>
            <w:tcW w:w="1044" w:type="dxa"/>
            <w:vMerge w:val="restart"/>
            <w:tcBorders>
              <w:top w:val="single" w:color="auto" w:sz="8" w:space="0"/>
              <w:left w:val="single" w:color="auto" w:sz="8" w:space="0"/>
              <w:right w:val="single" w:color="auto" w:sz="12" w:space="0"/>
            </w:tcBorders>
            <w:vAlign w:val="center"/>
          </w:tcPr>
          <w:p w14:paraId="74F0FD6D">
            <w:pPr>
              <w:adjustRightInd w:val="0"/>
              <w:snapToGrid w:val="0"/>
              <w:jc w:val="center"/>
              <w:rPr>
                <w:sz w:val="18"/>
                <w:szCs w:val="18"/>
              </w:rPr>
            </w:pPr>
            <w:r>
              <w:rPr>
                <w:rFonts w:hint="eastAsia"/>
                <w:sz w:val="18"/>
                <w:szCs w:val="18"/>
              </w:rPr>
              <w:t>本方向研究生至少选修</w:t>
            </w:r>
          </w:p>
          <w:p w14:paraId="5C3728EB">
            <w:pPr>
              <w:adjustRightInd w:val="0"/>
              <w:snapToGrid w:val="0"/>
              <w:jc w:val="center"/>
              <w:rPr>
                <w:sz w:val="18"/>
                <w:szCs w:val="18"/>
              </w:rPr>
            </w:pPr>
            <w:r>
              <w:rPr>
                <w:rFonts w:hint="eastAsia"/>
                <w:sz w:val="18"/>
                <w:szCs w:val="18"/>
              </w:rPr>
              <w:t>4学分</w:t>
            </w:r>
          </w:p>
        </w:tc>
      </w:tr>
      <w:tr w14:paraId="02281568">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357" w:hRule="atLeast"/>
          <w:jc w:val="center"/>
        </w:trPr>
        <w:tc>
          <w:tcPr>
            <w:tcW w:w="570" w:type="dxa"/>
            <w:vMerge w:val="continue"/>
            <w:tcBorders>
              <w:left w:val="single" w:color="auto" w:sz="12" w:space="0"/>
              <w:right w:val="single" w:color="auto" w:sz="8" w:space="0"/>
            </w:tcBorders>
            <w:vAlign w:val="center"/>
          </w:tcPr>
          <w:p w14:paraId="1A374CA1">
            <w:pPr>
              <w:jc w:val="left"/>
              <w:rPr>
                <w:b/>
                <w:sz w:val="18"/>
                <w:szCs w:val="18"/>
              </w:rPr>
            </w:pPr>
          </w:p>
        </w:tc>
        <w:tc>
          <w:tcPr>
            <w:tcW w:w="1225" w:type="dxa"/>
            <w:vMerge w:val="continue"/>
            <w:tcBorders>
              <w:left w:val="single" w:color="auto" w:sz="8" w:space="0"/>
              <w:right w:val="single" w:color="auto" w:sz="8" w:space="0"/>
            </w:tcBorders>
            <w:vAlign w:val="center"/>
          </w:tcPr>
          <w:p w14:paraId="56838C49">
            <w:pPr>
              <w:widowControl/>
              <w:jc w:val="left"/>
              <w:rPr>
                <w:b/>
                <w:sz w:val="18"/>
                <w:szCs w:val="18"/>
              </w:rPr>
            </w:pPr>
          </w:p>
        </w:tc>
        <w:tc>
          <w:tcPr>
            <w:tcW w:w="3152" w:type="dxa"/>
            <w:tcBorders>
              <w:top w:val="single" w:color="auto" w:sz="8" w:space="0"/>
              <w:left w:val="single" w:color="auto" w:sz="8" w:space="0"/>
              <w:bottom w:val="single" w:color="auto" w:sz="8" w:space="0"/>
              <w:right w:val="single" w:color="auto" w:sz="8" w:space="0"/>
            </w:tcBorders>
            <w:vAlign w:val="center"/>
          </w:tcPr>
          <w:p w14:paraId="0FA9B785">
            <w:pPr>
              <w:adjustRightInd w:val="0"/>
              <w:snapToGrid w:val="0"/>
              <w:rPr>
                <w:iCs/>
                <w:sz w:val="18"/>
                <w:szCs w:val="18"/>
              </w:rPr>
            </w:pPr>
            <w:r>
              <w:rPr>
                <w:rFonts w:hint="eastAsia"/>
                <w:iCs/>
                <w:sz w:val="18"/>
                <w:szCs w:val="18"/>
              </w:rPr>
              <w:t xml:space="preserve">信息资源管理与智慧决策 </w:t>
            </w:r>
          </w:p>
        </w:tc>
        <w:tc>
          <w:tcPr>
            <w:tcW w:w="1417" w:type="dxa"/>
            <w:tcBorders>
              <w:top w:val="single" w:color="auto" w:sz="8" w:space="0"/>
              <w:left w:val="single" w:color="auto" w:sz="8" w:space="0"/>
              <w:bottom w:val="single" w:color="auto" w:sz="8" w:space="0"/>
              <w:right w:val="single" w:color="auto" w:sz="8" w:space="0"/>
            </w:tcBorders>
            <w:vAlign w:val="center"/>
          </w:tcPr>
          <w:p w14:paraId="7CF22B7A">
            <w:pPr>
              <w:jc w:val="center"/>
              <w:rPr>
                <w:rFonts w:hint="default" w:eastAsia="宋体"/>
                <w:iCs/>
                <w:sz w:val="18"/>
                <w:szCs w:val="18"/>
                <w:lang w:val="en-US" w:eastAsia="zh-CN"/>
              </w:rPr>
            </w:pPr>
            <w:r>
              <w:rPr>
                <w:rFonts w:hint="eastAsia"/>
                <w:iCs/>
                <w:sz w:val="18"/>
                <w:szCs w:val="18"/>
              </w:rPr>
              <w:t>XS04322</w:t>
            </w:r>
            <w:r>
              <w:rPr>
                <w:rFonts w:hint="eastAsia"/>
                <w:iCs/>
                <w:sz w:val="18"/>
                <w:szCs w:val="18"/>
                <w:lang w:val="en-US" w:eastAsia="zh-CN"/>
              </w:rPr>
              <w:t>13</w:t>
            </w:r>
          </w:p>
        </w:tc>
        <w:tc>
          <w:tcPr>
            <w:tcW w:w="733" w:type="dxa"/>
            <w:tcBorders>
              <w:top w:val="single" w:color="auto" w:sz="8" w:space="0"/>
              <w:left w:val="single" w:color="auto" w:sz="8" w:space="0"/>
              <w:bottom w:val="single" w:color="auto" w:sz="8" w:space="0"/>
              <w:right w:val="single" w:color="auto" w:sz="8" w:space="0"/>
            </w:tcBorders>
            <w:vAlign w:val="center"/>
          </w:tcPr>
          <w:p w14:paraId="717AD011">
            <w:pPr>
              <w:jc w:val="center"/>
              <w:rPr>
                <w:iCs/>
                <w:sz w:val="18"/>
                <w:szCs w:val="18"/>
              </w:rPr>
            </w:pPr>
            <w:r>
              <w:rPr>
                <w:rFonts w:hint="eastAsia"/>
                <w:iCs/>
                <w:sz w:val="18"/>
                <w:szCs w:val="18"/>
              </w:rPr>
              <w:t>2</w:t>
            </w:r>
          </w:p>
        </w:tc>
        <w:tc>
          <w:tcPr>
            <w:tcW w:w="709" w:type="dxa"/>
            <w:tcBorders>
              <w:top w:val="single" w:color="auto" w:sz="8" w:space="0"/>
              <w:left w:val="single" w:color="auto" w:sz="8" w:space="0"/>
              <w:bottom w:val="single" w:color="auto" w:sz="8" w:space="0"/>
              <w:right w:val="single" w:color="auto" w:sz="8" w:space="0"/>
            </w:tcBorders>
            <w:vAlign w:val="center"/>
          </w:tcPr>
          <w:p w14:paraId="0F8D19FC">
            <w:pPr>
              <w:jc w:val="center"/>
              <w:rPr>
                <w:iCs/>
                <w:sz w:val="18"/>
                <w:szCs w:val="18"/>
              </w:rPr>
            </w:pPr>
            <w:r>
              <w:rPr>
                <w:rFonts w:hint="eastAsia"/>
                <w:iCs/>
                <w:sz w:val="18"/>
                <w:szCs w:val="18"/>
              </w:rPr>
              <w:t>2</w:t>
            </w:r>
          </w:p>
        </w:tc>
        <w:tc>
          <w:tcPr>
            <w:tcW w:w="1044" w:type="dxa"/>
            <w:vMerge w:val="continue"/>
            <w:tcBorders>
              <w:left w:val="single" w:color="auto" w:sz="8" w:space="0"/>
              <w:right w:val="single" w:color="auto" w:sz="12" w:space="0"/>
            </w:tcBorders>
            <w:vAlign w:val="center"/>
          </w:tcPr>
          <w:p w14:paraId="332A8B20">
            <w:pPr>
              <w:widowControl/>
              <w:jc w:val="left"/>
              <w:rPr>
                <w:sz w:val="18"/>
                <w:szCs w:val="18"/>
              </w:rPr>
            </w:pPr>
          </w:p>
        </w:tc>
      </w:tr>
      <w:tr w14:paraId="701EEA2D">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0" w:type="dxa"/>
            <w:vMerge w:val="continue"/>
            <w:tcBorders>
              <w:left w:val="single" w:color="auto" w:sz="12" w:space="0"/>
              <w:right w:val="single" w:color="auto" w:sz="8" w:space="0"/>
            </w:tcBorders>
            <w:vAlign w:val="center"/>
          </w:tcPr>
          <w:p w14:paraId="56C9F4E5">
            <w:pPr>
              <w:jc w:val="left"/>
              <w:rPr>
                <w:b/>
                <w:sz w:val="18"/>
                <w:szCs w:val="18"/>
              </w:rPr>
            </w:pPr>
          </w:p>
        </w:tc>
        <w:tc>
          <w:tcPr>
            <w:tcW w:w="1225" w:type="dxa"/>
            <w:vMerge w:val="continue"/>
            <w:tcBorders>
              <w:left w:val="single" w:color="auto" w:sz="8" w:space="0"/>
              <w:right w:val="single" w:color="auto" w:sz="8" w:space="0"/>
            </w:tcBorders>
            <w:vAlign w:val="center"/>
          </w:tcPr>
          <w:p w14:paraId="1CC4E54A">
            <w:pPr>
              <w:widowControl/>
              <w:jc w:val="left"/>
              <w:rPr>
                <w:b/>
                <w:sz w:val="18"/>
                <w:szCs w:val="18"/>
              </w:rPr>
            </w:pPr>
          </w:p>
        </w:tc>
        <w:tc>
          <w:tcPr>
            <w:tcW w:w="3152" w:type="dxa"/>
            <w:tcBorders>
              <w:top w:val="single" w:color="auto" w:sz="8" w:space="0"/>
              <w:left w:val="single" w:color="auto" w:sz="8" w:space="0"/>
              <w:bottom w:val="single" w:color="auto" w:sz="8" w:space="0"/>
              <w:right w:val="single" w:color="auto" w:sz="8" w:space="0"/>
            </w:tcBorders>
            <w:vAlign w:val="center"/>
          </w:tcPr>
          <w:p w14:paraId="489D082C">
            <w:pPr>
              <w:adjustRightInd w:val="0"/>
              <w:snapToGrid w:val="0"/>
              <w:rPr>
                <w:sz w:val="18"/>
                <w:szCs w:val="18"/>
              </w:rPr>
            </w:pPr>
            <w:r>
              <w:rPr>
                <w:rFonts w:hint="eastAsia"/>
                <w:iCs/>
                <w:sz w:val="18"/>
                <w:szCs w:val="18"/>
              </w:rPr>
              <w:t xml:space="preserve">企业战略管理 </w:t>
            </w:r>
          </w:p>
        </w:tc>
        <w:tc>
          <w:tcPr>
            <w:tcW w:w="1417" w:type="dxa"/>
            <w:tcBorders>
              <w:top w:val="single" w:color="auto" w:sz="8" w:space="0"/>
              <w:left w:val="single" w:color="auto" w:sz="8" w:space="0"/>
              <w:bottom w:val="single" w:color="auto" w:sz="8" w:space="0"/>
              <w:right w:val="single" w:color="auto" w:sz="8" w:space="0"/>
            </w:tcBorders>
            <w:vAlign w:val="center"/>
          </w:tcPr>
          <w:p w14:paraId="4B4F53FB">
            <w:pPr>
              <w:jc w:val="center"/>
              <w:rPr>
                <w:rFonts w:hint="eastAsia" w:eastAsia="宋体"/>
                <w:iCs/>
                <w:sz w:val="18"/>
                <w:szCs w:val="18"/>
                <w:lang w:val="en-US" w:eastAsia="zh-CN"/>
              </w:rPr>
            </w:pPr>
            <w:r>
              <w:rPr>
                <w:rFonts w:hint="eastAsia"/>
                <w:iCs/>
                <w:sz w:val="18"/>
                <w:szCs w:val="18"/>
              </w:rPr>
              <w:t>XS043220</w:t>
            </w:r>
            <w:r>
              <w:rPr>
                <w:rFonts w:hint="eastAsia"/>
                <w:iCs/>
                <w:sz w:val="18"/>
                <w:szCs w:val="18"/>
                <w:lang w:val="en-US" w:eastAsia="zh-CN"/>
              </w:rPr>
              <w:t>5</w:t>
            </w:r>
          </w:p>
        </w:tc>
        <w:tc>
          <w:tcPr>
            <w:tcW w:w="733" w:type="dxa"/>
            <w:tcBorders>
              <w:top w:val="single" w:color="auto" w:sz="8" w:space="0"/>
              <w:left w:val="single" w:color="auto" w:sz="8" w:space="0"/>
              <w:bottom w:val="single" w:color="auto" w:sz="8" w:space="0"/>
              <w:right w:val="single" w:color="auto" w:sz="8" w:space="0"/>
            </w:tcBorders>
            <w:vAlign w:val="center"/>
          </w:tcPr>
          <w:p w14:paraId="3D558F69">
            <w:pPr>
              <w:jc w:val="center"/>
              <w:rPr>
                <w:iCs/>
                <w:sz w:val="18"/>
                <w:szCs w:val="18"/>
              </w:rPr>
            </w:pPr>
            <w:r>
              <w:rPr>
                <w:rFonts w:hint="eastAsia"/>
                <w:iCs/>
                <w:sz w:val="18"/>
                <w:szCs w:val="18"/>
              </w:rPr>
              <w:t>2</w:t>
            </w:r>
          </w:p>
        </w:tc>
        <w:tc>
          <w:tcPr>
            <w:tcW w:w="709" w:type="dxa"/>
            <w:tcBorders>
              <w:top w:val="single" w:color="auto" w:sz="8" w:space="0"/>
              <w:left w:val="single" w:color="auto" w:sz="8" w:space="0"/>
              <w:bottom w:val="single" w:color="auto" w:sz="8" w:space="0"/>
              <w:right w:val="single" w:color="auto" w:sz="8" w:space="0"/>
            </w:tcBorders>
            <w:vAlign w:val="center"/>
          </w:tcPr>
          <w:p w14:paraId="166B9713">
            <w:pPr>
              <w:jc w:val="center"/>
              <w:rPr>
                <w:iCs/>
                <w:sz w:val="18"/>
                <w:szCs w:val="18"/>
              </w:rPr>
            </w:pPr>
            <w:r>
              <w:rPr>
                <w:rFonts w:hint="eastAsia"/>
                <w:iCs/>
                <w:sz w:val="18"/>
                <w:szCs w:val="18"/>
              </w:rPr>
              <w:t>2</w:t>
            </w:r>
          </w:p>
        </w:tc>
        <w:tc>
          <w:tcPr>
            <w:tcW w:w="1044" w:type="dxa"/>
            <w:vMerge w:val="continue"/>
            <w:tcBorders>
              <w:left w:val="single" w:color="auto" w:sz="8" w:space="0"/>
              <w:right w:val="single" w:color="auto" w:sz="12" w:space="0"/>
            </w:tcBorders>
            <w:vAlign w:val="center"/>
          </w:tcPr>
          <w:p w14:paraId="388F64E8">
            <w:pPr>
              <w:widowControl/>
              <w:jc w:val="left"/>
              <w:rPr>
                <w:sz w:val="18"/>
                <w:szCs w:val="18"/>
              </w:rPr>
            </w:pPr>
          </w:p>
        </w:tc>
      </w:tr>
      <w:tr w14:paraId="2D814E42">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0" w:type="dxa"/>
            <w:vMerge w:val="continue"/>
            <w:tcBorders>
              <w:left w:val="single" w:color="auto" w:sz="12" w:space="0"/>
              <w:right w:val="single" w:color="auto" w:sz="8" w:space="0"/>
            </w:tcBorders>
            <w:vAlign w:val="center"/>
          </w:tcPr>
          <w:p w14:paraId="6D0AAEA4">
            <w:pPr>
              <w:jc w:val="left"/>
              <w:rPr>
                <w:b/>
                <w:sz w:val="18"/>
                <w:szCs w:val="18"/>
              </w:rPr>
            </w:pPr>
          </w:p>
        </w:tc>
        <w:tc>
          <w:tcPr>
            <w:tcW w:w="1225" w:type="dxa"/>
            <w:vMerge w:val="continue"/>
            <w:tcBorders>
              <w:left w:val="single" w:color="auto" w:sz="8" w:space="0"/>
              <w:right w:val="single" w:color="auto" w:sz="8" w:space="0"/>
            </w:tcBorders>
            <w:vAlign w:val="center"/>
          </w:tcPr>
          <w:p w14:paraId="4DDAB1CE">
            <w:pPr>
              <w:widowControl/>
              <w:jc w:val="left"/>
              <w:rPr>
                <w:b/>
                <w:sz w:val="18"/>
                <w:szCs w:val="18"/>
              </w:rPr>
            </w:pPr>
          </w:p>
        </w:tc>
        <w:tc>
          <w:tcPr>
            <w:tcW w:w="3152" w:type="dxa"/>
            <w:tcBorders>
              <w:top w:val="single" w:color="auto" w:sz="8" w:space="0"/>
              <w:left w:val="single" w:color="auto" w:sz="8" w:space="0"/>
              <w:bottom w:val="single" w:color="auto" w:sz="8" w:space="0"/>
              <w:right w:val="single" w:color="auto" w:sz="8" w:space="0"/>
            </w:tcBorders>
            <w:vAlign w:val="center"/>
          </w:tcPr>
          <w:p w14:paraId="59E3F8C9">
            <w:pPr>
              <w:adjustRightInd w:val="0"/>
              <w:snapToGrid w:val="0"/>
              <w:rPr>
                <w:iCs/>
                <w:sz w:val="18"/>
                <w:szCs w:val="18"/>
              </w:rPr>
            </w:pPr>
            <w:r>
              <w:rPr>
                <w:rFonts w:hint="eastAsia"/>
                <w:iCs/>
                <w:sz w:val="18"/>
                <w:szCs w:val="18"/>
              </w:rPr>
              <w:t>财务大数据实训</w:t>
            </w:r>
          </w:p>
        </w:tc>
        <w:tc>
          <w:tcPr>
            <w:tcW w:w="1417" w:type="dxa"/>
            <w:tcBorders>
              <w:top w:val="single" w:color="auto" w:sz="8" w:space="0"/>
              <w:left w:val="single" w:color="auto" w:sz="8" w:space="0"/>
              <w:bottom w:val="single" w:color="auto" w:sz="8" w:space="0"/>
              <w:right w:val="single" w:color="auto" w:sz="8" w:space="0"/>
            </w:tcBorders>
            <w:vAlign w:val="center"/>
          </w:tcPr>
          <w:p w14:paraId="19CC25C4">
            <w:pPr>
              <w:jc w:val="center"/>
              <w:rPr>
                <w:rFonts w:hint="default" w:eastAsia="宋体"/>
                <w:iCs/>
                <w:sz w:val="18"/>
                <w:szCs w:val="18"/>
                <w:lang w:val="en-US" w:eastAsia="zh-CN"/>
              </w:rPr>
            </w:pPr>
            <w:r>
              <w:rPr>
                <w:rFonts w:hint="eastAsia"/>
                <w:iCs/>
                <w:sz w:val="18"/>
                <w:szCs w:val="18"/>
              </w:rPr>
              <w:t>XS04312</w:t>
            </w:r>
            <w:r>
              <w:rPr>
                <w:rFonts w:hint="eastAsia"/>
                <w:iCs/>
                <w:sz w:val="18"/>
                <w:szCs w:val="18"/>
                <w:lang w:val="en-US" w:eastAsia="zh-CN"/>
              </w:rPr>
              <w:t>24</w:t>
            </w:r>
          </w:p>
        </w:tc>
        <w:tc>
          <w:tcPr>
            <w:tcW w:w="733" w:type="dxa"/>
            <w:tcBorders>
              <w:top w:val="single" w:color="auto" w:sz="8" w:space="0"/>
              <w:left w:val="single" w:color="auto" w:sz="8" w:space="0"/>
              <w:bottom w:val="single" w:color="auto" w:sz="8" w:space="0"/>
              <w:right w:val="single" w:color="auto" w:sz="8" w:space="0"/>
            </w:tcBorders>
            <w:vAlign w:val="center"/>
          </w:tcPr>
          <w:p w14:paraId="47D19583">
            <w:pPr>
              <w:jc w:val="center"/>
              <w:rPr>
                <w:iCs/>
                <w:sz w:val="18"/>
                <w:szCs w:val="18"/>
              </w:rPr>
            </w:pPr>
            <w:r>
              <w:rPr>
                <w:rFonts w:hint="eastAsia"/>
                <w:iCs/>
                <w:sz w:val="18"/>
                <w:szCs w:val="18"/>
              </w:rPr>
              <w:t>1</w:t>
            </w:r>
          </w:p>
        </w:tc>
        <w:tc>
          <w:tcPr>
            <w:tcW w:w="709" w:type="dxa"/>
            <w:tcBorders>
              <w:top w:val="single" w:color="auto" w:sz="8" w:space="0"/>
              <w:left w:val="single" w:color="auto" w:sz="8" w:space="0"/>
              <w:bottom w:val="single" w:color="auto" w:sz="8" w:space="0"/>
              <w:right w:val="single" w:color="auto" w:sz="8" w:space="0"/>
            </w:tcBorders>
            <w:vAlign w:val="center"/>
          </w:tcPr>
          <w:p w14:paraId="4E619D1A">
            <w:pPr>
              <w:jc w:val="center"/>
              <w:rPr>
                <w:iCs/>
                <w:sz w:val="18"/>
                <w:szCs w:val="18"/>
              </w:rPr>
            </w:pPr>
            <w:r>
              <w:rPr>
                <w:rFonts w:hint="eastAsia"/>
                <w:iCs/>
                <w:sz w:val="18"/>
                <w:szCs w:val="18"/>
              </w:rPr>
              <w:t>2</w:t>
            </w:r>
          </w:p>
        </w:tc>
        <w:tc>
          <w:tcPr>
            <w:tcW w:w="1044" w:type="dxa"/>
            <w:vMerge w:val="continue"/>
            <w:tcBorders>
              <w:left w:val="single" w:color="auto" w:sz="8" w:space="0"/>
              <w:right w:val="single" w:color="auto" w:sz="12" w:space="0"/>
            </w:tcBorders>
            <w:vAlign w:val="center"/>
          </w:tcPr>
          <w:p w14:paraId="11D4D879">
            <w:pPr>
              <w:widowControl/>
              <w:jc w:val="left"/>
              <w:rPr>
                <w:sz w:val="18"/>
                <w:szCs w:val="18"/>
              </w:rPr>
            </w:pPr>
          </w:p>
        </w:tc>
      </w:tr>
      <w:tr w14:paraId="54B1D51B">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0" w:type="dxa"/>
            <w:vMerge w:val="continue"/>
            <w:tcBorders>
              <w:left w:val="single" w:color="auto" w:sz="12" w:space="0"/>
              <w:right w:val="single" w:color="auto" w:sz="8" w:space="0"/>
            </w:tcBorders>
            <w:vAlign w:val="center"/>
          </w:tcPr>
          <w:p w14:paraId="54A40B93">
            <w:pPr>
              <w:jc w:val="left"/>
              <w:rPr>
                <w:b/>
                <w:sz w:val="18"/>
                <w:szCs w:val="18"/>
              </w:rPr>
            </w:pPr>
          </w:p>
        </w:tc>
        <w:tc>
          <w:tcPr>
            <w:tcW w:w="1225" w:type="dxa"/>
            <w:vMerge w:val="restart"/>
            <w:tcBorders>
              <w:left w:val="single" w:color="auto" w:sz="8" w:space="0"/>
              <w:right w:val="single" w:color="auto" w:sz="8" w:space="0"/>
            </w:tcBorders>
            <w:vAlign w:val="center"/>
          </w:tcPr>
          <w:p w14:paraId="345CD8D3">
            <w:pPr>
              <w:jc w:val="center"/>
              <w:rPr>
                <w:b/>
                <w:sz w:val="18"/>
                <w:szCs w:val="18"/>
              </w:rPr>
            </w:pPr>
            <w:r>
              <w:rPr>
                <w:rFonts w:hint="eastAsia"/>
                <w:b/>
                <w:sz w:val="18"/>
                <w:szCs w:val="18"/>
              </w:rPr>
              <w:t>营销策略与消费者行为方向选修课（≥4学分）</w:t>
            </w:r>
          </w:p>
        </w:tc>
        <w:tc>
          <w:tcPr>
            <w:tcW w:w="3152" w:type="dxa"/>
            <w:tcBorders>
              <w:top w:val="single" w:color="auto" w:sz="8" w:space="0"/>
              <w:left w:val="single" w:color="auto" w:sz="8" w:space="0"/>
              <w:bottom w:val="single" w:color="auto" w:sz="8" w:space="0"/>
              <w:right w:val="single" w:color="auto" w:sz="8" w:space="0"/>
            </w:tcBorders>
            <w:vAlign w:val="center"/>
          </w:tcPr>
          <w:p w14:paraId="68F6E8FF">
            <w:pPr>
              <w:adjustRightInd w:val="0"/>
              <w:snapToGrid w:val="0"/>
              <w:rPr>
                <w:iCs/>
                <w:sz w:val="18"/>
                <w:szCs w:val="18"/>
              </w:rPr>
            </w:pPr>
            <w:r>
              <w:rPr>
                <w:rFonts w:hint="eastAsia"/>
                <w:iCs/>
                <w:sz w:val="18"/>
                <w:szCs w:val="18"/>
              </w:rPr>
              <w:t xml:space="preserve">营销管理理论 </w:t>
            </w:r>
          </w:p>
        </w:tc>
        <w:tc>
          <w:tcPr>
            <w:tcW w:w="1417" w:type="dxa"/>
            <w:tcBorders>
              <w:top w:val="single" w:color="auto" w:sz="8" w:space="0"/>
              <w:left w:val="single" w:color="auto" w:sz="8" w:space="0"/>
              <w:bottom w:val="single" w:color="auto" w:sz="8" w:space="0"/>
              <w:right w:val="single" w:color="auto" w:sz="8" w:space="0"/>
            </w:tcBorders>
            <w:vAlign w:val="center"/>
          </w:tcPr>
          <w:p w14:paraId="63557060">
            <w:pPr>
              <w:jc w:val="center"/>
              <w:rPr>
                <w:rFonts w:hint="eastAsia" w:eastAsia="宋体"/>
                <w:iCs/>
                <w:sz w:val="18"/>
                <w:szCs w:val="18"/>
                <w:lang w:val="en-US" w:eastAsia="zh-CN"/>
              </w:rPr>
            </w:pPr>
            <w:r>
              <w:rPr>
                <w:rFonts w:hint="eastAsia"/>
                <w:iCs/>
                <w:sz w:val="18"/>
                <w:szCs w:val="18"/>
              </w:rPr>
              <w:t>XS043220</w:t>
            </w:r>
            <w:r>
              <w:rPr>
                <w:rFonts w:hint="eastAsia"/>
                <w:iCs/>
                <w:sz w:val="18"/>
                <w:szCs w:val="18"/>
                <w:lang w:val="en-US" w:eastAsia="zh-CN"/>
              </w:rPr>
              <w:t>3</w:t>
            </w:r>
          </w:p>
        </w:tc>
        <w:tc>
          <w:tcPr>
            <w:tcW w:w="733" w:type="dxa"/>
            <w:tcBorders>
              <w:top w:val="single" w:color="auto" w:sz="8" w:space="0"/>
              <w:left w:val="single" w:color="auto" w:sz="8" w:space="0"/>
              <w:bottom w:val="single" w:color="auto" w:sz="8" w:space="0"/>
              <w:right w:val="single" w:color="auto" w:sz="8" w:space="0"/>
            </w:tcBorders>
            <w:vAlign w:val="center"/>
          </w:tcPr>
          <w:p w14:paraId="5FC508BC">
            <w:pPr>
              <w:jc w:val="center"/>
              <w:rPr>
                <w:iCs/>
                <w:sz w:val="18"/>
                <w:szCs w:val="18"/>
              </w:rPr>
            </w:pPr>
            <w:r>
              <w:rPr>
                <w:rFonts w:hint="eastAsia"/>
                <w:iCs/>
                <w:sz w:val="18"/>
                <w:szCs w:val="18"/>
              </w:rPr>
              <w:t>2</w:t>
            </w:r>
          </w:p>
        </w:tc>
        <w:tc>
          <w:tcPr>
            <w:tcW w:w="709" w:type="dxa"/>
            <w:tcBorders>
              <w:top w:val="single" w:color="auto" w:sz="8" w:space="0"/>
              <w:left w:val="single" w:color="auto" w:sz="8" w:space="0"/>
              <w:bottom w:val="single" w:color="auto" w:sz="8" w:space="0"/>
              <w:right w:val="single" w:color="auto" w:sz="8" w:space="0"/>
            </w:tcBorders>
            <w:vAlign w:val="center"/>
          </w:tcPr>
          <w:p w14:paraId="24ED09C9">
            <w:pPr>
              <w:jc w:val="center"/>
              <w:rPr>
                <w:iCs/>
                <w:sz w:val="18"/>
                <w:szCs w:val="18"/>
              </w:rPr>
            </w:pPr>
            <w:r>
              <w:rPr>
                <w:rFonts w:hint="eastAsia"/>
                <w:iCs/>
                <w:sz w:val="18"/>
                <w:szCs w:val="18"/>
              </w:rPr>
              <w:t>1</w:t>
            </w:r>
          </w:p>
        </w:tc>
        <w:tc>
          <w:tcPr>
            <w:tcW w:w="1044" w:type="dxa"/>
            <w:vMerge w:val="restart"/>
            <w:tcBorders>
              <w:left w:val="single" w:color="auto" w:sz="8" w:space="0"/>
              <w:right w:val="single" w:color="auto" w:sz="12" w:space="0"/>
            </w:tcBorders>
            <w:vAlign w:val="center"/>
          </w:tcPr>
          <w:p w14:paraId="349D36AB">
            <w:pPr>
              <w:adjustRightInd w:val="0"/>
              <w:snapToGrid w:val="0"/>
              <w:jc w:val="center"/>
              <w:rPr>
                <w:sz w:val="18"/>
                <w:szCs w:val="18"/>
              </w:rPr>
            </w:pPr>
            <w:r>
              <w:rPr>
                <w:rFonts w:hint="eastAsia"/>
                <w:sz w:val="18"/>
                <w:szCs w:val="18"/>
              </w:rPr>
              <w:t>本方向研究生至少选修</w:t>
            </w:r>
          </w:p>
          <w:p w14:paraId="0E46FF03">
            <w:pPr>
              <w:jc w:val="center"/>
              <w:rPr>
                <w:sz w:val="18"/>
                <w:szCs w:val="18"/>
              </w:rPr>
            </w:pPr>
            <w:r>
              <w:rPr>
                <w:rFonts w:hint="eastAsia"/>
                <w:sz w:val="18"/>
                <w:szCs w:val="18"/>
              </w:rPr>
              <w:t>4学分</w:t>
            </w:r>
          </w:p>
        </w:tc>
      </w:tr>
      <w:tr w14:paraId="7E381D7A">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0" w:type="dxa"/>
            <w:vMerge w:val="continue"/>
            <w:tcBorders>
              <w:left w:val="single" w:color="auto" w:sz="12" w:space="0"/>
              <w:right w:val="single" w:color="auto" w:sz="8" w:space="0"/>
            </w:tcBorders>
            <w:vAlign w:val="center"/>
          </w:tcPr>
          <w:p w14:paraId="45493D6E">
            <w:pPr>
              <w:widowControl/>
              <w:jc w:val="left"/>
              <w:rPr>
                <w:b/>
                <w:sz w:val="18"/>
                <w:szCs w:val="18"/>
              </w:rPr>
            </w:pPr>
          </w:p>
        </w:tc>
        <w:tc>
          <w:tcPr>
            <w:tcW w:w="1225" w:type="dxa"/>
            <w:vMerge w:val="continue"/>
            <w:tcBorders>
              <w:left w:val="single" w:color="auto" w:sz="8" w:space="0"/>
              <w:right w:val="single" w:color="auto" w:sz="8" w:space="0"/>
            </w:tcBorders>
            <w:vAlign w:val="center"/>
          </w:tcPr>
          <w:p w14:paraId="25C68FE3">
            <w:pPr>
              <w:widowControl/>
              <w:jc w:val="left"/>
              <w:rPr>
                <w:b/>
                <w:sz w:val="18"/>
                <w:szCs w:val="18"/>
              </w:rPr>
            </w:pPr>
          </w:p>
        </w:tc>
        <w:tc>
          <w:tcPr>
            <w:tcW w:w="3152" w:type="dxa"/>
            <w:tcBorders>
              <w:top w:val="single" w:color="auto" w:sz="8" w:space="0"/>
              <w:left w:val="single" w:color="auto" w:sz="8" w:space="0"/>
              <w:bottom w:val="single" w:color="auto" w:sz="8" w:space="0"/>
              <w:right w:val="single" w:color="auto" w:sz="8" w:space="0"/>
            </w:tcBorders>
            <w:vAlign w:val="center"/>
          </w:tcPr>
          <w:p w14:paraId="4D8AB2A8">
            <w:pPr>
              <w:adjustRightInd w:val="0"/>
              <w:snapToGrid w:val="0"/>
              <w:rPr>
                <w:iCs/>
                <w:sz w:val="18"/>
                <w:szCs w:val="18"/>
              </w:rPr>
            </w:pPr>
            <w:r>
              <w:rPr>
                <w:rFonts w:hint="eastAsia"/>
                <w:iCs/>
                <w:sz w:val="18"/>
                <w:szCs w:val="18"/>
              </w:rPr>
              <w:t xml:space="preserve">数字消费者行为研究 </w:t>
            </w:r>
          </w:p>
        </w:tc>
        <w:tc>
          <w:tcPr>
            <w:tcW w:w="1417" w:type="dxa"/>
            <w:tcBorders>
              <w:top w:val="single" w:color="auto" w:sz="8" w:space="0"/>
              <w:left w:val="single" w:color="auto" w:sz="8" w:space="0"/>
              <w:bottom w:val="single" w:color="auto" w:sz="8" w:space="0"/>
              <w:right w:val="single" w:color="auto" w:sz="8" w:space="0"/>
            </w:tcBorders>
            <w:vAlign w:val="center"/>
          </w:tcPr>
          <w:p w14:paraId="5CF4C3E7">
            <w:pPr>
              <w:jc w:val="center"/>
              <w:rPr>
                <w:rFonts w:hint="default" w:eastAsia="宋体"/>
                <w:iCs/>
                <w:sz w:val="18"/>
                <w:szCs w:val="18"/>
                <w:lang w:val="en-US" w:eastAsia="zh-CN"/>
              </w:rPr>
            </w:pPr>
            <w:r>
              <w:rPr>
                <w:rFonts w:hint="eastAsia"/>
                <w:iCs/>
                <w:sz w:val="18"/>
                <w:szCs w:val="18"/>
              </w:rPr>
              <w:t>XS04322</w:t>
            </w:r>
            <w:r>
              <w:rPr>
                <w:rFonts w:hint="eastAsia"/>
                <w:iCs/>
                <w:sz w:val="18"/>
                <w:szCs w:val="18"/>
                <w:lang w:val="en-US" w:eastAsia="zh-CN"/>
              </w:rPr>
              <w:t>14</w:t>
            </w:r>
          </w:p>
        </w:tc>
        <w:tc>
          <w:tcPr>
            <w:tcW w:w="733" w:type="dxa"/>
            <w:tcBorders>
              <w:top w:val="single" w:color="auto" w:sz="8" w:space="0"/>
              <w:left w:val="single" w:color="auto" w:sz="8" w:space="0"/>
              <w:bottom w:val="single" w:color="auto" w:sz="8" w:space="0"/>
              <w:right w:val="single" w:color="auto" w:sz="8" w:space="0"/>
            </w:tcBorders>
            <w:vAlign w:val="center"/>
          </w:tcPr>
          <w:p w14:paraId="350C4BD6">
            <w:pPr>
              <w:jc w:val="center"/>
              <w:rPr>
                <w:iCs/>
                <w:sz w:val="18"/>
                <w:szCs w:val="18"/>
              </w:rPr>
            </w:pPr>
            <w:r>
              <w:rPr>
                <w:rFonts w:hint="eastAsia"/>
                <w:iCs/>
                <w:sz w:val="18"/>
                <w:szCs w:val="18"/>
              </w:rPr>
              <w:t>1</w:t>
            </w:r>
          </w:p>
        </w:tc>
        <w:tc>
          <w:tcPr>
            <w:tcW w:w="709" w:type="dxa"/>
            <w:tcBorders>
              <w:top w:val="single" w:color="auto" w:sz="8" w:space="0"/>
              <w:left w:val="single" w:color="auto" w:sz="8" w:space="0"/>
              <w:bottom w:val="single" w:color="auto" w:sz="8" w:space="0"/>
              <w:right w:val="single" w:color="auto" w:sz="8" w:space="0"/>
            </w:tcBorders>
            <w:vAlign w:val="center"/>
          </w:tcPr>
          <w:p w14:paraId="33C61F31">
            <w:pPr>
              <w:jc w:val="center"/>
              <w:rPr>
                <w:iCs/>
                <w:sz w:val="18"/>
                <w:szCs w:val="18"/>
              </w:rPr>
            </w:pPr>
            <w:r>
              <w:rPr>
                <w:rFonts w:hint="eastAsia"/>
                <w:iCs/>
                <w:sz w:val="18"/>
                <w:szCs w:val="18"/>
              </w:rPr>
              <w:t>2</w:t>
            </w:r>
          </w:p>
        </w:tc>
        <w:tc>
          <w:tcPr>
            <w:tcW w:w="1044" w:type="dxa"/>
            <w:vMerge w:val="continue"/>
            <w:tcBorders>
              <w:left w:val="single" w:color="auto" w:sz="8" w:space="0"/>
              <w:right w:val="single" w:color="auto" w:sz="12" w:space="0"/>
            </w:tcBorders>
            <w:vAlign w:val="center"/>
          </w:tcPr>
          <w:p w14:paraId="52A77B75">
            <w:pPr>
              <w:widowControl/>
              <w:jc w:val="center"/>
              <w:rPr>
                <w:sz w:val="18"/>
                <w:szCs w:val="18"/>
              </w:rPr>
            </w:pPr>
          </w:p>
        </w:tc>
      </w:tr>
      <w:tr w14:paraId="38515804">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0" w:type="dxa"/>
            <w:vMerge w:val="continue"/>
            <w:tcBorders>
              <w:left w:val="single" w:color="auto" w:sz="12" w:space="0"/>
              <w:right w:val="single" w:color="auto" w:sz="8" w:space="0"/>
            </w:tcBorders>
            <w:vAlign w:val="center"/>
          </w:tcPr>
          <w:p w14:paraId="49CFD9B1">
            <w:pPr>
              <w:widowControl/>
              <w:jc w:val="left"/>
              <w:rPr>
                <w:b/>
                <w:sz w:val="18"/>
                <w:szCs w:val="18"/>
              </w:rPr>
            </w:pPr>
          </w:p>
        </w:tc>
        <w:tc>
          <w:tcPr>
            <w:tcW w:w="1225" w:type="dxa"/>
            <w:vMerge w:val="continue"/>
            <w:tcBorders>
              <w:left w:val="single" w:color="auto" w:sz="8" w:space="0"/>
              <w:right w:val="single" w:color="auto" w:sz="8" w:space="0"/>
            </w:tcBorders>
            <w:vAlign w:val="center"/>
          </w:tcPr>
          <w:p w14:paraId="45DF2541">
            <w:pPr>
              <w:widowControl/>
              <w:jc w:val="left"/>
              <w:rPr>
                <w:b/>
                <w:sz w:val="18"/>
                <w:szCs w:val="18"/>
              </w:rPr>
            </w:pPr>
          </w:p>
        </w:tc>
        <w:tc>
          <w:tcPr>
            <w:tcW w:w="3152" w:type="dxa"/>
            <w:tcBorders>
              <w:top w:val="single" w:color="auto" w:sz="8" w:space="0"/>
              <w:left w:val="single" w:color="auto" w:sz="8" w:space="0"/>
              <w:bottom w:val="single" w:color="auto" w:sz="8" w:space="0"/>
              <w:right w:val="single" w:color="auto" w:sz="8" w:space="0"/>
            </w:tcBorders>
            <w:vAlign w:val="center"/>
          </w:tcPr>
          <w:p w14:paraId="1CA5132B">
            <w:pPr>
              <w:adjustRightInd w:val="0"/>
              <w:snapToGrid w:val="0"/>
              <w:rPr>
                <w:iCs/>
                <w:sz w:val="18"/>
                <w:szCs w:val="18"/>
              </w:rPr>
            </w:pPr>
            <w:r>
              <w:rPr>
                <w:rFonts w:hint="eastAsia"/>
                <w:iCs/>
                <w:sz w:val="18"/>
                <w:szCs w:val="18"/>
              </w:rPr>
              <w:t xml:space="preserve">企业伦理 </w:t>
            </w:r>
          </w:p>
        </w:tc>
        <w:tc>
          <w:tcPr>
            <w:tcW w:w="1417" w:type="dxa"/>
            <w:tcBorders>
              <w:top w:val="single" w:color="auto" w:sz="8" w:space="0"/>
              <w:left w:val="single" w:color="auto" w:sz="8" w:space="0"/>
              <w:bottom w:val="single" w:color="auto" w:sz="8" w:space="0"/>
              <w:right w:val="single" w:color="auto" w:sz="8" w:space="0"/>
            </w:tcBorders>
            <w:vAlign w:val="center"/>
          </w:tcPr>
          <w:p w14:paraId="03DD2953">
            <w:pPr>
              <w:jc w:val="center"/>
              <w:rPr>
                <w:rFonts w:hint="default" w:eastAsia="宋体"/>
                <w:iCs/>
                <w:sz w:val="18"/>
                <w:szCs w:val="18"/>
                <w:lang w:val="en-US" w:eastAsia="zh-CN"/>
              </w:rPr>
            </w:pPr>
            <w:r>
              <w:rPr>
                <w:rFonts w:hint="eastAsia"/>
                <w:iCs/>
                <w:sz w:val="18"/>
                <w:szCs w:val="18"/>
              </w:rPr>
              <w:t>XS04322</w:t>
            </w:r>
            <w:r>
              <w:rPr>
                <w:rFonts w:hint="eastAsia"/>
                <w:iCs/>
                <w:sz w:val="18"/>
                <w:szCs w:val="18"/>
                <w:lang w:val="en-US" w:eastAsia="zh-CN"/>
              </w:rPr>
              <w:t>15</w:t>
            </w:r>
          </w:p>
        </w:tc>
        <w:tc>
          <w:tcPr>
            <w:tcW w:w="733" w:type="dxa"/>
            <w:tcBorders>
              <w:top w:val="single" w:color="auto" w:sz="8" w:space="0"/>
              <w:left w:val="single" w:color="auto" w:sz="8" w:space="0"/>
              <w:bottom w:val="single" w:color="auto" w:sz="8" w:space="0"/>
              <w:right w:val="single" w:color="auto" w:sz="8" w:space="0"/>
            </w:tcBorders>
            <w:vAlign w:val="center"/>
          </w:tcPr>
          <w:p w14:paraId="5686FA51">
            <w:pPr>
              <w:jc w:val="center"/>
              <w:rPr>
                <w:iCs/>
                <w:sz w:val="18"/>
                <w:szCs w:val="18"/>
              </w:rPr>
            </w:pPr>
            <w:r>
              <w:rPr>
                <w:rFonts w:hint="eastAsia"/>
                <w:iCs/>
                <w:sz w:val="18"/>
                <w:szCs w:val="18"/>
              </w:rPr>
              <w:t>1</w:t>
            </w:r>
          </w:p>
        </w:tc>
        <w:tc>
          <w:tcPr>
            <w:tcW w:w="709" w:type="dxa"/>
            <w:tcBorders>
              <w:top w:val="single" w:color="auto" w:sz="8" w:space="0"/>
              <w:left w:val="single" w:color="auto" w:sz="8" w:space="0"/>
              <w:bottom w:val="single" w:color="auto" w:sz="8" w:space="0"/>
              <w:right w:val="single" w:color="auto" w:sz="8" w:space="0"/>
            </w:tcBorders>
            <w:vAlign w:val="center"/>
          </w:tcPr>
          <w:p w14:paraId="133DD2DD">
            <w:pPr>
              <w:jc w:val="center"/>
              <w:rPr>
                <w:iCs/>
                <w:sz w:val="18"/>
                <w:szCs w:val="18"/>
              </w:rPr>
            </w:pPr>
            <w:r>
              <w:rPr>
                <w:rFonts w:hint="eastAsia"/>
                <w:iCs/>
                <w:sz w:val="18"/>
                <w:szCs w:val="18"/>
              </w:rPr>
              <w:t>2</w:t>
            </w:r>
          </w:p>
        </w:tc>
        <w:tc>
          <w:tcPr>
            <w:tcW w:w="1044" w:type="dxa"/>
            <w:vMerge w:val="continue"/>
            <w:tcBorders>
              <w:left w:val="single" w:color="auto" w:sz="8" w:space="0"/>
              <w:right w:val="single" w:color="auto" w:sz="12" w:space="0"/>
            </w:tcBorders>
            <w:vAlign w:val="center"/>
          </w:tcPr>
          <w:p w14:paraId="45CF2F2B">
            <w:pPr>
              <w:widowControl/>
              <w:jc w:val="left"/>
              <w:rPr>
                <w:sz w:val="18"/>
                <w:szCs w:val="18"/>
              </w:rPr>
            </w:pPr>
          </w:p>
        </w:tc>
      </w:tr>
      <w:tr w14:paraId="72BB8A05">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0" w:type="dxa"/>
            <w:vMerge w:val="continue"/>
            <w:tcBorders>
              <w:left w:val="single" w:color="auto" w:sz="12" w:space="0"/>
              <w:right w:val="single" w:color="auto" w:sz="8" w:space="0"/>
            </w:tcBorders>
            <w:vAlign w:val="center"/>
          </w:tcPr>
          <w:p w14:paraId="23AA71AA">
            <w:pPr>
              <w:widowControl/>
              <w:jc w:val="left"/>
              <w:rPr>
                <w:b/>
                <w:sz w:val="18"/>
                <w:szCs w:val="18"/>
              </w:rPr>
            </w:pPr>
          </w:p>
        </w:tc>
        <w:tc>
          <w:tcPr>
            <w:tcW w:w="1225" w:type="dxa"/>
            <w:vMerge w:val="continue"/>
            <w:tcBorders>
              <w:left w:val="single" w:color="auto" w:sz="8" w:space="0"/>
              <w:right w:val="single" w:color="auto" w:sz="8" w:space="0"/>
            </w:tcBorders>
            <w:vAlign w:val="center"/>
          </w:tcPr>
          <w:p w14:paraId="5CD742EC">
            <w:pPr>
              <w:widowControl/>
              <w:jc w:val="left"/>
              <w:rPr>
                <w:b/>
                <w:sz w:val="18"/>
                <w:szCs w:val="18"/>
              </w:rPr>
            </w:pPr>
          </w:p>
        </w:tc>
        <w:tc>
          <w:tcPr>
            <w:tcW w:w="3152" w:type="dxa"/>
            <w:tcBorders>
              <w:top w:val="single" w:color="auto" w:sz="8" w:space="0"/>
              <w:left w:val="single" w:color="auto" w:sz="8" w:space="0"/>
              <w:bottom w:val="single" w:color="auto" w:sz="8" w:space="0"/>
              <w:right w:val="single" w:color="auto" w:sz="8" w:space="0"/>
            </w:tcBorders>
            <w:vAlign w:val="center"/>
          </w:tcPr>
          <w:p w14:paraId="492F5277">
            <w:pPr>
              <w:adjustRightInd w:val="0"/>
              <w:snapToGrid w:val="0"/>
              <w:rPr>
                <w:iCs/>
                <w:sz w:val="18"/>
                <w:szCs w:val="18"/>
              </w:rPr>
            </w:pPr>
            <w:r>
              <w:rPr>
                <w:rFonts w:hint="eastAsia"/>
                <w:iCs/>
                <w:sz w:val="18"/>
                <w:szCs w:val="18"/>
              </w:rPr>
              <w:t xml:space="preserve">国际市场营销 </w:t>
            </w:r>
          </w:p>
        </w:tc>
        <w:tc>
          <w:tcPr>
            <w:tcW w:w="1417" w:type="dxa"/>
            <w:tcBorders>
              <w:top w:val="single" w:color="auto" w:sz="8" w:space="0"/>
              <w:left w:val="single" w:color="auto" w:sz="8" w:space="0"/>
              <w:bottom w:val="single" w:color="auto" w:sz="8" w:space="0"/>
              <w:right w:val="single" w:color="auto" w:sz="8" w:space="0"/>
            </w:tcBorders>
            <w:vAlign w:val="center"/>
          </w:tcPr>
          <w:p w14:paraId="377B8D4D">
            <w:pPr>
              <w:jc w:val="center"/>
              <w:rPr>
                <w:rFonts w:hint="default" w:eastAsia="宋体"/>
                <w:iCs/>
                <w:sz w:val="18"/>
                <w:szCs w:val="18"/>
                <w:lang w:val="en-US" w:eastAsia="zh-CN"/>
              </w:rPr>
            </w:pPr>
            <w:r>
              <w:rPr>
                <w:rFonts w:hint="eastAsia"/>
                <w:iCs/>
                <w:sz w:val="18"/>
                <w:szCs w:val="18"/>
              </w:rPr>
              <w:t>XS04322</w:t>
            </w:r>
            <w:r>
              <w:rPr>
                <w:rFonts w:hint="eastAsia"/>
                <w:iCs/>
                <w:sz w:val="18"/>
                <w:szCs w:val="18"/>
                <w:lang w:val="en-US" w:eastAsia="zh-CN"/>
              </w:rPr>
              <w:t>16</w:t>
            </w:r>
          </w:p>
        </w:tc>
        <w:tc>
          <w:tcPr>
            <w:tcW w:w="733" w:type="dxa"/>
            <w:tcBorders>
              <w:top w:val="single" w:color="auto" w:sz="8" w:space="0"/>
              <w:left w:val="single" w:color="auto" w:sz="8" w:space="0"/>
              <w:bottom w:val="single" w:color="auto" w:sz="8" w:space="0"/>
              <w:right w:val="single" w:color="auto" w:sz="8" w:space="0"/>
            </w:tcBorders>
            <w:vAlign w:val="center"/>
          </w:tcPr>
          <w:p w14:paraId="19E8964C">
            <w:pPr>
              <w:jc w:val="center"/>
              <w:rPr>
                <w:iCs/>
                <w:sz w:val="18"/>
                <w:szCs w:val="18"/>
              </w:rPr>
            </w:pPr>
            <w:r>
              <w:rPr>
                <w:rFonts w:hint="eastAsia"/>
                <w:iCs/>
                <w:sz w:val="18"/>
                <w:szCs w:val="18"/>
              </w:rPr>
              <w:t>2</w:t>
            </w:r>
          </w:p>
        </w:tc>
        <w:tc>
          <w:tcPr>
            <w:tcW w:w="709" w:type="dxa"/>
            <w:tcBorders>
              <w:top w:val="single" w:color="auto" w:sz="8" w:space="0"/>
              <w:left w:val="single" w:color="auto" w:sz="8" w:space="0"/>
              <w:bottom w:val="single" w:color="auto" w:sz="8" w:space="0"/>
              <w:right w:val="single" w:color="auto" w:sz="8" w:space="0"/>
            </w:tcBorders>
            <w:vAlign w:val="center"/>
          </w:tcPr>
          <w:p w14:paraId="0ADA947D">
            <w:pPr>
              <w:jc w:val="center"/>
              <w:rPr>
                <w:iCs/>
                <w:sz w:val="18"/>
                <w:szCs w:val="18"/>
              </w:rPr>
            </w:pPr>
            <w:r>
              <w:rPr>
                <w:rFonts w:hint="eastAsia"/>
                <w:iCs/>
                <w:sz w:val="18"/>
                <w:szCs w:val="18"/>
              </w:rPr>
              <w:t>2</w:t>
            </w:r>
          </w:p>
        </w:tc>
        <w:tc>
          <w:tcPr>
            <w:tcW w:w="1044" w:type="dxa"/>
            <w:vMerge w:val="continue"/>
            <w:tcBorders>
              <w:left w:val="single" w:color="auto" w:sz="8" w:space="0"/>
              <w:right w:val="single" w:color="auto" w:sz="12" w:space="0"/>
            </w:tcBorders>
            <w:vAlign w:val="center"/>
          </w:tcPr>
          <w:p w14:paraId="7E7F3FB2">
            <w:pPr>
              <w:widowControl/>
              <w:jc w:val="left"/>
              <w:rPr>
                <w:sz w:val="18"/>
                <w:szCs w:val="18"/>
              </w:rPr>
            </w:pPr>
          </w:p>
        </w:tc>
      </w:tr>
      <w:tr w14:paraId="78E4139A">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596" w:hRule="atLeast"/>
          <w:jc w:val="center"/>
        </w:trPr>
        <w:tc>
          <w:tcPr>
            <w:tcW w:w="570" w:type="dxa"/>
            <w:vMerge w:val="restart"/>
            <w:tcBorders>
              <w:top w:val="single" w:color="auto" w:sz="8" w:space="0"/>
              <w:left w:val="single" w:color="auto" w:sz="12" w:space="0"/>
              <w:bottom w:val="single" w:color="auto" w:sz="12" w:space="0"/>
              <w:right w:val="single" w:color="auto" w:sz="8" w:space="0"/>
            </w:tcBorders>
            <w:vAlign w:val="center"/>
          </w:tcPr>
          <w:p w14:paraId="1FAAD37C">
            <w:pPr>
              <w:jc w:val="center"/>
              <w:rPr>
                <w:b/>
                <w:sz w:val="18"/>
                <w:szCs w:val="18"/>
              </w:rPr>
            </w:pPr>
            <w:r>
              <w:rPr>
                <w:rFonts w:hint="eastAsia"/>
                <w:b/>
                <w:sz w:val="18"/>
                <w:szCs w:val="18"/>
              </w:rPr>
              <w:t>必修环节</w:t>
            </w:r>
          </w:p>
          <w:p w14:paraId="778004A6">
            <w:pPr>
              <w:jc w:val="center"/>
              <w:rPr>
                <w:b/>
                <w:sz w:val="18"/>
                <w:szCs w:val="18"/>
              </w:rPr>
            </w:pPr>
          </w:p>
        </w:tc>
        <w:tc>
          <w:tcPr>
            <w:tcW w:w="1225" w:type="dxa"/>
            <w:vMerge w:val="restart"/>
            <w:tcBorders>
              <w:top w:val="single" w:color="auto" w:sz="8" w:space="0"/>
              <w:left w:val="single" w:color="auto" w:sz="8" w:space="0"/>
              <w:right w:val="single" w:color="auto" w:sz="8" w:space="0"/>
            </w:tcBorders>
            <w:vAlign w:val="center"/>
          </w:tcPr>
          <w:p w14:paraId="3D5D4C4C">
            <w:pPr>
              <w:jc w:val="center"/>
              <w:rPr>
                <w:b/>
                <w:sz w:val="18"/>
                <w:szCs w:val="18"/>
              </w:rPr>
            </w:pPr>
            <w:r>
              <w:rPr>
                <w:rFonts w:hint="eastAsia"/>
                <w:b/>
                <w:sz w:val="18"/>
                <w:szCs w:val="18"/>
              </w:rPr>
              <w:t>素质拓展</w:t>
            </w:r>
          </w:p>
          <w:p w14:paraId="053F54E3">
            <w:pPr>
              <w:jc w:val="center"/>
              <w:rPr>
                <w:b/>
                <w:sz w:val="18"/>
                <w:szCs w:val="18"/>
              </w:rPr>
            </w:pPr>
            <w:r>
              <w:rPr>
                <w:rFonts w:hint="eastAsia"/>
                <w:b/>
                <w:sz w:val="18"/>
                <w:szCs w:val="18"/>
              </w:rPr>
              <w:t>（1学分）</w:t>
            </w:r>
          </w:p>
        </w:tc>
        <w:tc>
          <w:tcPr>
            <w:tcW w:w="3152" w:type="dxa"/>
            <w:tcBorders>
              <w:top w:val="single" w:color="auto" w:sz="8" w:space="0"/>
              <w:left w:val="single" w:color="auto" w:sz="8" w:space="0"/>
              <w:bottom w:val="single" w:color="auto" w:sz="8" w:space="0"/>
              <w:right w:val="single" w:color="auto" w:sz="8" w:space="0"/>
            </w:tcBorders>
            <w:vAlign w:val="center"/>
          </w:tcPr>
          <w:p w14:paraId="69A83040">
            <w:pPr>
              <w:rPr>
                <w:sz w:val="18"/>
                <w:szCs w:val="18"/>
              </w:rPr>
            </w:pPr>
            <w:r>
              <w:rPr>
                <w:rFonts w:hint="eastAsia"/>
                <w:sz w:val="18"/>
                <w:szCs w:val="18"/>
              </w:rPr>
              <w:t>入学教育</w:t>
            </w:r>
          </w:p>
        </w:tc>
        <w:tc>
          <w:tcPr>
            <w:tcW w:w="1417" w:type="dxa"/>
            <w:tcBorders>
              <w:top w:val="single" w:color="auto" w:sz="8" w:space="0"/>
              <w:left w:val="single" w:color="auto" w:sz="8" w:space="0"/>
              <w:bottom w:val="single" w:color="auto" w:sz="8" w:space="0"/>
              <w:right w:val="single" w:color="auto" w:sz="8" w:space="0"/>
            </w:tcBorders>
            <w:vAlign w:val="center"/>
          </w:tcPr>
          <w:p w14:paraId="744FF265">
            <w:pPr>
              <w:jc w:val="center"/>
              <w:rPr>
                <w:sz w:val="18"/>
                <w:szCs w:val="18"/>
              </w:rPr>
            </w:pPr>
          </w:p>
        </w:tc>
        <w:tc>
          <w:tcPr>
            <w:tcW w:w="733" w:type="dxa"/>
            <w:tcBorders>
              <w:top w:val="single" w:color="auto" w:sz="8" w:space="0"/>
              <w:left w:val="single" w:color="auto" w:sz="8" w:space="0"/>
              <w:bottom w:val="single" w:color="auto" w:sz="8" w:space="0"/>
              <w:right w:val="single" w:color="auto" w:sz="8" w:space="0"/>
            </w:tcBorders>
            <w:vAlign w:val="center"/>
          </w:tcPr>
          <w:p w14:paraId="3A130327">
            <w:pPr>
              <w:jc w:val="center"/>
              <w:rPr>
                <w:iCs/>
                <w:sz w:val="18"/>
                <w:szCs w:val="18"/>
              </w:rPr>
            </w:pPr>
          </w:p>
        </w:tc>
        <w:tc>
          <w:tcPr>
            <w:tcW w:w="709" w:type="dxa"/>
            <w:tcBorders>
              <w:top w:val="single" w:color="auto" w:sz="8" w:space="0"/>
              <w:left w:val="single" w:color="auto" w:sz="8" w:space="0"/>
              <w:bottom w:val="single" w:color="auto" w:sz="8" w:space="0"/>
              <w:right w:val="single" w:color="auto" w:sz="8" w:space="0"/>
            </w:tcBorders>
            <w:vAlign w:val="center"/>
          </w:tcPr>
          <w:p w14:paraId="066CCFC1">
            <w:pPr>
              <w:jc w:val="center"/>
              <w:rPr>
                <w:sz w:val="18"/>
                <w:szCs w:val="18"/>
              </w:rPr>
            </w:pPr>
            <w:r>
              <w:rPr>
                <w:sz w:val="18"/>
                <w:szCs w:val="18"/>
              </w:rPr>
              <w:t>1</w:t>
            </w:r>
          </w:p>
        </w:tc>
        <w:tc>
          <w:tcPr>
            <w:tcW w:w="1044" w:type="dxa"/>
            <w:vMerge w:val="restart"/>
            <w:tcBorders>
              <w:top w:val="single" w:color="auto" w:sz="8" w:space="0"/>
              <w:left w:val="single" w:color="auto" w:sz="8" w:space="0"/>
              <w:right w:val="single" w:color="auto" w:sz="12" w:space="0"/>
            </w:tcBorders>
            <w:vAlign w:val="center"/>
          </w:tcPr>
          <w:p w14:paraId="176AD7C3">
            <w:pPr>
              <w:jc w:val="center"/>
              <w:rPr>
                <w:i/>
                <w:sz w:val="18"/>
                <w:szCs w:val="18"/>
              </w:rPr>
            </w:pPr>
          </w:p>
        </w:tc>
      </w:tr>
      <w:tr w14:paraId="47756DAB">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397" w:hRule="atLeast"/>
          <w:jc w:val="center"/>
        </w:trPr>
        <w:tc>
          <w:tcPr>
            <w:tcW w:w="570" w:type="dxa"/>
            <w:vMerge w:val="continue"/>
            <w:tcBorders>
              <w:top w:val="single" w:color="auto" w:sz="8" w:space="0"/>
              <w:left w:val="single" w:color="auto" w:sz="12" w:space="0"/>
              <w:bottom w:val="single" w:color="auto" w:sz="12" w:space="0"/>
              <w:right w:val="single" w:color="auto" w:sz="8" w:space="0"/>
            </w:tcBorders>
            <w:vAlign w:val="center"/>
          </w:tcPr>
          <w:p w14:paraId="60D0EAE3">
            <w:pPr>
              <w:widowControl/>
              <w:jc w:val="left"/>
              <w:rPr>
                <w:b/>
                <w:sz w:val="18"/>
                <w:szCs w:val="18"/>
              </w:rPr>
            </w:pPr>
          </w:p>
        </w:tc>
        <w:tc>
          <w:tcPr>
            <w:tcW w:w="1225" w:type="dxa"/>
            <w:vMerge w:val="continue"/>
            <w:tcBorders>
              <w:left w:val="single" w:color="auto" w:sz="8" w:space="0"/>
              <w:right w:val="single" w:color="auto" w:sz="8" w:space="0"/>
            </w:tcBorders>
            <w:vAlign w:val="center"/>
          </w:tcPr>
          <w:p w14:paraId="49CFEEB1">
            <w:pPr>
              <w:widowControl/>
              <w:jc w:val="left"/>
              <w:rPr>
                <w:b/>
                <w:sz w:val="18"/>
                <w:szCs w:val="18"/>
              </w:rPr>
            </w:pPr>
          </w:p>
        </w:tc>
        <w:tc>
          <w:tcPr>
            <w:tcW w:w="3152" w:type="dxa"/>
            <w:tcBorders>
              <w:top w:val="single" w:color="auto" w:sz="8" w:space="0"/>
              <w:left w:val="single" w:color="auto" w:sz="8" w:space="0"/>
              <w:bottom w:val="single" w:color="auto" w:sz="8" w:space="0"/>
              <w:right w:val="single" w:color="auto" w:sz="8" w:space="0"/>
            </w:tcBorders>
            <w:vAlign w:val="center"/>
          </w:tcPr>
          <w:p w14:paraId="4904C92D">
            <w:pPr>
              <w:rPr>
                <w:sz w:val="18"/>
                <w:szCs w:val="18"/>
              </w:rPr>
            </w:pPr>
            <w:r>
              <w:rPr>
                <w:rFonts w:hint="eastAsia"/>
                <w:sz w:val="18"/>
                <w:szCs w:val="18"/>
              </w:rPr>
              <w:t>学术活动</w:t>
            </w:r>
          </w:p>
        </w:tc>
        <w:tc>
          <w:tcPr>
            <w:tcW w:w="1417" w:type="dxa"/>
            <w:tcBorders>
              <w:top w:val="single" w:color="auto" w:sz="8" w:space="0"/>
              <w:left w:val="single" w:color="auto" w:sz="8" w:space="0"/>
              <w:bottom w:val="single" w:color="auto" w:sz="8" w:space="0"/>
              <w:right w:val="single" w:color="auto" w:sz="8" w:space="0"/>
            </w:tcBorders>
            <w:vAlign w:val="center"/>
          </w:tcPr>
          <w:p w14:paraId="57A6AB1F">
            <w:pPr>
              <w:jc w:val="center"/>
              <w:rPr>
                <w:sz w:val="18"/>
                <w:szCs w:val="18"/>
              </w:rPr>
            </w:pPr>
          </w:p>
        </w:tc>
        <w:tc>
          <w:tcPr>
            <w:tcW w:w="733" w:type="dxa"/>
            <w:tcBorders>
              <w:top w:val="single" w:color="auto" w:sz="8" w:space="0"/>
              <w:left w:val="single" w:color="auto" w:sz="8" w:space="0"/>
              <w:bottom w:val="single" w:color="auto" w:sz="8" w:space="0"/>
              <w:right w:val="single" w:color="auto" w:sz="8" w:space="0"/>
            </w:tcBorders>
            <w:vAlign w:val="center"/>
          </w:tcPr>
          <w:p w14:paraId="2FFFB40E">
            <w:pPr>
              <w:jc w:val="center"/>
              <w:rPr>
                <w:sz w:val="18"/>
                <w:szCs w:val="18"/>
              </w:rPr>
            </w:pPr>
            <w:r>
              <w:rPr>
                <w:rFonts w:hint="eastAsia"/>
                <w:sz w:val="18"/>
                <w:szCs w:val="18"/>
              </w:rPr>
              <w:t>0.5</w:t>
            </w:r>
          </w:p>
        </w:tc>
        <w:tc>
          <w:tcPr>
            <w:tcW w:w="709" w:type="dxa"/>
            <w:tcBorders>
              <w:top w:val="single" w:color="auto" w:sz="8" w:space="0"/>
              <w:left w:val="single" w:color="auto" w:sz="8" w:space="0"/>
              <w:bottom w:val="single" w:color="auto" w:sz="8" w:space="0"/>
              <w:right w:val="single" w:color="auto" w:sz="8" w:space="0"/>
            </w:tcBorders>
            <w:vAlign w:val="center"/>
          </w:tcPr>
          <w:p w14:paraId="7FAB5739">
            <w:pPr>
              <w:jc w:val="center"/>
              <w:rPr>
                <w:sz w:val="18"/>
                <w:szCs w:val="18"/>
              </w:rPr>
            </w:pPr>
            <w:r>
              <w:rPr>
                <w:rFonts w:hint="eastAsia"/>
                <w:sz w:val="18"/>
                <w:szCs w:val="18"/>
              </w:rPr>
              <w:t>1-6</w:t>
            </w:r>
          </w:p>
        </w:tc>
        <w:tc>
          <w:tcPr>
            <w:tcW w:w="1044" w:type="dxa"/>
            <w:vMerge w:val="continue"/>
            <w:tcBorders>
              <w:left w:val="single" w:color="auto" w:sz="8" w:space="0"/>
              <w:right w:val="single" w:color="auto" w:sz="12" w:space="0"/>
            </w:tcBorders>
            <w:vAlign w:val="center"/>
          </w:tcPr>
          <w:p w14:paraId="6B3E1340">
            <w:pPr>
              <w:widowControl/>
              <w:jc w:val="left"/>
              <w:rPr>
                <w:i/>
                <w:sz w:val="18"/>
                <w:szCs w:val="18"/>
              </w:rPr>
            </w:pPr>
          </w:p>
        </w:tc>
      </w:tr>
      <w:tr w14:paraId="0E884B67">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397" w:hRule="atLeast"/>
          <w:jc w:val="center"/>
        </w:trPr>
        <w:tc>
          <w:tcPr>
            <w:tcW w:w="570" w:type="dxa"/>
            <w:vMerge w:val="continue"/>
            <w:tcBorders>
              <w:top w:val="single" w:color="auto" w:sz="8" w:space="0"/>
              <w:left w:val="single" w:color="auto" w:sz="12" w:space="0"/>
              <w:bottom w:val="single" w:color="auto" w:sz="12" w:space="0"/>
              <w:right w:val="single" w:color="auto" w:sz="8" w:space="0"/>
            </w:tcBorders>
            <w:vAlign w:val="center"/>
          </w:tcPr>
          <w:p w14:paraId="7EFD16DA">
            <w:pPr>
              <w:widowControl/>
              <w:jc w:val="left"/>
              <w:rPr>
                <w:b/>
                <w:sz w:val="18"/>
                <w:szCs w:val="18"/>
              </w:rPr>
            </w:pPr>
          </w:p>
        </w:tc>
        <w:tc>
          <w:tcPr>
            <w:tcW w:w="1225" w:type="dxa"/>
            <w:vMerge w:val="continue"/>
            <w:tcBorders>
              <w:left w:val="single" w:color="auto" w:sz="8" w:space="0"/>
              <w:bottom w:val="single" w:color="auto" w:sz="8" w:space="0"/>
              <w:right w:val="single" w:color="auto" w:sz="8" w:space="0"/>
            </w:tcBorders>
            <w:vAlign w:val="center"/>
          </w:tcPr>
          <w:p w14:paraId="4E62B250">
            <w:pPr>
              <w:widowControl/>
              <w:jc w:val="left"/>
              <w:rPr>
                <w:b/>
                <w:sz w:val="18"/>
                <w:szCs w:val="18"/>
              </w:rPr>
            </w:pPr>
          </w:p>
        </w:tc>
        <w:tc>
          <w:tcPr>
            <w:tcW w:w="3152" w:type="dxa"/>
            <w:tcBorders>
              <w:top w:val="single" w:color="auto" w:sz="8" w:space="0"/>
              <w:left w:val="single" w:color="auto" w:sz="8" w:space="0"/>
              <w:bottom w:val="single" w:color="auto" w:sz="8" w:space="0"/>
              <w:right w:val="single" w:color="auto" w:sz="8" w:space="0"/>
            </w:tcBorders>
            <w:vAlign w:val="center"/>
          </w:tcPr>
          <w:p w14:paraId="3B5F907D">
            <w:pPr>
              <w:rPr>
                <w:sz w:val="18"/>
                <w:szCs w:val="18"/>
              </w:rPr>
            </w:pPr>
            <w:r>
              <w:rPr>
                <w:rFonts w:hint="eastAsia"/>
                <w:sz w:val="18"/>
                <w:szCs w:val="18"/>
              </w:rPr>
              <w:t>实践活动</w:t>
            </w:r>
          </w:p>
        </w:tc>
        <w:tc>
          <w:tcPr>
            <w:tcW w:w="1417" w:type="dxa"/>
            <w:tcBorders>
              <w:top w:val="single" w:color="auto" w:sz="8" w:space="0"/>
              <w:left w:val="single" w:color="auto" w:sz="8" w:space="0"/>
              <w:bottom w:val="single" w:color="auto" w:sz="8" w:space="0"/>
              <w:right w:val="single" w:color="auto" w:sz="8" w:space="0"/>
            </w:tcBorders>
            <w:vAlign w:val="center"/>
          </w:tcPr>
          <w:p w14:paraId="5C36D4B0">
            <w:pPr>
              <w:jc w:val="center"/>
              <w:rPr>
                <w:sz w:val="18"/>
                <w:szCs w:val="18"/>
              </w:rPr>
            </w:pPr>
          </w:p>
        </w:tc>
        <w:tc>
          <w:tcPr>
            <w:tcW w:w="733" w:type="dxa"/>
            <w:tcBorders>
              <w:top w:val="single" w:color="auto" w:sz="8" w:space="0"/>
              <w:left w:val="single" w:color="auto" w:sz="8" w:space="0"/>
              <w:bottom w:val="single" w:color="auto" w:sz="8" w:space="0"/>
              <w:right w:val="single" w:color="auto" w:sz="8" w:space="0"/>
            </w:tcBorders>
            <w:vAlign w:val="center"/>
          </w:tcPr>
          <w:p w14:paraId="3E8A5681">
            <w:pPr>
              <w:jc w:val="center"/>
              <w:rPr>
                <w:sz w:val="18"/>
                <w:szCs w:val="18"/>
              </w:rPr>
            </w:pPr>
            <w:r>
              <w:rPr>
                <w:rFonts w:hint="eastAsia"/>
                <w:sz w:val="18"/>
                <w:szCs w:val="18"/>
              </w:rPr>
              <w:t>0.5</w:t>
            </w:r>
          </w:p>
        </w:tc>
        <w:tc>
          <w:tcPr>
            <w:tcW w:w="709" w:type="dxa"/>
            <w:tcBorders>
              <w:top w:val="single" w:color="auto" w:sz="8" w:space="0"/>
              <w:left w:val="single" w:color="auto" w:sz="8" w:space="0"/>
              <w:bottom w:val="single" w:color="auto" w:sz="8" w:space="0"/>
              <w:right w:val="single" w:color="auto" w:sz="8" w:space="0"/>
            </w:tcBorders>
            <w:vAlign w:val="center"/>
          </w:tcPr>
          <w:p w14:paraId="5C256249">
            <w:pPr>
              <w:jc w:val="center"/>
              <w:rPr>
                <w:sz w:val="18"/>
                <w:szCs w:val="18"/>
              </w:rPr>
            </w:pPr>
            <w:r>
              <w:rPr>
                <w:rFonts w:hint="eastAsia"/>
                <w:sz w:val="18"/>
                <w:szCs w:val="18"/>
              </w:rPr>
              <w:t>1-6</w:t>
            </w:r>
          </w:p>
        </w:tc>
        <w:tc>
          <w:tcPr>
            <w:tcW w:w="1044" w:type="dxa"/>
            <w:vMerge w:val="continue"/>
            <w:tcBorders>
              <w:left w:val="single" w:color="auto" w:sz="8" w:space="0"/>
              <w:bottom w:val="single" w:color="auto" w:sz="8" w:space="0"/>
              <w:right w:val="single" w:color="auto" w:sz="12" w:space="0"/>
            </w:tcBorders>
            <w:vAlign w:val="center"/>
          </w:tcPr>
          <w:p w14:paraId="2138790A">
            <w:pPr>
              <w:widowControl/>
              <w:jc w:val="left"/>
              <w:rPr>
                <w:i/>
                <w:sz w:val="18"/>
                <w:szCs w:val="18"/>
              </w:rPr>
            </w:pPr>
          </w:p>
        </w:tc>
      </w:tr>
      <w:tr w14:paraId="2F456D01">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0" w:type="dxa"/>
            <w:vMerge w:val="continue"/>
            <w:tcBorders>
              <w:top w:val="single" w:color="auto" w:sz="8" w:space="0"/>
              <w:left w:val="single" w:color="auto" w:sz="12" w:space="0"/>
              <w:bottom w:val="single" w:color="auto" w:sz="12" w:space="0"/>
              <w:right w:val="single" w:color="auto" w:sz="8" w:space="0"/>
            </w:tcBorders>
            <w:vAlign w:val="center"/>
          </w:tcPr>
          <w:p w14:paraId="1DC16EEF">
            <w:pPr>
              <w:widowControl/>
              <w:jc w:val="left"/>
              <w:rPr>
                <w:b/>
                <w:sz w:val="18"/>
                <w:szCs w:val="18"/>
              </w:rPr>
            </w:pPr>
          </w:p>
        </w:tc>
        <w:tc>
          <w:tcPr>
            <w:tcW w:w="1225" w:type="dxa"/>
            <w:vMerge w:val="restart"/>
            <w:tcBorders>
              <w:top w:val="single" w:color="auto" w:sz="8" w:space="0"/>
              <w:left w:val="single" w:color="auto" w:sz="8" w:space="0"/>
              <w:bottom w:val="single" w:color="auto" w:sz="12" w:space="0"/>
              <w:right w:val="single" w:color="auto" w:sz="8" w:space="0"/>
            </w:tcBorders>
            <w:vAlign w:val="center"/>
          </w:tcPr>
          <w:p w14:paraId="20C9895D">
            <w:pPr>
              <w:jc w:val="center"/>
              <w:rPr>
                <w:b/>
                <w:sz w:val="18"/>
                <w:szCs w:val="18"/>
              </w:rPr>
            </w:pPr>
            <w:r>
              <w:rPr>
                <w:rFonts w:hint="eastAsia"/>
                <w:b/>
                <w:sz w:val="18"/>
                <w:szCs w:val="18"/>
              </w:rPr>
              <w:t>学术训练</w:t>
            </w:r>
          </w:p>
        </w:tc>
        <w:tc>
          <w:tcPr>
            <w:tcW w:w="3152" w:type="dxa"/>
            <w:tcBorders>
              <w:top w:val="single" w:color="auto" w:sz="8" w:space="0"/>
              <w:left w:val="single" w:color="auto" w:sz="8" w:space="0"/>
              <w:bottom w:val="single" w:color="auto" w:sz="8" w:space="0"/>
              <w:right w:val="single" w:color="auto" w:sz="8" w:space="0"/>
            </w:tcBorders>
            <w:vAlign w:val="center"/>
          </w:tcPr>
          <w:p w14:paraId="6EA773A6">
            <w:pPr>
              <w:rPr>
                <w:sz w:val="18"/>
                <w:szCs w:val="18"/>
              </w:rPr>
            </w:pPr>
            <w:r>
              <w:rPr>
                <w:rFonts w:hint="eastAsia"/>
                <w:sz w:val="18"/>
                <w:szCs w:val="18"/>
              </w:rPr>
              <w:t>中期筛选</w:t>
            </w:r>
          </w:p>
        </w:tc>
        <w:tc>
          <w:tcPr>
            <w:tcW w:w="1417" w:type="dxa"/>
            <w:tcBorders>
              <w:top w:val="single" w:color="auto" w:sz="8" w:space="0"/>
              <w:left w:val="single" w:color="auto" w:sz="8" w:space="0"/>
              <w:bottom w:val="single" w:color="auto" w:sz="8" w:space="0"/>
              <w:right w:val="single" w:color="auto" w:sz="8" w:space="0"/>
            </w:tcBorders>
            <w:vAlign w:val="center"/>
          </w:tcPr>
          <w:p w14:paraId="290C905B">
            <w:pPr>
              <w:jc w:val="center"/>
              <w:rPr>
                <w:sz w:val="18"/>
                <w:szCs w:val="18"/>
              </w:rPr>
            </w:pPr>
          </w:p>
        </w:tc>
        <w:tc>
          <w:tcPr>
            <w:tcW w:w="733" w:type="dxa"/>
            <w:tcBorders>
              <w:top w:val="single" w:color="auto" w:sz="8" w:space="0"/>
              <w:left w:val="single" w:color="auto" w:sz="8" w:space="0"/>
              <w:bottom w:val="single" w:color="auto" w:sz="8" w:space="0"/>
              <w:right w:val="single" w:color="auto" w:sz="8" w:space="0"/>
            </w:tcBorders>
            <w:vAlign w:val="center"/>
          </w:tcPr>
          <w:p w14:paraId="620AC002">
            <w:pPr>
              <w:jc w:val="center"/>
              <w:rPr>
                <w:sz w:val="18"/>
                <w:szCs w:val="18"/>
              </w:rPr>
            </w:pPr>
          </w:p>
        </w:tc>
        <w:tc>
          <w:tcPr>
            <w:tcW w:w="709" w:type="dxa"/>
            <w:tcBorders>
              <w:top w:val="single" w:color="auto" w:sz="8" w:space="0"/>
              <w:left w:val="single" w:color="auto" w:sz="8" w:space="0"/>
              <w:bottom w:val="single" w:color="auto" w:sz="8" w:space="0"/>
              <w:right w:val="single" w:color="auto" w:sz="8" w:space="0"/>
            </w:tcBorders>
            <w:vAlign w:val="center"/>
          </w:tcPr>
          <w:p w14:paraId="5174FB78">
            <w:pPr>
              <w:jc w:val="center"/>
              <w:rPr>
                <w:iCs/>
                <w:sz w:val="18"/>
                <w:szCs w:val="18"/>
              </w:rPr>
            </w:pPr>
            <w:r>
              <w:rPr>
                <w:rFonts w:hint="eastAsia"/>
                <w:iCs/>
                <w:sz w:val="18"/>
                <w:szCs w:val="18"/>
              </w:rPr>
              <w:t>3</w:t>
            </w:r>
          </w:p>
        </w:tc>
        <w:tc>
          <w:tcPr>
            <w:tcW w:w="1044" w:type="dxa"/>
            <w:vMerge w:val="restart"/>
            <w:tcBorders>
              <w:top w:val="single" w:color="auto" w:sz="8" w:space="0"/>
              <w:left w:val="single" w:color="auto" w:sz="8" w:space="0"/>
              <w:bottom w:val="single" w:color="auto" w:sz="12" w:space="0"/>
              <w:right w:val="single" w:color="auto" w:sz="12" w:space="0"/>
            </w:tcBorders>
            <w:vAlign w:val="center"/>
          </w:tcPr>
          <w:p w14:paraId="0FE01645">
            <w:pPr>
              <w:jc w:val="center"/>
              <w:rPr>
                <w:sz w:val="18"/>
                <w:szCs w:val="18"/>
              </w:rPr>
            </w:pPr>
            <w:r>
              <w:rPr>
                <w:rFonts w:hint="eastAsia"/>
                <w:sz w:val="18"/>
                <w:szCs w:val="18"/>
              </w:rPr>
              <w:t>过程管理</w:t>
            </w:r>
          </w:p>
          <w:p w14:paraId="22C30938">
            <w:pPr>
              <w:jc w:val="center"/>
              <w:rPr>
                <w:sz w:val="18"/>
                <w:szCs w:val="18"/>
              </w:rPr>
            </w:pPr>
            <w:r>
              <w:rPr>
                <w:rFonts w:hint="eastAsia"/>
                <w:sz w:val="18"/>
                <w:szCs w:val="18"/>
              </w:rPr>
              <w:t>无学分</w:t>
            </w:r>
          </w:p>
        </w:tc>
      </w:tr>
      <w:tr w14:paraId="4CEC0C9B">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0" w:type="dxa"/>
            <w:vMerge w:val="continue"/>
            <w:tcBorders>
              <w:top w:val="single" w:color="auto" w:sz="8" w:space="0"/>
              <w:left w:val="single" w:color="auto" w:sz="12" w:space="0"/>
              <w:bottom w:val="single" w:color="auto" w:sz="12" w:space="0"/>
              <w:right w:val="single" w:color="auto" w:sz="8" w:space="0"/>
            </w:tcBorders>
            <w:vAlign w:val="center"/>
          </w:tcPr>
          <w:p w14:paraId="15739A08">
            <w:pPr>
              <w:widowControl/>
              <w:jc w:val="left"/>
              <w:rPr>
                <w:b/>
                <w:sz w:val="18"/>
                <w:szCs w:val="18"/>
              </w:rPr>
            </w:pPr>
          </w:p>
        </w:tc>
        <w:tc>
          <w:tcPr>
            <w:tcW w:w="1225" w:type="dxa"/>
            <w:vMerge w:val="continue"/>
            <w:tcBorders>
              <w:top w:val="single" w:color="auto" w:sz="8" w:space="0"/>
              <w:left w:val="single" w:color="auto" w:sz="8" w:space="0"/>
              <w:bottom w:val="single" w:color="auto" w:sz="12" w:space="0"/>
              <w:right w:val="single" w:color="auto" w:sz="8" w:space="0"/>
            </w:tcBorders>
            <w:vAlign w:val="center"/>
          </w:tcPr>
          <w:p w14:paraId="0EE8D025">
            <w:pPr>
              <w:widowControl/>
              <w:jc w:val="left"/>
              <w:rPr>
                <w:b/>
                <w:sz w:val="18"/>
                <w:szCs w:val="18"/>
              </w:rPr>
            </w:pPr>
          </w:p>
        </w:tc>
        <w:tc>
          <w:tcPr>
            <w:tcW w:w="3152" w:type="dxa"/>
            <w:tcBorders>
              <w:top w:val="single" w:color="auto" w:sz="8" w:space="0"/>
              <w:left w:val="single" w:color="auto" w:sz="8" w:space="0"/>
              <w:bottom w:val="single" w:color="auto" w:sz="8" w:space="0"/>
              <w:right w:val="single" w:color="auto" w:sz="8" w:space="0"/>
            </w:tcBorders>
            <w:vAlign w:val="center"/>
          </w:tcPr>
          <w:p w14:paraId="1485C781">
            <w:pPr>
              <w:rPr>
                <w:sz w:val="18"/>
                <w:szCs w:val="18"/>
              </w:rPr>
            </w:pPr>
            <w:r>
              <w:rPr>
                <w:rFonts w:hint="eastAsia"/>
                <w:sz w:val="18"/>
                <w:szCs w:val="18"/>
              </w:rPr>
              <w:t>论文开题</w:t>
            </w:r>
          </w:p>
        </w:tc>
        <w:tc>
          <w:tcPr>
            <w:tcW w:w="1417" w:type="dxa"/>
            <w:tcBorders>
              <w:top w:val="single" w:color="auto" w:sz="8" w:space="0"/>
              <w:left w:val="single" w:color="auto" w:sz="8" w:space="0"/>
              <w:bottom w:val="single" w:color="auto" w:sz="8" w:space="0"/>
              <w:right w:val="single" w:color="auto" w:sz="8" w:space="0"/>
            </w:tcBorders>
            <w:vAlign w:val="center"/>
          </w:tcPr>
          <w:p w14:paraId="6B434BD8">
            <w:pPr>
              <w:jc w:val="center"/>
              <w:rPr>
                <w:sz w:val="18"/>
                <w:szCs w:val="18"/>
              </w:rPr>
            </w:pPr>
          </w:p>
        </w:tc>
        <w:tc>
          <w:tcPr>
            <w:tcW w:w="733" w:type="dxa"/>
            <w:tcBorders>
              <w:top w:val="single" w:color="auto" w:sz="8" w:space="0"/>
              <w:left w:val="single" w:color="auto" w:sz="8" w:space="0"/>
              <w:bottom w:val="single" w:color="auto" w:sz="8" w:space="0"/>
              <w:right w:val="single" w:color="auto" w:sz="8" w:space="0"/>
            </w:tcBorders>
            <w:vAlign w:val="center"/>
          </w:tcPr>
          <w:p w14:paraId="0FC18F37">
            <w:pPr>
              <w:jc w:val="center"/>
              <w:rPr>
                <w:sz w:val="18"/>
                <w:szCs w:val="18"/>
              </w:rPr>
            </w:pPr>
          </w:p>
        </w:tc>
        <w:tc>
          <w:tcPr>
            <w:tcW w:w="709" w:type="dxa"/>
            <w:tcBorders>
              <w:top w:val="single" w:color="auto" w:sz="8" w:space="0"/>
              <w:left w:val="single" w:color="auto" w:sz="8" w:space="0"/>
              <w:bottom w:val="single" w:color="auto" w:sz="8" w:space="0"/>
              <w:right w:val="single" w:color="auto" w:sz="8" w:space="0"/>
            </w:tcBorders>
            <w:vAlign w:val="center"/>
          </w:tcPr>
          <w:p w14:paraId="0F9FDA45">
            <w:pPr>
              <w:jc w:val="center"/>
              <w:rPr>
                <w:iCs/>
                <w:sz w:val="18"/>
                <w:szCs w:val="18"/>
              </w:rPr>
            </w:pPr>
            <w:r>
              <w:rPr>
                <w:rFonts w:hint="eastAsia"/>
                <w:iCs/>
                <w:sz w:val="18"/>
                <w:szCs w:val="18"/>
              </w:rPr>
              <w:t>4</w:t>
            </w:r>
          </w:p>
        </w:tc>
        <w:tc>
          <w:tcPr>
            <w:tcW w:w="1044" w:type="dxa"/>
            <w:vMerge w:val="continue"/>
            <w:tcBorders>
              <w:top w:val="single" w:color="auto" w:sz="8" w:space="0"/>
              <w:left w:val="single" w:color="auto" w:sz="8" w:space="0"/>
              <w:bottom w:val="single" w:color="auto" w:sz="12" w:space="0"/>
              <w:right w:val="single" w:color="auto" w:sz="12" w:space="0"/>
            </w:tcBorders>
            <w:vAlign w:val="center"/>
          </w:tcPr>
          <w:p w14:paraId="02853FC5">
            <w:pPr>
              <w:widowControl/>
              <w:jc w:val="left"/>
              <w:rPr>
                <w:sz w:val="18"/>
                <w:szCs w:val="18"/>
              </w:rPr>
            </w:pPr>
          </w:p>
        </w:tc>
      </w:tr>
      <w:tr w14:paraId="20C70BC7">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0" w:type="dxa"/>
            <w:vMerge w:val="continue"/>
            <w:tcBorders>
              <w:top w:val="single" w:color="auto" w:sz="8" w:space="0"/>
              <w:left w:val="single" w:color="auto" w:sz="12" w:space="0"/>
              <w:bottom w:val="single" w:color="auto" w:sz="12" w:space="0"/>
              <w:right w:val="single" w:color="auto" w:sz="8" w:space="0"/>
            </w:tcBorders>
            <w:vAlign w:val="center"/>
          </w:tcPr>
          <w:p w14:paraId="16AC7E50">
            <w:pPr>
              <w:widowControl/>
              <w:jc w:val="left"/>
              <w:rPr>
                <w:b/>
                <w:sz w:val="18"/>
                <w:szCs w:val="18"/>
              </w:rPr>
            </w:pPr>
          </w:p>
        </w:tc>
        <w:tc>
          <w:tcPr>
            <w:tcW w:w="1225" w:type="dxa"/>
            <w:vMerge w:val="continue"/>
            <w:tcBorders>
              <w:top w:val="single" w:color="auto" w:sz="8" w:space="0"/>
              <w:left w:val="single" w:color="auto" w:sz="8" w:space="0"/>
              <w:bottom w:val="single" w:color="auto" w:sz="12" w:space="0"/>
              <w:right w:val="single" w:color="auto" w:sz="8" w:space="0"/>
            </w:tcBorders>
            <w:vAlign w:val="center"/>
          </w:tcPr>
          <w:p w14:paraId="72769209">
            <w:pPr>
              <w:widowControl/>
              <w:jc w:val="left"/>
              <w:rPr>
                <w:b/>
                <w:sz w:val="18"/>
                <w:szCs w:val="18"/>
              </w:rPr>
            </w:pPr>
          </w:p>
        </w:tc>
        <w:tc>
          <w:tcPr>
            <w:tcW w:w="3152" w:type="dxa"/>
            <w:tcBorders>
              <w:top w:val="single" w:color="auto" w:sz="8" w:space="0"/>
              <w:left w:val="single" w:color="auto" w:sz="8" w:space="0"/>
              <w:bottom w:val="single" w:color="auto" w:sz="8" w:space="0"/>
              <w:right w:val="single" w:color="auto" w:sz="8" w:space="0"/>
            </w:tcBorders>
            <w:vAlign w:val="center"/>
          </w:tcPr>
          <w:p w14:paraId="49CD4E57">
            <w:pPr>
              <w:rPr>
                <w:sz w:val="18"/>
                <w:szCs w:val="18"/>
              </w:rPr>
            </w:pPr>
            <w:r>
              <w:rPr>
                <w:rFonts w:hint="eastAsia"/>
                <w:sz w:val="18"/>
                <w:szCs w:val="18"/>
              </w:rPr>
              <w:t>论文中期进展报告</w:t>
            </w:r>
          </w:p>
        </w:tc>
        <w:tc>
          <w:tcPr>
            <w:tcW w:w="1417" w:type="dxa"/>
            <w:tcBorders>
              <w:top w:val="single" w:color="auto" w:sz="8" w:space="0"/>
              <w:left w:val="single" w:color="auto" w:sz="8" w:space="0"/>
              <w:bottom w:val="single" w:color="auto" w:sz="8" w:space="0"/>
              <w:right w:val="single" w:color="auto" w:sz="8" w:space="0"/>
            </w:tcBorders>
            <w:vAlign w:val="center"/>
          </w:tcPr>
          <w:p w14:paraId="64434F2C">
            <w:pPr>
              <w:jc w:val="center"/>
              <w:rPr>
                <w:sz w:val="18"/>
                <w:szCs w:val="18"/>
              </w:rPr>
            </w:pPr>
          </w:p>
        </w:tc>
        <w:tc>
          <w:tcPr>
            <w:tcW w:w="733" w:type="dxa"/>
            <w:tcBorders>
              <w:top w:val="single" w:color="auto" w:sz="8" w:space="0"/>
              <w:left w:val="single" w:color="auto" w:sz="8" w:space="0"/>
              <w:bottom w:val="single" w:color="auto" w:sz="8" w:space="0"/>
              <w:right w:val="single" w:color="auto" w:sz="8" w:space="0"/>
            </w:tcBorders>
            <w:vAlign w:val="center"/>
          </w:tcPr>
          <w:p w14:paraId="05413696">
            <w:pPr>
              <w:jc w:val="center"/>
              <w:rPr>
                <w:sz w:val="18"/>
                <w:szCs w:val="18"/>
              </w:rPr>
            </w:pPr>
          </w:p>
        </w:tc>
        <w:tc>
          <w:tcPr>
            <w:tcW w:w="709" w:type="dxa"/>
            <w:tcBorders>
              <w:top w:val="single" w:color="auto" w:sz="8" w:space="0"/>
              <w:left w:val="single" w:color="auto" w:sz="8" w:space="0"/>
              <w:bottom w:val="single" w:color="auto" w:sz="8" w:space="0"/>
              <w:right w:val="single" w:color="auto" w:sz="8" w:space="0"/>
            </w:tcBorders>
            <w:vAlign w:val="center"/>
          </w:tcPr>
          <w:p w14:paraId="31D7C5AD">
            <w:pPr>
              <w:jc w:val="center"/>
              <w:rPr>
                <w:iCs/>
                <w:sz w:val="18"/>
                <w:szCs w:val="18"/>
              </w:rPr>
            </w:pPr>
            <w:r>
              <w:rPr>
                <w:rFonts w:hint="eastAsia"/>
                <w:iCs/>
                <w:sz w:val="18"/>
                <w:szCs w:val="18"/>
              </w:rPr>
              <w:t>5</w:t>
            </w:r>
          </w:p>
        </w:tc>
        <w:tc>
          <w:tcPr>
            <w:tcW w:w="1044" w:type="dxa"/>
            <w:vMerge w:val="continue"/>
            <w:tcBorders>
              <w:top w:val="single" w:color="auto" w:sz="8" w:space="0"/>
              <w:left w:val="single" w:color="auto" w:sz="8" w:space="0"/>
              <w:bottom w:val="single" w:color="auto" w:sz="12" w:space="0"/>
              <w:right w:val="single" w:color="auto" w:sz="12" w:space="0"/>
            </w:tcBorders>
            <w:vAlign w:val="center"/>
          </w:tcPr>
          <w:p w14:paraId="3DC745A1">
            <w:pPr>
              <w:widowControl/>
              <w:jc w:val="left"/>
              <w:rPr>
                <w:sz w:val="18"/>
                <w:szCs w:val="18"/>
              </w:rPr>
            </w:pPr>
          </w:p>
        </w:tc>
      </w:tr>
      <w:tr w14:paraId="2B29270A">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0" w:type="dxa"/>
            <w:vMerge w:val="continue"/>
            <w:tcBorders>
              <w:top w:val="single" w:color="auto" w:sz="8" w:space="0"/>
              <w:left w:val="single" w:color="auto" w:sz="12" w:space="0"/>
              <w:bottom w:val="single" w:color="auto" w:sz="12" w:space="0"/>
              <w:right w:val="single" w:color="auto" w:sz="8" w:space="0"/>
            </w:tcBorders>
            <w:vAlign w:val="center"/>
          </w:tcPr>
          <w:p w14:paraId="0F1BA66A">
            <w:pPr>
              <w:widowControl/>
              <w:jc w:val="left"/>
              <w:rPr>
                <w:b/>
                <w:sz w:val="18"/>
                <w:szCs w:val="18"/>
              </w:rPr>
            </w:pPr>
          </w:p>
        </w:tc>
        <w:tc>
          <w:tcPr>
            <w:tcW w:w="1225" w:type="dxa"/>
            <w:vMerge w:val="continue"/>
            <w:tcBorders>
              <w:top w:val="single" w:color="auto" w:sz="8" w:space="0"/>
              <w:left w:val="single" w:color="auto" w:sz="8" w:space="0"/>
              <w:bottom w:val="single" w:color="auto" w:sz="12" w:space="0"/>
              <w:right w:val="single" w:color="auto" w:sz="8" w:space="0"/>
            </w:tcBorders>
            <w:vAlign w:val="center"/>
          </w:tcPr>
          <w:p w14:paraId="32CBF12C">
            <w:pPr>
              <w:widowControl/>
              <w:jc w:val="left"/>
              <w:rPr>
                <w:b/>
                <w:sz w:val="18"/>
                <w:szCs w:val="18"/>
              </w:rPr>
            </w:pPr>
          </w:p>
        </w:tc>
        <w:tc>
          <w:tcPr>
            <w:tcW w:w="3152" w:type="dxa"/>
            <w:tcBorders>
              <w:top w:val="single" w:color="auto" w:sz="8" w:space="0"/>
              <w:left w:val="single" w:color="auto" w:sz="8" w:space="0"/>
              <w:bottom w:val="single" w:color="auto" w:sz="8" w:space="0"/>
              <w:right w:val="single" w:color="auto" w:sz="8" w:space="0"/>
            </w:tcBorders>
            <w:vAlign w:val="center"/>
          </w:tcPr>
          <w:p w14:paraId="54EFF575">
            <w:pPr>
              <w:rPr>
                <w:sz w:val="18"/>
                <w:szCs w:val="18"/>
              </w:rPr>
            </w:pPr>
            <w:r>
              <w:rPr>
                <w:rFonts w:hint="eastAsia"/>
                <w:sz w:val="18"/>
                <w:szCs w:val="18"/>
              </w:rPr>
              <w:t>论文预答辩</w:t>
            </w:r>
          </w:p>
        </w:tc>
        <w:tc>
          <w:tcPr>
            <w:tcW w:w="1417" w:type="dxa"/>
            <w:tcBorders>
              <w:top w:val="single" w:color="auto" w:sz="8" w:space="0"/>
              <w:left w:val="single" w:color="auto" w:sz="8" w:space="0"/>
              <w:bottom w:val="single" w:color="auto" w:sz="8" w:space="0"/>
              <w:right w:val="single" w:color="auto" w:sz="8" w:space="0"/>
            </w:tcBorders>
            <w:vAlign w:val="center"/>
          </w:tcPr>
          <w:p w14:paraId="14A8667E">
            <w:pPr>
              <w:jc w:val="center"/>
              <w:rPr>
                <w:sz w:val="18"/>
                <w:szCs w:val="18"/>
              </w:rPr>
            </w:pPr>
          </w:p>
        </w:tc>
        <w:tc>
          <w:tcPr>
            <w:tcW w:w="733" w:type="dxa"/>
            <w:tcBorders>
              <w:top w:val="single" w:color="auto" w:sz="8" w:space="0"/>
              <w:left w:val="single" w:color="auto" w:sz="8" w:space="0"/>
              <w:bottom w:val="single" w:color="auto" w:sz="8" w:space="0"/>
              <w:right w:val="single" w:color="auto" w:sz="8" w:space="0"/>
            </w:tcBorders>
            <w:vAlign w:val="center"/>
          </w:tcPr>
          <w:p w14:paraId="1B70B336">
            <w:pPr>
              <w:jc w:val="center"/>
              <w:rPr>
                <w:sz w:val="18"/>
                <w:szCs w:val="18"/>
              </w:rPr>
            </w:pPr>
          </w:p>
        </w:tc>
        <w:tc>
          <w:tcPr>
            <w:tcW w:w="709" w:type="dxa"/>
            <w:tcBorders>
              <w:top w:val="single" w:color="auto" w:sz="8" w:space="0"/>
              <w:left w:val="single" w:color="auto" w:sz="8" w:space="0"/>
              <w:bottom w:val="single" w:color="auto" w:sz="8" w:space="0"/>
              <w:right w:val="single" w:color="auto" w:sz="8" w:space="0"/>
            </w:tcBorders>
            <w:vAlign w:val="center"/>
          </w:tcPr>
          <w:p w14:paraId="4D97E460">
            <w:pPr>
              <w:jc w:val="center"/>
              <w:rPr>
                <w:iCs/>
                <w:sz w:val="18"/>
                <w:szCs w:val="18"/>
              </w:rPr>
            </w:pPr>
            <w:r>
              <w:rPr>
                <w:rFonts w:hint="eastAsia"/>
                <w:iCs/>
                <w:sz w:val="18"/>
                <w:szCs w:val="18"/>
              </w:rPr>
              <w:t>6</w:t>
            </w:r>
          </w:p>
        </w:tc>
        <w:tc>
          <w:tcPr>
            <w:tcW w:w="1044" w:type="dxa"/>
            <w:vMerge w:val="continue"/>
            <w:tcBorders>
              <w:top w:val="single" w:color="auto" w:sz="8" w:space="0"/>
              <w:left w:val="single" w:color="auto" w:sz="8" w:space="0"/>
              <w:bottom w:val="single" w:color="auto" w:sz="12" w:space="0"/>
              <w:right w:val="single" w:color="auto" w:sz="12" w:space="0"/>
            </w:tcBorders>
            <w:vAlign w:val="center"/>
          </w:tcPr>
          <w:p w14:paraId="572114D6">
            <w:pPr>
              <w:widowControl/>
              <w:jc w:val="left"/>
              <w:rPr>
                <w:sz w:val="18"/>
                <w:szCs w:val="18"/>
              </w:rPr>
            </w:pPr>
          </w:p>
        </w:tc>
      </w:tr>
      <w:tr w14:paraId="1CC7D14E">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0" w:type="dxa"/>
            <w:vMerge w:val="continue"/>
            <w:tcBorders>
              <w:top w:val="single" w:color="auto" w:sz="8" w:space="0"/>
              <w:left w:val="single" w:color="auto" w:sz="12" w:space="0"/>
              <w:bottom w:val="single" w:color="auto" w:sz="12" w:space="0"/>
              <w:right w:val="single" w:color="auto" w:sz="8" w:space="0"/>
            </w:tcBorders>
            <w:vAlign w:val="center"/>
          </w:tcPr>
          <w:p w14:paraId="64CB878B">
            <w:pPr>
              <w:widowControl/>
              <w:jc w:val="left"/>
              <w:rPr>
                <w:b/>
                <w:sz w:val="18"/>
                <w:szCs w:val="18"/>
              </w:rPr>
            </w:pPr>
          </w:p>
        </w:tc>
        <w:tc>
          <w:tcPr>
            <w:tcW w:w="1225" w:type="dxa"/>
            <w:vMerge w:val="continue"/>
            <w:tcBorders>
              <w:top w:val="single" w:color="auto" w:sz="8" w:space="0"/>
              <w:left w:val="single" w:color="auto" w:sz="8" w:space="0"/>
              <w:bottom w:val="single" w:color="auto" w:sz="12" w:space="0"/>
              <w:right w:val="single" w:color="auto" w:sz="8" w:space="0"/>
            </w:tcBorders>
            <w:vAlign w:val="center"/>
          </w:tcPr>
          <w:p w14:paraId="6F1BC253">
            <w:pPr>
              <w:widowControl/>
              <w:jc w:val="left"/>
              <w:rPr>
                <w:b/>
                <w:sz w:val="18"/>
                <w:szCs w:val="18"/>
              </w:rPr>
            </w:pPr>
          </w:p>
        </w:tc>
        <w:tc>
          <w:tcPr>
            <w:tcW w:w="3152" w:type="dxa"/>
            <w:tcBorders>
              <w:top w:val="single" w:color="auto" w:sz="8" w:space="0"/>
              <w:left w:val="single" w:color="auto" w:sz="8" w:space="0"/>
              <w:bottom w:val="single" w:color="auto" w:sz="8" w:space="0"/>
              <w:right w:val="single" w:color="auto" w:sz="8" w:space="0"/>
            </w:tcBorders>
            <w:vAlign w:val="center"/>
          </w:tcPr>
          <w:p w14:paraId="16FADA66">
            <w:pPr>
              <w:rPr>
                <w:sz w:val="18"/>
                <w:szCs w:val="18"/>
              </w:rPr>
            </w:pPr>
            <w:r>
              <w:rPr>
                <w:rFonts w:hint="eastAsia"/>
                <w:sz w:val="18"/>
                <w:szCs w:val="18"/>
              </w:rPr>
              <w:t>论文评审</w:t>
            </w:r>
          </w:p>
        </w:tc>
        <w:tc>
          <w:tcPr>
            <w:tcW w:w="1417" w:type="dxa"/>
            <w:tcBorders>
              <w:top w:val="single" w:color="auto" w:sz="8" w:space="0"/>
              <w:left w:val="single" w:color="auto" w:sz="8" w:space="0"/>
              <w:bottom w:val="single" w:color="auto" w:sz="8" w:space="0"/>
              <w:right w:val="single" w:color="auto" w:sz="8" w:space="0"/>
            </w:tcBorders>
            <w:vAlign w:val="center"/>
          </w:tcPr>
          <w:p w14:paraId="3099326E">
            <w:pPr>
              <w:jc w:val="center"/>
              <w:rPr>
                <w:sz w:val="18"/>
                <w:szCs w:val="18"/>
              </w:rPr>
            </w:pPr>
          </w:p>
        </w:tc>
        <w:tc>
          <w:tcPr>
            <w:tcW w:w="733" w:type="dxa"/>
            <w:tcBorders>
              <w:top w:val="single" w:color="auto" w:sz="8" w:space="0"/>
              <w:left w:val="single" w:color="auto" w:sz="8" w:space="0"/>
              <w:bottom w:val="single" w:color="auto" w:sz="8" w:space="0"/>
              <w:right w:val="single" w:color="auto" w:sz="8" w:space="0"/>
            </w:tcBorders>
            <w:vAlign w:val="center"/>
          </w:tcPr>
          <w:p w14:paraId="0030625B">
            <w:pPr>
              <w:jc w:val="center"/>
              <w:rPr>
                <w:sz w:val="18"/>
                <w:szCs w:val="18"/>
              </w:rPr>
            </w:pPr>
          </w:p>
        </w:tc>
        <w:tc>
          <w:tcPr>
            <w:tcW w:w="709" w:type="dxa"/>
            <w:tcBorders>
              <w:top w:val="single" w:color="auto" w:sz="8" w:space="0"/>
              <w:left w:val="single" w:color="auto" w:sz="8" w:space="0"/>
              <w:bottom w:val="single" w:color="auto" w:sz="8" w:space="0"/>
              <w:right w:val="single" w:color="auto" w:sz="8" w:space="0"/>
            </w:tcBorders>
            <w:vAlign w:val="center"/>
          </w:tcPr>
          <w:p w14:paraId="5B39FFF8">
            <w:pPr>
              <w:jc w:val="center"/>
              <w:rPr>
                <w:sz w:val="18"/>
                <w:szCs w:val="18"/>
              </w:rPr>
            </w:pPr>
            <w:r>
              <w:rPr>
                <w:sz w:val="18"/>
                <w:szCs w:val="18"/>
              </w:rPr>
              <w:t>6</w:t>
            </w:r>
          </w:p>
        </w:tc>
        <w:tc>
          <w:tcPr>
            <w:tcW w:w="1044" w:type="dxa"/>
            <w:vMerge w:val="continue"/>
            <w:tcBorders>
              <w:top w:val="single" w:color="auto" w:sz="8" w:space="0"/>
              <w:left w:val="single" w:color="auto" w:sz="8" w:space="0"/>
              <w:bottom w:val="single" w:color="auto" w:sz="12" w:space="0"/>
              <w:right w:val="single" w:color="auto" w:sz="12" w:space="0"/>
            </w:tcBorders>
            <w:vAlign w:val="center"/>
          </w:tcPr>
          <w:p w14:paraId="5B1DAECD">
            <w:pPr>
              <w:widowControl/>
              <w:jc w:val="left"/>
              <w:rPr>
                <w:sz w:val="18"/>
                <w:szCs w:val="18"/>
              </w:rPr>
            </w:pPr>
          </w:p>
        </w:tc>
      </w:tr>
      <w:tr w14:paraId="580EF67A">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0" w:type="dxa"/>
            <w:vMerge w:val="continue"/>
            <w:tcBorders>
              <w:top w:val="single" w:color="auto" w:sz="8" w:space="0"/>
              <w:left w:val="single" w:color="auto" w:sz="12" w:space="0"/>
              <w:bottom w:val="single" w:color="auto" w:sz="12" w:space="0"/>
              <w:right w:val="single" w:color="auto" w:sz="8" w:space="0"/>
            </w:tcBorders>
            <w:vAlign w:val="center"/>
          </w:tcPr>
          <w:p w14:paraId="38B56737">
            <w:pPr>
              <w:widowControl/>
              <w:jc w:val="left"/>
              <w:rPr>
                <w:b/>
                <w:sz w:val="18"/>
                <w:szCs w:val="18"/>
              </w:rPr>
            </w:pPr>
          </w:p>
        </w:tc>
        <w:tc>
          <w:tcPr>
            <w:tcW w:w="1225" w:type="dxa"/>
            <w:vMerge w:val="continue"/>
            <w:tcBorders>
              <w:top w:val="single" w:color="auto" w:sz="8" w:space="0"/>
              <w:left w:val="single" w:color="auto" w:sz="8" w:space="0"/>
              <w:bottom w:val="single" w:color="auto" w:sz="12" w:space="0"/>
              <w:right w:val="single" w:color="auto" w:sz="8" w:space="0"/>
            </w:tcBorders>
            <w:vAlign w:val="center"/>
          </w:tcPr>
          <w:p w14:paraId="22458691">
            <w:pPr>
              <w:widowControl/>
              <w:jc w:val="left"/>
              <w:rPr>
                <w:b/>
                <w:sz w:val="18"/>
                <w:szCs w:val="18"/>
              </w:rPr>
            </w:pPr>
          </w:p>
        </w:tc>
        <w:tc>
          <w:tcPr>
            <w:tcW w:w="3152" w:type="dxa"/>
            <w:tcBorders>
              <w:top w:val="single" w:color="auto" w:sz="8" w:space="0"/>
              <w:left w:val="single" w:color="auto" w:sz="8" w:space="0"/>
              <w:bottom w:val="single" w:color="auto" w:sz="12" w:space="0"/>
              <w:right w:val="single" w:color="auto" w:sz="8" w:space="0"/>
            </w:tcBorders>
            <w:vAlign w:val="center"/>
          </w:tcPr>
          <w:p w14:paraId="60483D7E">
            <w:pPr>
              <w:rPr>
                <w:sz w:val="18"/>
                <w:szCs w:val="18"/>
              </w:rPr>
            </w:pPr>
            <w:r>
              <w:rPr>
                <w:rFonts w:hint="eastAsia"/>
                <w:sz w:val="18"/>
                <w:szCs w:val="18"/>
              </w:rPr>
              <w:t>论文答辩</w:t>
            </w:r>
          </w:p>
        </w:tc>
        <w:tc>
          <w:tcPr>
            <w:tcW w:w="1417" w:type="dxa"/>
            <w:tcBorders>
              <w:top w:val="single" w:color="auto" w:sz="8" w:space="0"/>
              <w:left w:val="single" w:color="auto" w:sz="8" w:space="0"/>
              <w:bottom w:val="single" w:color="auto" w:sz="12" w:space="0"/>
              <w:right w:val="single" w:color="auto" w:sz="8" w:space="0"/>
            </w:tcBorders>
            <w:vAlign w:val="center"/>
          </w:tcPr>
          <w:p w14:paraId="4E6BFC4A">
            <w:pPr>
              <w:jc w:val="center"/>
              <w:rPr>
                <w:sz w:val="18"/>
                <w:szCs w:val="18"/>
              </w:rPr>
            </w:pPr>
          </w:p>
        </w:tc>
        <w:tc>
          <w:tcPr>
            <w:tcW w:w="733" w:type="dxa"/>
            <w:tcBorders>
              <w:top w:val="single" w:color="auto" w:sz="8" w:space="0"/>
              <w:left w:val="single" w:color="auto" w:sz="8" w:space="0"/>
              <w:bottom w:val="single" w:color="auto" w:sz="12" w:space="0"/>
              <w:right w:val="single" w:color="auto" w:sz="8" w:space="0"/>
            </w:tcBorders>
            <w:vAlign w:val="center"/>
          </w:tcPr>
          <w:p w14:paraId="1FBA83D8">
            <w:pPr>
              <w:jc w:val="center"/>
              <w:rPr>
                <w:sz w:val="18"/>
                <w:szCs w:val="18"/>
              </w:rPr>
            </w:pPr>
          </w:p>
        </w:tc>
        <w:tc>
          <w:tcPr>
            <w:tcW w:w="709" w:type="dxa"/>
            <w:tcBorders>
              <w:top w:val="single" w:color="auto" w:sz="8" w:space="0"/>
              <w:left w:val="single" w:color="auto" w:sz="8" w:space="0"/>
              <w:bottom w:val="single" w:color="auto" w:sz="12" w:space="0"/>
              <w:right w:val="single" w:color="auto" w:sz="8" w:space="0"/>
            </w:tcBorders>
            <w:vAlign w:val="center"/>
          </w:tcPr>
          <w:p w14:paraId="5160AA98">
            <w:pPr>
              <w:jc w:val="center"/>
              <w:rPr>
                <w:sz w:val="18"/>
                <w:szCs w:val="18"/>
              </w:rPr>
            </w:pPr>
            <w:r>
              <w:rPr>
                <w:sz w:val="18"/>
                <w:szCs w:val="18"/>
              </w:rPr>
              <w:t>6</w:t>
            </w:r>
          </w:p>
        </w:tc>
        <w:tc>
          <w:tcPr>
            <w:tcW w:w="1044" w:type="dxa"/>
            <w:vMerge w:val="continue"/>
            <w:tcBorders>
              <w:top w:val="single" w:color="auto" w:sz="8" w:space="0"/>
              <w:left w:val="single" w:color="auto" w:sz="8" w:space="0"/>
              <w:bottom w:val="single" w:color="auto" w:sz="12" w:space="0"/>
              <w:right w:val="single" w:color="auto" w:sz="12" w:space="0"/>
            </w:tcBorders>
            <w:vAlign w:val="center"/>
          </w:tcPr>
          <w:p w14:paraId="047D5ABF">
            <w:pPr>
              <w:widowControl/>
              <w:jc w:val="left"/>
              <w:rPr>
                <w:sz w:val="18"/>
                <w:szCs w:val="18"/>
              </w:rPr>
            </w:pPr>
          </w:p>
        </w:tc>
      </w:tr>
    </w:tbl>
    <w:p w14:paraId="51127CC9">
      <w:pPr>
        <w:spacing w:line="440" w:lineRule="exact"/>
        <w:ind w:firstLine="480" w:firstLineChars="200"/>
        <w:rPr>
          <w:rFonts w:eastAsiaTheme="minorEastAsia"/>
          <w:bCs/>
          <w:sz w:val="24"/>
        </w:rPr>
      </w:pPr>
      <w:r>
        <w:rPr>
          <w:rFonts w:eastAsiaTheme="minorEastAsia"/>
          <w:bCs/>
          <w:sz w:val="24"/>
        </w:rPr>
        <w:t>*</w:t>
      </w:r>
      <w:r>
        <w:rPr>
          <w:rFonts w:hint="eastAsia" w:eastAsiaTheme="minorEastAsia"/>
          <w:bCs/>
          <w:sz w:val="24"/>
        </w:rPr>
        <w:t>公共外语课程按入学时的外国语考试科目修读相关语种。</w:t>
      </w:r>
    </w:p>
    <w:bookmarkEnd w:id="1"/>
    <w:p w14:paraId="4D4A1C63">
      <w:pPr>
        <w:adjustRightInd w:val="0"/>
        <w:snapToGrid w:val="0"/>
        <w:spacing w:line="360" w:lineRule="auto"/>
        <w:ind w:firstLine="562" w:firstLineChars="200"/>
        <w:rPr>
          <w:rFonts w:eastAsia="黑体"/>
          <w:b/>
          <w:sz w:val="28"/>
          <w:szCs w:val="28"/>
        </w:rPr>
      </w:pPr>
      <w:r>
        <w:rPr>
          <w:rFonts w:hint="eastAsia" w:eastAsia="黑体"/>
          <w:b/>
          <w:sz w:val="28"/>
          <w:szCs w:val="28"/>
        </w:rPr>
        <w:t>十三、其他需要说明事项</w:t>
      </w:r>
    </w:p>
    <w:p w14:paraId="2F2FD4FD">
      <w:pPr>
        <w:widowControl/>
        <w:adjustRightInd w:val="0"/>
        <w:snapToGrid w:val="0"/>
        <w:spacing w:line="360" w:lineRule="auto"/>
        <w:ind w:firstLine="480"/>
        <w:rPr>
          <w:kern w:val="0"/>
          <w:sz w:val="24"/>
        </w:rPr>
      </w:pPr>
      <w:r>
        <w:rPr>
          <w:kern w:val="0"/>
          <w:sz w:val="24"/>
        </w:rPr>
        <w:t>1.</w:t>
      </w:r>
      <w:r>
        <w:rPr>
          <w:rFonts w:hint="eastAsia"/>
          <w:kern w:val="0"/>
          <w:sz w:val="24"/>
        </w:rPr>
        <w:t xml:space="preserve"> 毕业总学分：学位课</w:t>
      </w:r>
      <w:r>
        <w:rPr>
          <w:kern w:val="0"/>
          <w:sz w:val="24"/>
        </w:rPr>
        <w:t>+</w:t>
      </w:r>
      <w:r>
        <w:rPr>
          <w:rFonts w:hint="eastAsia"/>
          <w:kern w:val="0"/>
          <w:sz w:val="24"/>
        </w:rPr>
        <w:t>非学位课</w:t>
      </w:r>
      <w:r>
        <w:rPr>
          <w:kern w:val="0"/>
          <w:sz w:val="24"/>
        </w:rPr>
        <w:t>+</w:t>
      </w:r>
      <w:r>
        <w:rPr>
          <w:rFonts w:hint="eastAsia"/>
          <w:kern w:val="0"/>
          <w:sz w:val="24"/>
        </w:rPr>
        <w:t>必修环节。</w:t>
      </w:r>
    </w:p>
    <w:p w14:paraId="590AAB46">
      <w:pPr>
        <w:widowControl/>
        <w:adjustRightInd w:val="0"/>
        <w:snapToGrid w:val="0"/>
        <w:spacing w:line="360" w:lineRule="auto"/>
        <w:ind w:firstLine="480"/>
        <w:rPr>
          <w:kern w:val="0"/>
          <w:sz w:val="24"/>
        </w:rPr>
      </w:pPr>
      <w:r>
        <w:rPr>
          <w:rFonts w:hint="eastAsia"/>
          <w:kern w:val="0"/>
          <w:sz w:val="24"/>
        </w:rPr>
        <w:t>2. 关于实践活动的相关要求</w:t>
      </w:r>
    </w:p>
    <w:p w14:paraId="09599392">
      <w:pPr>
        <w:widowControl/>
        <w:adjustRightInd w:val="0"/>
        <w:snapToGrid w:val="0"/>
        <w:spacing w:line="360" w:lineRule="auto"/>
        <w:ind w:firstLine="480"/>
        <w:rPr>
          <w:kern w:val="0"/>
          <w:sz w:val="24"/>
        </w:rPr>
      </w:pPr>
      <w:r>
        <w:rPr>
          <w:rFonts w:hint="eastAsia"/>
          <w:kern w:val="0"/>
          <w:sz w:val="24"/>
        </w:rPr>
        <w:t>研究生在读期间完成下列实践活动之一即可：</w:t>
      </w:r>
    </w:p>
    <w:p w14:paraId="4C7EF42C">
      <w:pPr>
        <w:widowControl/>
        <w:adjustRightInd w:val="0"/>
        <w:snapToGrid w:val="0"/>
        <w:spacing w:line="360" w:lineRule="auto"/>
        <w:ind w:firstLine="480"/>
        <w:rPr>
          <w:kern w:val="0"/>
          <w:sz w:val="24"/>
        </w:rPr>
      </w:pPr>
      <w:r>
        <w:rPr>
          <w:rFonts w:hint="eastAsia"/>
          <w:kern w:val="0"/>
          <w:sz w:val="24"/>
        </w:rPr>
        <w:t>（1）参与校级及以上研究生创新资助项目，有相关佐证材料。</w:t>
      </w:r>
    </w:p>
    <w:p w14:paraId="3D6A154D">
      <w:pPr>
        <w:widowControl/>
        <w:adjustRightInd w:val="0"/>
        <w:snapToGrid w:val="0"/>
        <w:spacing w:line="360" w:lineRule="auto"/>
        <w:ind w:firstLine="480"/>
        <w:rPr>
          <w:kern w:val="0"/>
          <w:sz w:val="24"/>
        </w:rPr>
      </w:pPr>
      <w:r>
        <w:rPr>
          <w:rFonts w:hint="eastAsia"/>
          <w:kern w:val="0"/>
          <w:sz w:val="24"/>
        </w:rPr>
        <w:t>（2）参与学校认可的高水平大赛，以参赛证明文件为准。具体赛事包括《河北大学学生课外学术科技竞赛分级目录》所列赛事以及以下专业相关赛事：</w:t>
      </w:r>
    </w:p>
    <w:p w14:paraId="29BFF23B">
      <w:pPr>
        <w:widowControl/>
        <w:adjustRightInd w:val="0"/>
        <w:snapToGrid w:val="0"/>
        <w:spacing w:line="360" w:lineRule="auto"/>
        <w:ind w:firstLine="480"/>
        <w:rPr>
          <w:kern w:val="0"/>
          <w:sz w:val="24"/>
        </w:rPr>
      </w:pPr>
      <w:r>
        <w:rPr>
          <w:rFonts w:hint="eastAsia"/>
          <w:kern w:val="0"/>
          <w:sz w:val="24"/>
        </w:rPr>
        <w:t>·全国大学生人力资源管理综合能力竞赛</w:t>
      </w:r>
    </w:p>
    <w:p w14:paraId="43BC914F">
      <w:pPr>
        <w:widowControl/>
        <w:adjustRightInd w:val="0"/>
        <w:snapToGrid w:val="0"/>
        <w:spacing w:line="360" w:lineRule="auto"/>
        <w:ind w:firstLine="480"/>
        <w:rPr>
          <w:kern w:val="0"/>
          <w:sz w:val="24"/>
        </w:rPr>
      </w:pPr>
      <w:r>
        <w:rPr>
          <w:rFonts w:hint="eastAsia"/>
          <w:kern w:val="0"/>
          <w:sz w:val="24"/>
        </w:rPr>
        <w:t>·中国大学生人力资源创新实践大赛</w:t>
      </w:r>
    </w:p>
    <w:p w14:paraId="341F4F4E">
      <w:pPr>
        <w:widowControl/>
        <w:adjustRightInd w:val="0"/>
        <w:snapToGrid w:val="0"/>
        <w:spacing w:line="360" w:lineRule="auto"/>
        <w:ind w:firstLine="480"/>
        <w:rPr>
          <w:kern w:val="0"/>
          <w:sz w:val="24"/>
        </w:rPr>
      </w:pPr>
      <w:r>
        <w:rPr>
          <w:rFonts w:hint="eastAsia"/>
          <w:kern w:val="0"/>
          <w:sz w:val="24"/>
        </w:rPr>
        <w:t>·国际企业管理挑战赛(GMC)</w:t>
      </w:r>
    </w:p>
    <w:p w14:paraId="30322161">
      <w:pPr>
        <w:widowControl/>
        <w:adjustRightInd w:val="0"/>
        <w:snapToGrid w:val="0"/>
        <w:spacing w:line="360" w:lineRule="auto"/>
        <w:ind w:firstLine="480"/>
        <w:rPr>
          <w:kern w:val="0"/>
          <w:sz w:val="24"/>
        </w:rPr>
      </w:pPr>
      <w:r>
        <w:rPr>
          <w:rFonts w:hint="eastAsia"/>
          <w:kern w:val="0"/>
          <w:sz w:val="24"/>
        </w:rPr>
        <w:t>·中国研究生企业管理创新大赛</w:t>
      </w:r>
    </w:p>
    <w:p w14:paraId="0E374901">
      <w:pPr>
        <w:widowControl/>
        <w:adjustRightInd w:val="0"/>
        <w:snapToGrid w:val="0"/>
        <w:spacing w:line="360" w:lineRule="auto"/>
        <w:ind w:firstLine="480"/>
        <w:rPr>
          <w:kern w:val="0"/>
          <w:sz w:val="24"/>
        </w:rPr>
      </w:pPr>
      <w:r>
        <w:rPr>
          <w:rFonts w:hint="eastAsia"/>
          <w:kern w:val="0"/>
          <w:sz w:val="24"/>
        </w:rPr>
        <w:t>·尖烽时刻全国商业模拟大赛</w:t>
      </w:r>
    </w:p>
    <w:p w14:paraId="79F858C4">
      <w:pPr>
        <w:widowControl/>
        <w:adjustRightInd w:val="0"/>
        <w:snapToGrid w:val="0"/>
        <w:spacing w:line="360" w:lineRule="auto"/>
        <w:ind w:firstLine="480"/>
        <w:rPr>
          <w:kern w:val="0"/>
          <w:sz w:val="24"/>
        </w:rPr>
      </w:pPr>
      <w:r>
        <w:rPr>
          <w:rFonts w:hint="eastAsia"/>
          <w:kern w:val="0"/>
          <w:sz w:val="24"/>
        </w:rPr>
        <w:t>·中国研究生创新实践系列大赛</w:t>
      </w:r>
    </w:p>
    <w:p w14:paraId="47725A41">
      <w:pPr>
        <w:widowControl/>
        <w:adjustRightInd w:val="0"/>
        <w:snapToGrid w:val="0"/>
        <w:spacing w:line="360" w:lineRule="auto"/>
        <w:ind w:firstLine="480"/>
        <w:rPr>
          <w:kern w:val="0"/>
          <w:sz w:val="24"/>
        </w:rPr>
      </w:pPr>
      <w:r>
        <w:rPr>
          <w:rFonts w:hint="eastAsia"/>
          <w:kern w:val="0"/>
          <w:sz w:val="24"/>
        </w:rPr>
        <w:t>说明：清单外的重要赛事由研究生导师组长组织相关导师进行认定。</w:t>
      </w:r>
    </w:p>
    <w:p w14:paraId="08FD3D9E">
      <w:pPr>
        <w:widowControl/>
        <w:adjustRightInd w:val="0"/>
        <w:snapToGrid w:val="0"/>
        <w:spacing w:line="360" w:lineRule="auto"/>
        <w:ind w:firstLine="480"/>
        <w:rPr>
          <w:kern w:val="0"/>
          <w:sz w:val="24"/>
        </w:rPr>
      </w:pPr>
      <w:r>
        <w:rPr>
          <w:rFonts w:hint="eastAsia"/>
          <w:kern w:val="0"/>
          <w:sz w:val="24"/>
        </w:rPr>
        <w:t>（3）参与本学科案例库建设，以相关证明材料为准。</w:t>
      </w:r>
    </w:p>
    <w:p w14:paraId="76318D3E">
      <w:pPr>
        <w:widowControl/>
        <w:adjustRightInd w:val="0"/>
        <w:snapToGrid w:val="0"/>
        <w:spacing w:line="360" w:lineRule="auto"/>
        <w:ind w:firstLine="480"/>
        <w:rPr>
          <w:kern w:val="0"/>
          <w:sz w:val="24"/>
        </w:rPr>
      </w:pPr>
      <w:r>
        <w:rPr>
          <w:rFonts w:hint="eastAsia"/>
          <w:kern w:val="0"/>
          <w:sz w:val="24"/>
        </w:rPr>
        <w:t>（4）参与纵向课题或企业横向课题，以相关证明材料为准。</w:t>
      </w:r>
    </w:p>
    <w:p w14:paraId="6604823A">
      <w:pPr>
        <w:widowControl/>
        <w:adjustRightInd w:val="0"/>
        <w:snapToGrid w:val="0"/>
        <w:spacing w:line="360" w:lineRule="auto"/>
        <w:ind w:firstLine="480"/>
        <w:rPr>
          <w:kern w:val="0"/>
          <w:sz w:val="24"/>
        </w:rPr>
      </w:pPr>
      <w:r>
        <w:rPr>
          <w:rFonts w:hint="eastAsia"/>
          <w:kern w:val="0"/>
          <w:sz w:val="24"/>
        </w:rPr>
        <w:t>（5）参与“调研河北”等社会调研活动，完成具有政策参考价值的调研报告，以相关证明材料为准。</w:t>
      </w:r>
    </w:p>
    <w:p w14:paraId="5604CAE7">
      <w:pPr>
        <w:spacing w:line="360" w:lineRule="auto"/>
        <w:ind w:firstLine="480" w:firstLineChars="200"/>
        <w:rPr>
          <w:kern w:val="0"/>
          <w:sz w:val="24"/>
        </w:rPr>
      </w:pPr>
    </w:p>
    <w:p w14:paraId="10E8E5F9">
      <w:pPr>
        <w:spacing w:line="360" w:lineRule="auto"/>
        <w:ind w:firstLine="480" w:firstLineChars="200"/>
        <w:rPr>
          <w:kern w:val="0"/>
          <w:sz w:val="24"/>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TNmYTJlM2FhNWJlZmMwZjFlZWQ4MTUyODdhMGRhZTQifQ=="/>
  </w:docVars>
  <w:rsids>
    <w:rsidRoot w:val="0033068D"/>
    <w:rsid w:val="00023230"/>
    <w:rsid w:val="00034C05"/>
    <w:rsid w:val="00036CA8"/>
    <w:rsid w:val="00040FE0"/>
    <w:rsid w:val="00046B0E"/>
    <w:rsid w:val="00050519"/>
    <w:rsid w:val="00085474"/>
    <w:rsid w:val="00090474"/>
    <w:rsid w:val="00090833"/>
    <w:rsid w:val="0009244B"/>
    <w:rsid w:val="000B12F0"/>
    <w:rsid w:val="00106AB2"/>
    <w:rsid w:val="00116863"/>
    <w:rsid w:val="0013529D"/>
    <w:rsid w:val="001455C1"/>
    <w:rsid w:val="00192B33"/>
    <w:rsid w:val="001A4F11"/>
    <w:rsid w:val="001B2A62"/>
    <w:rsid w:val="001D05A9"/>
    <w:rsid w:val="001F4AE8"/>
    <w:rsid w:val="00201F01"/>
    <w:rsid w:val="00211740"/>
    <w:rsid w:val="00214BEE"/>
    <w:rsid w:val="0021595C"/>
    <w:rsid w:val="0023257F"/>
    <w:rsid w:val="002465FA"/>
    <w:rsid w:val="002968ED"/>
    <w:rsid w:val="002B0F2C"/>
    <w:rsid w:val="002C234D"/>
    <w:rsid w:val="002C5A09"/>
    <w:rsid w:val="002D0A80"/>
    <w:rsid w:val="002E5166"/>
    <w:rsid w:val="002E51F1"/>
    <w:rsid w:val="003017D8"/>
    <w:rsid w:val="00313D8D"/>
    <w:rsid w:val="00320227"/>
    <w:rsid w:val="0033068D"/>
    <w:rsid w:val="0034046C"/>
    <w:rsid w:val="00340BC2"/>
    <w:rsid w:val="00383E84"/>
    <w:rsid w:val="00386625"/>
    <w:rsid w:val="003D105B"/>
    <w:rsid w:val="003E3ED2"/>
    <w:rsid w:val="003F0757"/>
    <w:rsid w:val="00412951"/>
    <w:rsid w:val="004211F2"/>
    <w:rsid w:val="00423C10"/>
    <w:rsid w:val="0045065E"/>
    <w:rsid w:val="004A5C2A"/>
    <w:rsid w:val="004B203F"/>
    <w:rsid w:val="004C341C"/>
    <w:rsid w:val="004C484F"/>
    <w:rsid w:val="004E416C"/>
    <w:rsid w:val="0050693B"/>
    <w:rsid w:val="00521A57"/>
    <w:rsid w:val="005251B7"/>
    <w:rsid w:val="00562827"/>
    <w:rsid w:val="005A31A9"/>
    <w:rsid w:val="005C5938"/>
    <w:rsid w:val="005D6DC4"/>
    <w:rsid w:val="005F06A1"/>
    <w:rsid w:val="005F6C64"/>
    <w:rsid w:val="00656660"/>
    <w:rsid w:val="0066463B"/>
    <w:rsid w:val="00667028"/>
    <w:rsid w:val="006D1E93"/>
    <w:rsid w:val="006D78A0"/>
    <w:rsid w:val="006E77FF"/>
    <w:rsid w:val="006F0579"/>
    <w:rsid w:val="00723ACD"/>
    <w:rsid w:val="00726AC3"/>
    <w:rsid w:val="00753406"/>
    <w:rsid w:val="0076559C"/>
    <w:rsid w:val="007738AF"/>
    <w:rsid w:val="00783021"/>
    <w:rsid w:val="0079160E"/>
    <w:rsid w:val="007A6D52"/>
    <w:rsid w:val="007D6BD0"/>
    <w:rsid w:val="007F436C"/>
    <w:rsid w:val="00807FDA"/>
    <w:rsid w:val="00832863"/>
    <w:rsid w:val="00844C4B"/>
    <w:rsid w:val="008778F7"/>
    <w:rsid w:val="00885E22"/>
    <w:rsid w:val="008B6E6B"/>
    <w:rsid w:val="008B6EC5"/>
    <w:rsid w:val="008C624D"/>
    <w:rsid w:val="008F7364"/>
    <w:rsid w:val="00900A8E"/>
    <w:rsid w:val="00916AF8"/>
    <w:rsid w:val="00932523"/>
    <w:rsid w:val="009375CF"/>
    <w:rsid w:val="00953B43"/>
    <w:rsid w:val="0095441D"/>
    <w:rsid w:val="00974C53"/>
    <w:rsid w:val="009903CF"/>
    <w:rsid w:val="009B7A94"/>
    <w:rsid w:val="009F1F80"/>
    <w:rsid w:val="00A008C8"/>
    <w:rsid w:val="00A023CD"/>
    <w:rsid w:val="00A205D3"/>
    <w:rsid w:val="00A3246F"/>
    <w:rsid w:val="00A36354"/>
    <w:rsid w:val="00A50F04"/>
    <w:rsid w:val="00A53F15"/>
    <w:rsid w:val="00A636CC"/>
    <w:rsid w:val="00A71BAD"/>
    <w:rsid w:val="00AC6362"/>
    <w:rsid w:val="00AC7E20"/>
    <w:rsid w:val="00AD3D29"/>
    <w:rsid w:val="00B606C3"/>
    <w:rsid w:val="00B65AAE"/>
    <w:rsid w:val="00B67014"/>
    <w:rsid w:val="00B70338"/>
    <w:rsid w:val="00B820C3"/>
    <w:rsid w:val="00BC3042"/>
    <w:rsid w:val="00BE4717"/>
    <w:rsid w:val="00BF2944"/>
    <w:rsid w:val="00C14372"/>
    <w:rsid w:val="00C26C74"/>
    <w:rsid w:val="00C30D00"/>
    <w:rsid w:val="00C34780"/>
    <w:rsid w:val="00C45102"/>
    <w:rsid w:val="00C51DF8"/>
    <w:rsid w:val="00C7029A"/>
    <w:rsid w:val="00C74D34"/>
    <w:rsid w:val="00C77A76"/>
    <w:rsid w:val="00C860AA"/>
    <w:rsid w:val="00C869E1"/>
    <w:rsid w:val="00CA5EE3"/>
    <w:rsid w:val="00CB2C37"/>
    <w:rsid w:val="00CD3286"/>
    <w:rsid w:val="00CE723E"/>
    <w:rsid w:val="00D03ABA"/>
    <w:rsid w:val="00D32C9B"/>
    <w:rsid w:val="00D75A9A"/>
    <w:rsid w:val="00D77CF0"/>
    <w:rsid w:val="00D80484"/>
    <w:rsid w:val="00D81CA6"/>
    <w:rsid w:val="00DB724D"/>
    <w:rsid w:val="00DD0646"/>
    <w:rsid w:val="00E030E2"/>
    <w:rsid w:val="00E03608"/>
    <w:rsid w:val="00E14C4C"/>
    <w:rsid w:val="00E24F3D"/>
    <w:rsid w:val="00E3363E"/>
    <w:rsid w:val="00E53918"/>
    <w:rsid w:val="00ED72F3"/>
    <w:rsid w:val="00EF50C3"/>
    <w:rsid w:val="00EF7F93"/>
    <w:rsid w:val="00F507FC"/>
    <w:rsid w:val="00F6244A"/>
    <w:rsid w:val="00F64AC9"/>
    <w:rsid w:val="00F8060E"/>
    <w:rsid w:val="00FD7A0D"/>
    <w:rsid w:val="00FF379C"/>
    <w:rsid w:val="00FF3FBA"/>
    <w:rsid w:val="02DC1CE3"/>
    <w:rsid w:val="660227A2"/>
    <w:rsid w:val="7BBF421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17"/>
    <w:qFormat/>
    <w:uiPriority w:val="9"/>
    <w:pPr>
      <w:keepNext/>
      <w:keepLines/>
      <w:spacing w:before="480" w:after="80" w:line="278" w:lineRule="auto"/>
      <w:jc w:val="left"/>
      <w:outlineLvl w:val="0"/>
    </w:pPr>
    <w:rPr>
      <w:rFonts w:asciiTheme="majorHAnsi" w:hAnsiTheme="majorHAnsi" w:eastAsiaTheme="majorEastAsia" w:cstheme="majorBidi"/>
      <w:color w:val="104862" w:themeColor="accent1" w:themeShade="BF"/>
      <w:sz w:val="48"/>
      <w:szCs w:val="48"/>
      <w14:ligatures w14:val="standardContextual"/>
    </w:rPr>
  </w:style>
  <w:style w:type="paragraph" w:styleId="3">
    <w:name w:val="heading 2"/>
    <w:basedOn w:val="1"/>
    <w:next w:val="1"/>
    <w:link w:val="18"/>
    <w:semiHidden/>
    <w:unhideWhenUsed/>
    <w:qFormat/>
    <w:uiPriority w:val="9"/>
    <w:pPr>
      <w:keepNext/>
      <w:keepLines/>
      <w:spacing w:before="160" w:after="80" w:line="278" w:lineRule="auto"/>
      <w:jc w:val="left"/>
      <w:outlineLvl w:val="1"/>
    </w:pPr>
    <w:rPr>
      <w:rFonts w:asciiTheme="majorHAnsi" w:hAnsiTheme="majorHAnsi" w:eastAsiaTheme="majorEastAsia" w:cstheme="majorBidi"/>
      <w:color w:val="104862" w:themeColor="accent1" w:themeShade="BF"/>
      <w:sz w:val="40"/>
      <w:szCs w:val="40"/>
      <w14:ligatures w14:val="standardContextual"/>
    </w:rPr>
  </w:style>
  <w:style w:type="paragraph" w:styleId="4">
    <w:name w:val="heading 3"/>
    <w:basedOn w:val="1"/>
    <w:next w:val="1"/>
    <w:link w:val="19"/>
    <w:semiHidden/>
    <w:unhideWhenUsed/>
    <w:qFormat/>
    <w:uiPriority w:val="9"/>
    <w:pPr>
      <w:keepNext/>
      <w:keepLines/>
      <w:spacing w:before="160" w:after="80" w:line="278" w:lineRule="auto"/>
      <w:jc w:val="left"/>
      <w:outlineLvl w:val="2"/>
    </w:pPr>
    <w:rPr>
      <w:rFonts w:asciiTheme="majorHAnsi" w:hAnsiTheme="majorHAnsi" w:eastAsiaTheme="majorEastAsia" w:cstheme="majorBidi"/>
      <w:color w:val="104862" w:themeColor="accent1" w:themeShade="BF"/>
      <w:sz w:val="32"/>
      <w:szCs w:val="32"/>
      <w14:ligatures w14:val="standardContextual"/>
    </w:rPr>
  </w:style>
  <w:style w:type="paragraph" w:styleId="5">
    <w:name w:val="heading 4"/>
    <w:basedOn w:val="1"/>
    <w:next w:val="1"/>
    <w:link w:val="20"/>
    <w:semiHidden/>
    <w:unhideWhenUsed/>
    <w:qFormat/>
    <w:uiPriority w:val="9"/>
    <w:pPr>
      <w:keepNext/>
      <w:keepLines/>
      <w:spacing w:before="80" w:after="40" w:line="278" w:lineRule="auto"/>
      <w:jc w:val="left"/>
      <w:outlineLvl w:val="3"/>
    </w:pPr>
    <w:rPr>
      <w:rFonts w:asciiTheme="minorHAnsi" w:hAnsiTheme="minorHAnsi" w:eastAsiaTheme="minorEastAsia" w:cstheme="majorBidi"/>
      <w:color w:val="104862" w:themeColor="accent1" w:themeShade="BF"/>
      <w:sz w:val="28"/>
      <w:szCs w:val="28"/>
      <w14:ligatures w14:val="standardContextual"/>
    </w:rPr>
  </w:style>
  <w:style w:type="paragraph" w:styleId="6">
    <w:name w:val="heading 5"/>
    <w:basedOn w:val="1"/>
    <w:next w:val="1"/>
    <w:link w:val="21"/>
    <w:semiHidden/>
    <w:unhideWhenUsed/>
    <w:qFormat/>
    <w:uiPriority w:val="9"/>
    <w:pPr>
      <w:keepNext/>
      <w:keepLines/>
      <w:spacing w:before="80" w:after="40" w:line="278" w:lineRule="auto"/>
      <w:jc w:val="left"/>
      <w:outlineLvl w:val="4"/>
    </w:pPr>
    <w:rPr>
      <w:rFonts w:asciiTheme="minorHAnsi" w:hAnsiTheme="minorHAnsi" w:eastAsiaTheme="minorEastAsia" w:cstheme="majorBidi"/>
      <w:color w:val="104862" w:themeColor="accent1" w:themeShade="BF"/>
      <w:sz w:val="24"/>
      <w14:ligatures w14:val="standardContextual"/>
    </w:rPr>
  </w:style>
  <w:style w:type="paragraph" w:styleId="7">
    <w:name w:val="heading 6"/>
    <w:basedOn w:val="1"/>
    <w:next w:val="1"/>
    <w:link w:val="22"/>
    <w:semiHidden/>
    <w:unhideWhenUsed/>
    <w:qFormat/>
    <w:uiPriority w:val="9"/>
    <w:pPr>
      <w:keepNext/>
      <w:keepLines/>
      <w:spacing w:before="40" w:line="278" w:lineRule="auto"/>
      <w:jc w:val="left"/>
      <w:outlineLvl w:val="5"/>
    </w:pPr>
    <w:rPr>
      <w:rFonts w:asciiTheme="minorHAnsi" w:hAnsiTheme="minorHAnsi" w:eastAsiaTheme="minorEastAsia" w:cstheme="majorBidi"/>
      <w:b/>
      <w:bCs/>
      <w:color w:val="104862" w:themeColor="accent1" w:themeShade="BF"/>
      <w:sz w:val="22"/>
      <w14:ligatures w14:val="standardContextual"/>
    </w:rPr>
  </w:style>
  <w:style w:type="paragraph" w:styleId="8">
    <w:name w:val="heading 7"/>
    <w:basedOn w:val="1"/>
    <w:next w:val="1"/>
    <w:link w:val="23"/>
    <w:semiHidden/>
    <w:unhideWhenUsed/>
    <w:qFormat/>
    <w:uiPriority w:val="9"/>
    <w:pPr>
      <w:keepNext/>
      <w:keepLines/>
      <w:spacing w:before="40" w:line="278" w:lineRule="auto"/>
      <w:jc w:val="left"/>
      <w:outlineLvl w:val="6"/>
    </w:pPr>
    <w:rPr>
      <w:rFonts w:asciiTheme="minorHAnsi" w:hAnsiTheme="minorHAnsi" w:eastAsiaTheme="minorEastAsia" w:cstheme="majorBidi"/>
      <w:b/>
      <w:bCs/>
      <w:color w:val="595959" w:themeColor="text1" w:themeTint="A6"/>
      <w:sz w:val="22"/>
      <w14:textFill>
        <w14:solidFill>
          <w14:schemeClr w14:val="tx1">
            <w14:lumMod w14:val="65000"/>
            <w14:lumOff w14:val="35000"/>
          </w14:schemeClr>
        </w14:solidFill>
      </w14:textFill>
      <w14:ligatures w14:val="standardContextual"/>
    </w:rPr>
  </w:style>
  <w:style w:type="paragraph" w:styleId="9">
    <w:name w:val="heading 8"/>
    <w:basedOn w:val="1"/>
    <w:next w:val="1"/>
    <w:link w:val="24"/>
    <w:semiHidden/>
    <w:unhideWhenUsed/>
    <w:qFormat/>
    <w:uiPriority w:val="9"/>
    <w:pPr>
      <w:keepNext/>
      <w:keepLines/>
      <w:spacing w:line="278" w:lineRule="auto"/>
      <w:jc w:val="left"/>
      <w:outlineLvl w:val="7"/>
    </w:pPr>
    <w:rPr>
      <w:rFonts w:asciiTheme="minorHAnsi" w:hAnsiTheme="minorHAnsi" w:eastAsiaTheme="minorEastAsia" w:cstheme="majorBidi"/>
      <w:color w:val="595959" w:themeColor="text1" w:themeTint="A6"/>
      <w:sz w:val="22"/>
      <w14:textFill>
        <w14:solidFill>
          <w14:schemeClr w14:val="tx1">
            <w14:lumMod w14:val="65000"/>
            <w14:lumOff w14:val="35000"/>
          </w14:schemeClr>
        </w14:solidFill>
      </w14:textFill>
      <w14:ligatures w14:val="standardContextual"/>
    </w:rPr>
  </w:style>
  <w:style w:type="paragraph" w:styleId="10">
    <w:name w:val="heading 9"/>
    <w:basedOn w:val="1"/>
    <w:next w:val="1"/>
    <w:link w:val="25"/>
    <w:semiHidden/>
    <w:unhideWhenUsed/>
    <w:qFormat/>
    <w:uiPriority w:val="9"/>
    <w:pPr>
      <w:keepNext/>
      <w:keepLines/>
      <w:spacing w:line="278" w:lineRule="auto"/>
      <w:jc w:val="left"/>
      <w:outlineLvl w:val="8"/>
    </w:pPr>
    <w:rPr>
      <w:rFonts w:asciiTheme="minorHAnsi" w:hAnsiTheme="minorHAnsi" w:eastAsiaTheme="majorEastAsia" w:cstheme="majorBidi"/>
      <w:color w:val="595959" w:themeColor="text1" w:themeTint="A6"/>
      <w:sz w:val="22"/>
      <w14:textFill>
        <w14:solidFill>
          <w14:schemeClr w14:val="tx1">
            <w14:lumMod w14:val="65000"/>
            <w14:lumOff w14:val="35000"/>
          </w14:schemeClr>
        </w14:solidFill>
      </w14:textFill>
      <w14:ligatures w14:val="standardContextual"/>
    </w:rPr>
  </w:style>
  <w:style w:type="character" w:default="1" w:styleId="16">
    <w:name w:val="Default Paragraph Font"/>
    <w:semiHidden/>
    <w:unhideWhenUsed/>
    <w:uiPriority w:val="1"/>
  </w:style>
  <w:style w:type="table" w:default="1" w:styleId="15">
    <w:name w:val="Normal Table"/>
    <w:semiHidden/>
    <w:unhideWhenUsed/>
    <w:uiPriority w:val="99"/>
    <w:tblPr>
      <w:tblCellMar>
        <w:top w:w="0" w:type="dxa"/>
        <w:left w:w="108" w:type="dxa"/>
        <w:bottom w:w="0" w:type="dxa"/>
        <w:right w:w="108" w:type="dxa"/>
      </w:tblCellMar>
    </w:tblPr>
  </w:style>
  <w:style w:type="paragraph" w:styleId="11">
    <w:name w:val="footer"/>
    <w:basedOn w:val="1"/>
    <w:link w:val="36"/>
    <w:unhideWhenUsed/>
    <w:qFormat/>
    <w:uiPriority w:val="99"/>
    <w:pPr>
      <w:tabs>
        <w:tab w:val="center" w:pos="4153"/>
        <w:tab w:val="right" w:pos="8306"/>
      </w:tabs>
      <w:snapToGrid w:val="0"/>
      <w:jc w:val="left"/>
    </w:pPr>
    <w:rPr>
      <w:sz w:val="18"/>
      <w:szCs w:val="18"/>
    </w:rPr>
  </w:style>
  <w:style w:type="paragraph" w:styleId="12">
    <w:name w:val="header"/>
    <w:basedOn w:val="1"/>
    <w:link w:val="35"/>
    <w:unhideWhenUsed/>
    <w:uiPriority w:val="99"/>
    <w:pPr>
      <w:tabs>
        <w:tab w:val="center" w:pos="4153"/>
        <w:tab w:val="right" w:pos="8306"/>
      </w:tabs>
      <w:snapToGrid w:val="0"/>
      <w:jc w:val="center"/>
    </w:pPr>
    <w:rPr>
      <w:sz w:val="18"/>
      <w:szCs w:val="18"/>
    </w:rPr>
  </w:style>
  <w:style w:type="paragraph" w:styleId="13">
    <w:name w:val="Subtitle"/>
    <w:basedOn w:val="1"/>
    <w:next w:val="1"/>
    <w:link w:val="27"/>
    <w:qFormat/>
    <w:uiPriority w:val="11"/>
    <w:pPr>
      <w:spacing w:after="160" w:line="278" w:lineRule="auto"/>
      <w:jc w:val="center"/>
    </w:pPr>
    <w:rPr>
      <w:rFonts w:asciiTheme="majorHAnsi" w:hAnsiTheme="majorHAnsi" w:eastAsiaTheme="majorEastAsia" w:cstheme="majorBidi"/>
      <w:color w:val="595959" w:themeColor="text1" w:themeTint="A6"/>
      <w:spacing w:val="15"/>
      <w:sz w:val="28"/>
      <w:szCs w:val="28"/>
      <w14:textFill>
        <w14:solidFill>
          <w14:schemeClr w14:val="tx1">
            <w14:lumMod w14:val="65000"/>
            <w14:lumOff w14:val="35000"/>
          </w14:schemeClr>
        </w14:solidFill>
      </w14:textFill>
      <w14:ligatures w14:val="standardContextual"/>
    </w:rPr>
  </w:style>
  <w:style w:type="paragraph" w:styleId="14">
    <w:name w:val="Title"/>
    <w:basedOn w:val="1"/>
    <w:next w:val="1"/>
    <w:link w:val="26"/>
    <w:qFormat/>
    <w:uiPriority w:val="10"/>
    <w:pPr>
      <w:spacing w:after="80"/>
      <w:contextualSpacing/>
      <w:jc w:val="center"/>
    </w:pPr>
    <w:rPr>
      <w:rFonts w:asciiTheme="majorHAnsi" w:hAnsiTheme="majorHAnsi" w:eastAsiaTheme="majorEastAsia" w:cstheme="majorBidi"/>
      <w:spacing w:val="-10"/>
      <w:kern w:val="28"/>
      <w:sz w:val="56"/>
      <w:szCs w:val="56"/>
      <w14:ligatures w14:val="standardContextual"/>
    </w:rPr>
  </w:style>
  <w:style w:type="character" w:customStyle="1" w:styleId="17">
    <w:name w:val="标题 1 字符"/>
    <w:basedOn w:val="16"/>
    <w:link w:val="2"/>
    <w:qFormat/>
    <w:uiPriority w:val="9"/>
    <w:rPr>
      <w:rFonts w:asciiTheme="majorHAnsi" w:hAnsiTheme="majorHAnsi" w:eastAsiaTheme="majorEastAsia" w:cstheme="majorBidi"/>
      <w:color w:val="104862" w:themeColor="accent1" w:themeShade="BF"/>
      <w:sz w:val="48"/>
      <w:szCs w:val="48"/>
    </w:rPr>
  </w:style>
  <w:style w:type="character" w:customStyle="1" w:styleId="18">
    <w:name w:val="标题 2 字符"/>
    <w:basedOn w:val="16"/>
    <w:link w:val="3"/>
    <w:semiHidden/>
    <w:uiPriority w:val="9"/>
    <w:rPr>
      <w:rFonts w:asciiTheme="majorHAnsi" w:hAnsiTheme="majorHAnsi" w:eastAsiaTheme="majorEastAsia" w:cstheme="majorBidi"/>
      <w:color w:val="104862" w:themeColor="accent1" w:themeShade="BF"/>
      <w:sz w:val="40"/>
      <w:szCs w:val="40"/>
    </w:rPr>
  </w:style>
  <w:style w:type="character" w:customStyle="1" w:styleId="19">
    <w:name w:val="标题 3 字符"/>
    <w:basedOn w:val="16"/>
    <w:link w:val="4"/>
    <w:semiHidden/>
    <w:uiPriority w:val="9"/>
    <w:rPr>
      <w:rFonts w:asciiTheme="majorHAnsi" w:hAnsiTheme="majorHAnsi" w:eastAsiaTheme="majorEastAsia" w:cstheme="majorBidi"/>
      <w:color w:val="104862" w:themeColor="accent1" w:themeShade="BF"/>
      <w:sz w:val="32"/>
      <w:szCs w:val="32"/>
    </w:rPr>
  </w:style>
  <w:style w:type="character" w:customStyle="1" w:styleId="20">
    <w:name w:val="标题 4 字符"/>
    <w:basedOn w:val="16"/>
    <w:link w:val="5"/>
    <w:semiHidden/>
    <w:qFormat/>
    <w:uiPriority w:val="9"/>
    <w:rPr>
      <w:rFonts w:cstheme="majorBidi"/>
      <w:color w:val="104862" w:themeColor="accent1" w:themeShade="BF"/>
      <w:sz w:val="28"/>
      <w:szCs w:val="28"/>
    </w:rPr>
  </w:style>
  <w:style w:type="character" w:customStyle="1" w:styleId="21">
    <w:name w:val="标题 5 字符"/>
    <w:basedOn w:val="16"/>
    <w:link w:val="6"/>
    <w:semiHidden/>
    <w:uiPriority w:val="9"/>
    <w:rPr>
      <w:rFonts w:cstheme="majorBidi"/>
      <w:color w:val="104862" w:themeColor="accent1" w:themeShade="BF"/>
      <w:sz w:val="24"/>
    </w:rPr>
  </w:style>
  <w:style w:type="character" w:customStyle="1" w:styleId="22">
    <w:name w:val="标题 6 字符"/>
    <w:basedOn w:val="16"/>
    <w:link w:val="7"/>
    <w:semiHidden/>
    <w:uiPriority w:val="9"/>
    <w:rPr>
      <w:rFonts w:cstheme="majorBidi"/>
      <w:b/>
      <w:bCs/>
      <w:color w:val="104862" w:themeColor="accent1" w:themeShade="BF"/>
    </w:rPr>
  </w:style>
  <w:style w:type="character" w:customStyle="1" w:styleId="23">
    <w:name w:val="标题 7 字符"/>
    <w:basedOn w:val="16"/>
    <w:link w:val="8"/>
    <w:semiHidden/>
    <w:uiPriority w:val="9"/>
    <w:rPr>
      <w:rFonts w:cstheme="majorBidi"/>
      <w:b/>
      <w:bCs/>
      <w:color w:val="595959" w:themeColor="text1" w:themeTint="A6"/>
      <w14:textFill>
        <w14:solidFill>
          <w14:schemeClr w14:val="tx1">
            <w14:lumMod w14:val="65000"/>
            <w14:lumOff w14:val="35000"/>
          </w14:schemeClr>
        </w14:solidFill>
      </w14:textFill>
    </w:rPr>
  </w:style>
  <w:style w:type="character" w:customStyle="1" w:styleId="24">
    <w:name w:val="标题 8 字符"/>
    <w:basedOn w:val="16"/>
    <w:link w:val="9"/>
    <w:semiHidden/>
    <w:uiPriority w:val="9"/>
    <w:rPr>
      <w:rFonts w:cstheme="majorBidi"/>
      <w:color w:val="595959" w:themeColor="text1" w:themeTint="A6"/>
      <w14:textFill>
        <w14:solidFill>
          <w14:schemeClr w14:val="tx1">
            <w14:lumMod w14:val="65000"/>
            <w14:lumOff w14:val="35000"/>
          </w14:schemeClr>
        </w14:solidFill>
      </w14:textFill>
    </w:rPr>
  </w:style>
  <w:style w:type="character" w:customStyle="1" w:styleId="25">
    <w:name w:val="标题 9 字符"/>
    <w:basedOn w:val="16"/>
    <w:link w:val="10"/>
    <w:semiHidden/>
    <w:uiPriority w:val="9"/>
    <w:rPr>
      <w:rFonts w:eastAsiaTheme="majorEastAsia" w:cstheme="majorBidi"/>
      <w:color w:val="595959" w:themeColor="text1" w:themeTint="A6"/>
      <w14:textFill>
        <w14:solidFill>
          <w14:schemeClr w14:val="tx1">
            <w14:lumMod w14:val="65000"/>
            <w14:lumOff w14:val="35000"/>
          </w14:schemeClr>
        </w14:solidFill>
      </w14:textFill>
    </w:rPr>
  </w:style>
  <w:style w:type="character" w:customStyle="1" w:styleId="26">
    <w:name w:val="标题 字符"/>
    <w:basedOn w:val="16"/>
    <w:link w:val="14"/>
    <w:uiPriority w:val="10"/>
    <w:rPr>
      <w:rFonts w:asciiTheme="majorHAnsi" w:hAnsiTheme="majorHAnsi" w:eastAsiaTheme="majorEastAsia" w:cstheme="majorBidi"/>
      <w:spacing w:val="-10"/>
      <w:kern w:val="28"/>
      <w:sz w:val="56"/>
      <w:szCs w:val="56"/>
    </w:rPr>
  </w:style>
  <w:style w:type="character" w:customStyle="1" w:styleId="27">
    <w:name w:val="副标题 字符"/>
    <w:basedOn w:val="16"/>
    <w:link w:val="13"/>
    <w:uiPriority w:val="11"/>
    <w:rPr>
      <w:rFonts w:asciiTheme="majorHAnsi" w:hAnsiTheme="majorHAnsi" w:eastAsiaTheme="majorEastAsia" w:cstheme="majorBidi"/>
      <w:color w:val="595959" w:themeColor="text1" w:themeTint="A6"/>
      <w:spacing w:val="15"/>
      <w:sz w:val="28"/>
      <w:szCs w:val="28"/>
      <w14:textFill>
        <w14:solidFill>
          <w14:schemeClr w14:val="tx1">
            <w14:lumMod w14:val="65000"/>
            <w14:lumOff w14:val="35000"/>
          </w14:schemeClr>
        </w14:solidFill>
      </w14:textFill>
    </w:rPr>
  </w:style>
  <w:style w:type="paragraph" w:styleId="28">
    <w:name w:val="Quote"/>
    <w:basedOn w:val="1"/>
    <w:next w:val="1"/>
    <w:link w:val="29"/>
    <w:qFormat/>
    <w:uiPriority w:val="29"/>
    <w:pPr>
      <w:spacing w:before="160" w:after="160" w:line="278" w:lineRule="auto"/>
      <w:jc w:val="center"/>
    </w:pPr>
    <w:rPr>
      <w:rFonts w:asciiTheme="minorHAnsi" w:hAnsiTheme="minorHAnsi" w:eastAsiaTheme="minorEastAsia" w:cstheme="minorBidi"/>
      <w:i/>
      <w:iCs/>
      <w:color w:val="404040" w:themeColor="text1" w:themeTint="BF"/>
      <w:sz w:val="22"/>
      <w14:textFill>
        <w14:solidFill>
          <w14:schemeClr w14:val="tx1">
            <w14:lumMod w14:val="75000"/>
            <w14:lumOff w14:val="25000"/>
          </w14:schemeClr>
        </w14:solidFill>
      </w14:textFill>
      <w14:ligatures w14:val="standardContextual"/>
    </w:rPr>
  </w:style>
  <w:style w:type="character" w:customStyle="1" w:styleId="29">
    <w:name w:val="引用 字符"/>
    <w:basedOn w:val="16"/>
    <w:link w:val="28"/>
    <w:uiPriority w:val="29"/>
    <w:rPr>
      <w:i/>
      <w:iCs/>
      <w:color w:val="404040" w:themeColor="text1" w:themeTint="BF"/>
      <w14:textFill>
        <w14:solidFill>
          <w14:schemeClr w14:val="tx1">
            <w14:lumMod w14:val="75000"/>
            <w14:lumOff w14:val="25000"/>
          </w14:schemeClr>
        </w14:solidFill>
      </w14:textFill>
    </w:rPr>
  </w:style>
  <w:style w:type="paragraph" w:styleId="30">
    <w:name w:val="List Paragraph"/>
    <w:basedOn w:val="1"/>
    <w:qFormat/>
    <w:uiPriority w:val="34"/>
    <w:pPr>
      <w:spacing w:after="160" w:line="278" w:lineRule="auto"/>
      <w:ind w:left="720"/>
      <w:contextualSpacing/>
      <w:jc w:val="left"/>
    </w:pPr>
    <w:rPr>
      <w:rFonts w:asciiTheme="minorHAnsi" w:hAnsiTheme="minorHAnsi" w:eastAsiaTheme="minorEastAsia" w:cstheme="minorBidi"/>
      <w:sz w:val="22"/>
      <w14:ligatures w14:val="standardContextual"/>
    </w:rPr>
  </w:style>
  <w:style w:type="character" w:customStyle="1" w:styleId="31">
    <w:name w:val="明显强调1"/>
    <w:basedOn w:val="16"/>
    <w:qFormat/>
    <w:uiPriority w:val="21"/>
    <w:rPr>
      <w:i/>
      <w:iCs/>
      <w:color w:val="104862" w:themeColor="accent1" w:themeShade="BF"/>
    </w:rPr>
  </w:style>
  <w:style w:type="paragraph" w:styleId="32">
    <w:name w:val="Intense Quote"/>
    <w:basedOn w:val="1"/>
    <w:next w:val="1"/>
    <w:link w:val="33"/>
    <w:qFormat/>
    <w:uiPriority w:val="30"/>
    <w:pPr>
      <w:pBdr>
        <w:top w:val="single" w:color="0F4761" w:themeColor="accent1" w:themeShade="BF" w:sz="4" w:space="10"/>
        <w:bottom w:val="single" w:color="0F4761" w:themeColor="accent1" w:themeShade="BF" w:sz="4" w:space="10"/>
      </w:pBdr>
      <w:spacing w:before="360" w:after="360" w:line="278" w:lineRule="auto"/>
      <w:ind w:left="864" w:right="864"/>
      <w:jc w:val="center"/>
    </w:pPr>
    <w:rPr>
      <w:rFonts w:asciiTheme="minorHAnsi" w:hAnsiTheme="minorHAnsi" w:eastAsiaTheme="minorEastAsia" w:cstheme="minorBidi"/>
      <w:i/>
      <w:iCs/>
      <w:color w:val="104862" w:themeColor="accent1" w:themeShade="BF"/>
      <w:sz w:val="22"/>
      <w14:ligatures w14:val="standardContextual"/>
    </w:rPr>
  </w:style>
  <w:style w:type="character" w:customStyle="1" w:styleId="33">
    <w:name w:val="明显引用 字符"/>
    <w:basedOn w:val="16"/>
    <w:link w:val="32"/>
    <w:uiPriority w:val="30"/>
    <w:rPr>
      <w:i/>
      <w:iCs/>
      <w:color w:val="104862" w:themeColor="accent1" w:themeShade="BF"/>
    </w:rPr>
  </w:style>
  <w:style w:type="character" w:customStyle="1" w:styleId="34">
    <w:name w:val="明显参考1"/>
    <w:basedOn w:val="16"/>
    <w:qFormat/>
    <w:uiPriority w:val="32"/>
    <w:rPr>
      <w:b/>
      <w:bCs/>
      <w:smallCaps/>
      <w:color w:val="104862" w:themeColor="accent1" w:themeShade="BF"/>
      <w:spacing w:val="5"/>
    </w:rPr>
  </w:style>
  <w:style w:type="character" w:customStyle="1" w:styleId="35">
    <w:name w:val="页眉 字符"/>
    <w:basedOn w:val="16"/>
    <w:link w:val="12"/>
    <w:qFormat/>
    <w:uiPriority w:val="99"/>
    <w:rPr>
      <w:rFonts w:ascii="Times New Roman" w:hAnsi="Times New Roman" w:eastAsia="宋体" w:cs="Times New Roman"/>
      <w:sz w:val="18"/>
      <w:szCs w:val="18"/>
      <w14:ligatures w14:val="none"/>
    </w:rPr>
  </w:style>
  <w:style w:type="character" w:customStyle="1" w:styleId="36">
    <w:name w:val="页脚 字符"/>
    <w:basedOn w:val="16"/>
    <w:link w:val="11"/>
    <w:qFormat/>
    <w:uiPriority w:val="99"/>
    <w:rPr>
      <w:rFonts w:ascii="Times New Roman" w:hAnsi="Times New Roman" w:eastAsia="宋体" w:cs="Times New Roman"/>
      <w:sz w:val="18"/>
      <w:szCs w:val="18"/>
      <w14:ligatures w14:val="non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theme>
</file>

<file path=docProps/app.xml><?xml version="1.0" encoding="utf-8"?>
<Properties xmlns="http://schemas.openxmlformats.org/officeDocument/2006/extended-properties" xmlns:vt="http://schemas.openxmlformats.org/officeDocument/2006/docPropsVTypes">
  <Template>Normal.dotm</Template>
  <Pages>6</Pages>
  <Words>4112</Words>
  <Characters>4350</Characters>
  <Lines>33</Lines>
  <Paragraphs>9</Paragraphs>
  <TotalTime>43</TotalTime>
  <ScaleCrop>false</ScaleCrop>
  <LinksUpToDate>false</LinksUpToDate>
  <CharactersWithSpaces>4378</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2025-04-27T02:41:00Z</dcterms:created>
  <dc:creator>Ivan Sun</dc:creator>
  <cp:lastModifiedBy>送送</cp:lastModifiedBy>
  <dcterms:modified xsi:type="dcterms:W3CDTF">2025-07-11T08:11:42Z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32CEF4106A254EB88F8812A535266B04_12</vt:lpwstr>
  </property>
  <property fmtid="{D5CDD505-2E9C-101B-9397-08002B2CF9AE}" pid="4" name="KSOTemplateDocerSaveRecord">
    <vt:lpwstr>eyJoZGlkIjoiNDVlZmQyZjg4MzI5NTBhYmIyZWMxYjk4MzMyMTIwYWMiLCJ1c2VySWQiOiI0MzA0MzQzNjkifQ==</vt:lpwstr>
  </property>
</Properties>
</file>