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FD6941">
      <w:pPr>
        <w:ind w:left="321" w:leftChars="153" w:right="227"/>
        <w:jc w:val="center"/>
        <w:rPr>
          <w:rFonts w:eastAsia="黑体"/>
          <w:b/>
          <w:bCs/>
          <w:sz w:val="36"/>
          <w:szCs w:val="36"/>
        </w:rPr>
      </w:pPr>
      <w:r>
        <w:rPr>
          <w:rFonts w:hint="eastAsia" w:eastAsia="黑体"/>
          <w:b/>
          <w:bCs/>
          <w:sz w:val="36"/>
          <w:szCs w:val="36"/>
        </w:rPr>
        <w:t>图书情报全日制专业学位硕士研究生培养方案</w:t>
      </w:r>
    </w:p>
    <w:p w14:paraId="16BBE07F">
      <w:pPr>
        <w:ind w:left="321" w:leftChars="153" w:right="227"/>
        <w:jc w:val="center"/>
        <w:rPr>
          <w:rFonts w:eastAsia="黑体"/>
          <w:b/>
          <w:bCs/>
          <w:sz w:val="28"/>
          <w:szCs w:val="28"/>
        </w:rPr>
      </w:pPr>
      <w:r>
        <w:rPr>
          <w:rFonts w:hint="eastAsia" w:eastAsia="黑体"/>
          <w:b/>
          <w:bCs/>
          <w:sz w:val="28"/>
          <w:szCs w:val="28"/>
        </w:rPr>
        <w:t>（管理学院</w:t>
      </w:r>
      <w:r>
        <w:rPr>
          <w:rFonts w:eastAsia="黑体"/>
          <w:b/>
          <w:bCs/>
          <w:sz w:val="28"/>
          <w:szCs w:val="28"/>
        </w:rPr>
        <w:t>)</w:t>
      </w:r>
    </w:p>
    <w:p w14:paraId="0C1442E0">
      <w:pPr>
        <w:spacing w:line="360" w:lineRule="auto"/>
        <w:ind w:firstLine="560"/>
        <w:rPr>
          <w:rFonts w:eastAsia="黑体"/>
          <w:b/>
          <w:sz w:val="28"/>
          <w:szCs w:val="28"/>
        </w:rPr>
      </w:pPr>
      <w:r>
        <w:rPr>
          <w:rFonts w:hint="eastAsia" w:eastAsia="黑体"/>
          <w:b/>
          <w:sz w:val="28"/>
          <w:szCs w:val="28"/>
        </w:rPr>
        <w:t>一、</w:t>
      </w:r>
      <w:r>
        <w:rPr>
          <w:rFonts w:eastAsia="黑体"/>
          <w:b/>
          <w:sz w:val="28"/>
          <w:szCs w:val="28"/>
        </w:rPr>
        <w:t>专业名称、代码</w:t>
      </w:r>
    </w:p>
    <w:p w14:paraId="005650C3">
      <w:pPr>
        <w:widowControl/>
        <w:spacing w:line="360" w:lineRule="auto"/>
        <w:ind w:firstLine="960" w:firstLineChars="400"/>
        <w:jc w:val="left"/>
        <w:rPr>
          <w:rFonts w:hint="eastAsia" w:ascii="宋体" w:hAnsi="宋体" w:cs="宋体"/>
          <w:color w:val="222222"/>
          <w:kern w:val="0"/>
          <w:sz w:val="24"/>
        </w:rPr>
      </w:pPr>
      <w:r>
        <w:rPr>
          <w:rFonts w:hint="eastAsia" w:ascii="宋体" w:hAnsi="宋体" w:cs="宋体"/>
          <w:color w:val="222222"/>
          <w:kern w:val="0"/>
          <w:sz w:val="24"/>
        </w:rPr>
        <w:t>专业名称：图书情报专业硕士</w:t>
      </w:r>
    </w:p>
    <w:p w14:paraId="46CEF185">
      <w:pPr>
        <w:widowControl/>
        <w:spacing w:line="360" w:lineRule="auto"/>
        <w:ind w:firstLine="960" w:firstLineChars="400"/>
        <w:jc w:val="left"/>
        <w:rPr>
          <w:rFonts w:hint="eastAsia" w:ascii="宋体" w:hAnsi="宋体" w:cs="宋体"/>
          <w:color w:val="222222"/>
          <w:kern w:val="0"/>
          <w:sz w:val="24"/>
        </w:rPr>
      </w:pPr>
      <w:r>
        <w:rPr>
          <w:rFonts w:hint="eastAsia" w:ascii="宋体" w:hAnsi="宋体" w:cs="宋体"/>
          <w:color w:val="222222"/>
          <w:kern w:val="0"/>
          <w:sz w:val="24"/>
        </w:rPr>
        <w:t>专业代码：12550</w:t>
      </w:r>
    </w:p>
    <w:p w14:paraId="40A0219B">
      <w:pPr>
        <w:spacing w:line="360" w:lineRule="auto"/>
        <w:ind w:firstLine="560"/>
        <w:rPr>
          <w:rFonts w:eastAsia="黑体"/>
          <w:b/>
          <w:sz w:val="28"/>
          <w:szCs w:val="28"/>
        </w:rPr>
      </w:pPr>
      <w:r>
        <w:rPr>
          <w:rFonts w:hint="eastAsia" w:eastAsia="黑体"/>
          <w:b/>
          <w:sz w:val="28"/>
          <w:szCs w:val="28"/>
        </w:rPr>
        <w:t>二、专业简介</w:t>
      </w:r>
    </w:p>
    <w:p w14:paraId="43E3D77C">
      <w:pPr>
        <w:spacing w:line="360" w:lineRule="auto"/>
        <w:ind w:firstLine="480" w:firstLineChars="200"/>
        <w:rPr>
          <w:rFonts w:hint="eastAsia" w:ascii="宋体" w:hAnsi="宋体"/>
          <w:sz w:val="24"/>
        </w:rPr>
      </w:pPr>
      <w:r>
        <w:rPr>
          <w:rFonts w:hint="eastAsia" w:ascii="宋体" w:hAnsi="宋体"/>
          <w:sz w:val="24"/>
        </w:rPr>
        <w:t>图书情报专业硕士隶属于管理学科门类，旨在培养适应国民经济和社会信息化、文化建设需要的高层次、应用型、复合型专门人才。毕业生就职于政府机构、文化事业单位、国有企业、互联网公司及民营企业，主要从事与文献、数据和信息相关的岗位工作。河北大学图书情报专业硕士学位授权点是国务院学位办公室批准的第一批图书情报专业硕士学位授权点，以服务区域社会发展、引领行业成长为定位，主要开展信息服务机构管理、信息资源建设、信息用户与信息行为、信息组织与检索技术、文献、信息与数据服务，大数据与人工智能、公共文化服务与阅读推广等问题的研究。学位授权点师资队伍雄厚，校内外导师数量与质量持续优化；科研实力强劲，立项项目级别与成果质量不断实现新突破；社会服务多元，在文化智库、技术咨询、阅读推广、档案管理、古籍普查等领域成效卓著，充分践行“教学育人-科学研究-社会服务”协同发展理念。</w:t>
      </w:r>
    </w:p>
    <w:p w14:paraId="69113B65">
      <w:pPr>
        <w:spacing w:line="360" w:lineRule="auto"/>
        <w:ind w:firstLine="560"/>
        <w:rPr>
          <w:rFonts w:eastAsia="黑体"/>
          <w:b/>
          <w:sz w:val="28"/>
          <w:szCs w:val="28"/>
        </w:rPr>
      </w:pPr>
      <w:r>
        <w:rPr>
          <w:rFonts w:hint="eastAsia" w:eastAsia="黑体"/>
          <w:b/>
          <w:sz w:val="28"/>
          <w:szCs w:val="28"/>
        </w:rPr>
        <w:t>三、研究方向</w:t>
      </w:r>
    </w:p>
    <w:p w14:paraId="55207DE3">
      <w:pPr>
        <w:spacing w:line="360" w:lineRule="auto"/>
        <w:ind w:firstLine="480" w:firstLineChars="200"/>
        <w:rPr>
          <w:rFonts w:hint="eastAsia" w:ascii="宋体" w:hAnsi="宋体"/>
          <w:sz w:val="24"/>
        </w:rPr>
      </w:pPr>
      <w:r>
        <w:rPr>
          <w:rFonts w:hint="eastAsia" w:ascii="宋体" w:hAnsi="宋体"/>
          <w:sz w:val="24"/>
        </w:rPr>
        <w:t>根据目前社会经济与信息资源管理领域发展情况，结合河北大学图书情报相关专业以及实践活动的现状，设置如下五个研究方向：现代图书馆管理、信息管理与服务、数据分析与管理、阅读推广与用户行为、档案与文献管理。</w:t>
      </w:r>
    </w:p>
    <w:p w14:paraId="3C74FCCE">
      <w:pPr>
        <w:spacing w:line="360" w:lineRule="auto"/>
        <w:ind w:firstLine="480" w:firstLineChars="200"/>
        <w:rPr>
          <w:rFonts w:hint="eastAsia" w:ascii="宋体" w:hAnsi="宋体"/>
          <w:sz w:val="24"/>
        </w:rPr>
      </w:pPr>
      <w:r>
        <w:rPr>
          <w:rFonts w:hint="eastAsia" w:ascii="宋体" w:hAnsi="宋体"/>
          <w:sz w:val="24"/>
        </w:rPr>
        <w:t>1.现代图书馆管理。以现代图书馆以及信息服务机构为研究对象，研究内容包括智慧图书馆、信息资源建设与管理、信息组织与知识组织方法与技术、现代图书馆营销、图书馆和信息机构服务等。该方向主要面向各级各类型图书馆和信息服务机构，培养掌握行业管理知识和技能，能够解决机构面临的资源、人力、技术、服务等问题的高层次、应用型、综合型人才。毕业生可胜任图书馆等信息资源管理机构或部门管理、发展战略制定、具体化管理实践等。</w:t>
      </w:r>
    </w:p>
    <w:p w14:paraId="34743092">
      <w:pPr>
        <w:spacing w:line="360" w:lineRule="auto"/>
        <w:ind w:firstLine="480" w:firstLineChars="200"/>
        <w:rPr>
          <w:rFonts w:hint="eastAsia" w:ascii="宋体" w:hAnsi="宋体"/>
          <w:sz w:val="24"/>
        </w:rPr>
      </w:pPr>
      <w:r>
        <w:rPr>
          <w:rFonts w:hint="eastAsia" w:ascii="宋体" w:hAnsi="宋体"/>
          <w:sz w:val="24"/>
        </w:rPr>
        <w:t>2.信息管理与服务。</w:t>
      </w:r>
      <w:r>
        <w:rPr>
          <w:rFonts w:hint="eastAsia" w:ascii="宋体" w:hAnsi="宋体"/>
          <w:iCs/>
          <w:sz w:val="24"/>
        </w:rPr>
        <w:t>主要研究信息管理理论与方法，信息服务和智库服务理论与实践，用户体验及信息服务模式，信息服务政策与法律保障等。该方向为图书情报专业传统的核心内容，为各级政府、企业和其他社会部门提供掌握信息管理、信息服务与实施、信息产品设计与运营等理论与方法，从而解决智库建设与服务、全流程信息管理体系等相关问题的高层次应用型专门人才。</w:t>
      </w:r>
      <w:r>
        <w:rPr>
          <w:rFonts w:hint="eastAsia" w:ascii="宋体" w:hAnsi="宋体"/>
          <w:sz w:val="24"/>
        </w:rPr>
        <w:t>毕业生可胜任信息资源管理行业中的信息服务工作，也可从事其他行业和领域中的数字化转型管理、数字化信息化产品与服务等工作。</w:t>
      </w:r>
    </w:p>
    <w:p w14:paraId="64EBCD80">
      <w:pPr>
        <w:spacing w:line="360" w:lineRule="auto"/>
        <w:ind w:firstLine="480" w:firstLineChars="200"/>
        <w:rPr>
          <w:rFonts w:hint="eastAsia" w:ascii="宋体" w:hAnsi="宋体"/>
          <w:sz w:val="24"/>
        </w:rPr>
      </w:pPr>
      <w:r>
        <w:rPr>
          <w:rFonts w:hint="eastAsia" w:ascii="宋体" w:hAnsi="宋体"/>
          <w:sz w:val="24"/>
        </w:rPr>
        <w:t>3.数据分析与管理。</w:t>
      </w:r>
      <w:r>
        <w:rPr>
          <w:rFonts w:hint="eastAsia" w:ascii="宋体" w:hAnsi="宋体"/>
          <w:iCs/>
          <w:sz w:val="24"/>
        </w:rPr>
        <w:t>以数据、大数据、人工智能数据等为研究对象，以数据分析和数据挖掘方法等为工具，进行政府数据、企业数据和用户行为数据等相关治理理论和实践的研究，核心内容包括数据标注和数据挖掘，数据分析及应用，数据治理体系，数字孪生与应用、人工智能治理与规则等。该方向为各类社会组织培养能够利用数据管理方法与工具进行分析、挖掘和管理的应用型专门人才。</w:t>
      </w:r>
      <w:r>
        <w:rPr>
          <w:rFonts w:hint="eastAsia" w:ascii="宋体" w:hAnsi="宋体"/>
          <w:sz w:val="24"/>
        </w:rPr>
        <w:t>毕业生可胜任大数据管理中心、数据标注产业、人工智能监管等新型工作岗位的工作。</w:t>
      </w:r>
    </w:p>
    <w:p w14:paraId="77FDEE21">
      <w:pPr>
        <w:spacing w:line="360" w:lineRule="auto"/>
        <w:ind w:firstLine="480" w:firstLineChars="200"/>
        <w:rPr>
          <w:rFonts w:hint="eastAsia" w:ascii="宋体" w:hAnsi="宋体"/>
          <w:sz w:val="24"/>
        </w:rPr>
      </w:pPr>
      <w:r>
        <w:rPr>
          <w:rFonts w:hint="eastAsia" w:ascii="宋体" w:hAnsi="宋体"/>
          <w:sz w:val="24"/>
        </w:rPr>
        <w:t>4.阅读推广与用户行为。以阅读及其推广活动、各类用户行为为研究对象，在阅读推广和用户行为理论的基础上进行实践应用研究，在阅读推广层面包括阅读空间、推广活动及活动展示与制作，儿童/成年人阅读行为，阅读推广书目，新媒体阅读推广等内容；在用户行为方面，包括对用户需求的识别与判断、用户画像、用户体验、基于用户行为的服务与行销等。该方向培养掌握用户行为分析和推广技能，解决相关问题的应用型复合型专门人才。毕业生可胜任各类文博图美推广宣传以及其他社会机构用户分析等工作。</w:t>
      </w:r>
    </w:p>
    <w:p w14:paraId="14006318">
      <w:pPr>
        <w:spacing w:line="360" w:lineRule="auto"/>
        <w:ind w:firstLine="480" w:firstLineChars="200"/>
        <w:rPr>
          <w:rFonts w:hint="eastAsia" w:ascii="宋体" w:hAnsi="宋体"/>
          <w:sz w:val="24"/>
        </w:rPr>
      </w:pPr>
      <w:r>
        <w:rPr>
          <w:rFonts w:hint="eastAsia" w:ascii="宋体" w:hAnsi="宋体"/>
          <w:sz w:val="24"/>
        </w:rPr>
        <w:t>5.档案与文献管理。</w:t>
      </w:r>
      <w:r>
        <w:rPr>
          <w:rFonts w:ascii="宋体" w:hAnsi="宋体"/>
          <w:sz w:val="24"/>
        </w:rPr>
        <w:t>以档案资源开发与文献传承利用为研究对象，</w:t>
      </w:r>
      <w:r>
        <w:rPr>
          <w:rFonts w:hint="eastAsia" w:ascii="宋体" w:hAnsi="宋体"/>
          <w:sz w:val="24"/>
        </w:rPr>
        <w:t>在坚持传统文献整理与研究的基础上，同时聚焦数字时代文献资源的深度开发与创新利用，运用人工智能、大数据等新技术进行创新与开拓。</w:t>
      </w:r>
      <w:r>
        <w:rPr>
          <w:rFonts w:ascii="宋体" w:hAnsi="宋体"/>
          <w:sz w:val="24"/>
        </w:rPr>
        <w:t>主要研究内容包括档案管理理论与方法、数字档案资源建设、文献保护与修复技术、文献编纂与出版、历史文献数字化开发及文化遗产保护等。该方向致力于培养掌握现代档案管理与文献研究核心技能，能够胜任档案资源整理、文献价值挖掘、数字人文技术应用及文化遗产传承等工作的高层次</w:t>
      </w:r>
      <w:r>
        <w:rPr>
          <w:rFonts w:hint="eastAsia" w:ascii="宋体" w:hAnsi="宋体"/>
          <w:sz w:val="24"/>
        </w:rPr>
        <w:t>、</w:t>
      </w:r>
      <w:r>
        <w:rPr>
          <w:rFonts w:ascii="宋体" w:hAnsi="宋体"/>
          <w:sz w:val="24"/>
        </w:rPr>
        <w:t>应用型</w:t>
      </w:r>
      <w:r>
        <w:rPr>
          <w:rFonts w:hint="eastAsia" w:ascii="宋体" w:hAnsi="宋体"/>
          <w:sz w:val="24"/>
        </w:rPr>
        <w:t>、复合型</w:t>
      </w:r>
      <w:r>
        <w:rPr>
          <w:rFonts w:ascii="宋体" w:hAnsi="宋体"/>
          <w:sz w:val="24"/>
        </w:rPr>
        <w:t>人才。</w:t>
      </w:r>
    </w:p>
    <w:p w14:paraId="60231740">
      <w:pPr>
        <w:spacing w:line="360" w:lineRule="auto"/>
        <w:ind w:firstLine="560"/>
        <w:rPr>
          <w:rFonts w:eastAsia="黑体"/>
          <w:b/>
          <w:sz w:val="28"/>
          <w:szCs w:val="28"/>
        </w:rPr>
      </w:pPr>
      <w:r>
        <w:rPr>
          <w:rFonts w:eastAsia="黑体"/>
          <w:b/>
          <w:sz w:val="28"/>
          <w:szCs w:val="28"/>
        </w:rPr>
        <w:t>四</w:t>
      </w:r>
      <w:r>
        <w:rPr>
          <w:rFonts w:hint="eastAsia" w:eastAsia="黑体"/>
          <w:b/>
          <w:sz w:val="28"/>
          <w:szCs w:val="28"/>
        </w:rPr>
        <w:t>、学制及学习年限</w:t>
      </w:r>
    </w:p>
    <w:p w14:paraId="660F5630">
      <w:pPr>
        <w:spacing w:line="360" w:lineRule="auto"/>
        <w:ind w:firstLine="480" w:firstLineChars="200"/>
        <w:rPr>
          <w:rFonts w:hint="eastAsia" w:ascii="宋体" w:hAnsi="宋体"/>
          <w:sz w:val="24"/>
        </w:rPr>
      </w:pPr>
      <w:r>
        <w:rPr>
          <w:rFonts w:hint="eastAsia" w:ascii="宋体" w:hAnsi="宋体"/>
          <w:sz w:val="24"/>
        </w:rPr>
        <w:t>1.</w:t>
      </w:r>
      <w:r>
        <w:rPr>
          <w:rFonts w:ascii="宋体" w:hAnsi="宋体"/>
          <w:sz w:val="24"/>
        </w:rPr>
        <w:t>本专业学制为3年，在校最长学习年限（含休学）不超过6年。</w:t>
      </w:r>
    </w:p>
    <w:p w14:paraId="56AA58F2">
      <w:pPr>
        <w:spacing w:line="360" w:lineRule="auto"/>
        <w:ind w:firstLine="480" w:firstLineChars="200"/>
        <w:rPr>
          <w:rFonts w:hint="eastAsia" w:ascii="宋体" w:hAnsi="宋体"/>
          <w:sz w:val="24"/>
        </w:rPr>
      </w:pPr>
      <w:r>
        <w:rPr>
          <w:rFonts w:hint="eastAsia" w:ascii="宋体" w:hAnsi="宋体"/>
          <w:sz w:val="24"/>
        </w:rPr>
        <w:t>2.第一学年为课程学习阶段，第二、三学年为学位（毕业）论文撰写、论文答辩等环节，第六学期完成论文的终稿、评阅和答辩等。</w:t>
      </w:r>
    </w:p>
    <w:p w14:paraId="63A569FD">
      <w:pPr>
        <w:spacing w:line="360" w:lineRule="auto"/>
        <w:ind w:firstLine="560"/>
        <w:rPr>
          <w:rFonts w:eastAsia="黑体"/>
          <w:b/>
          <w:sz w:val="28"/>
          <w:szCs w:val="28"/>
        </w:rPr>
      </w:pPr>
      <w:r>
        <w:rPr>
          <w:rFonts w:hint="eastAsia" w:eastAsia="黑体"/>
          <w:b/>
          <w:sz w:val="28"/>
          <w:szCs w:val="28"/>
        </w:rPr>
        <w:t>五、培养目标</w:t>
      </w:r>
    </w:p>
    <w:p w14:paraId="34860424">
      <w:pPr>
        <w:spacing w:line="360" w:lineRule="auto"/>
        <w:ind w:firstLine="480" w:firstLineChars="200"/>
        <w:rPr>
          <w:rFonts w:hint="eastAsia" w:ascii="宋体" w:hAnsi="宋体"/>
          <w:sz w:val="24"/>
        </w:rPr>
      </w:pPr>
      <w:r>
        <w:rPr>
          <w:rFonts w:hint="eastAsia" w:ascii="宋体" w:hAnsi="宋体"/>
          <w:sz w:val="24"/>
        </w:rPr>
        <w:t>培养政治正确、道德高尚、爱岗敬业，掌握信息资源管理与文献领域的核心知识，具备解决行业实践问题的能力，胜任行业专门工作且适应国民经济与社会信息化、文化建设需要的高层次、应用型、复合型专门人才。</w:t>
      </w:r>
    </w:p>
    <w:p w14:paraId="38CB5598">
      <w:pPr>
        <w:spacing w:line="360" w:lineRule="auto"/>
        <w:ind w:firstLine="480" w:firstLineChars="200"/>
        <w:rPr>
          <w:rFonts w:hint="eastAsia" w:ascii="宋体" w:hAnsi="宋体"/>
          <w:sz w:val="24"/>
        </w:rPr>
      </w:pPr>
      <w:r>
        <w:rPr>
          <w:rFonts w:ascii="宋体" w:hAnsi="宋体"/>
          <w:sz w:val="24"/>
        </w:rPr>
        <w:t>培养要求</w:t>
      </w:r>
      <w:r>
        <w:rPr>
          <w:rFonts w:hint="eastAsia" w:ascii="宋体" w:hAnsi="宋体"/>
          <w:sz w:val="24"/>
        </w:rPr>
        <w:t>：</w:t>
      </w:r>
    </w:p>
    <w:p w14:paraId="6B9F7B50">
      <w:pPr>
        <w:spacing w:line="360" w:lineRule="auto"/>
        <w:rPr>
          <w:rFonts w:hint="eastAsia" w:ascii="宋体" w:hAnsi="宋体"/>
          <w:sz w:val="24"/>
        </w:rPr>
      </w:pPr>
      <w:r>
        <w:rPr>
          <w:rFonts w:hint="eastAsia" w:ascii="宋体" w:hAnsi="宋体"/>
          <w:sz w:val="24"/>
        </w:rPr>
        <w:t xml:space="preserve">    1.全面、准确地掌握马克思主义的基本理论，拥护中国共产党的领导，拥护社会主义的制度，热爱祖国，遵纪守法，品行端正，</w:t>
      </w:r>
      <w:r>
        <w:rPr>
          <w:rFonts w:ascii="宋体" w:hAnsi="宋体"/>
          <w:sz w:val="24"/>
        </w:rPr>
        <w:t>具有良好的政治</w:t>
      </w:r>
      <w:r>
        <w:rPr>
          <w:rFonts w:hint="eastAsia" w:ascii="宋体" w:hAnsi="宋体"/>
          <w:sz w:val="24"/>
        </w:rPr>
        <w:t>素养</w:t>
      </w:r>
      <w:r>
        <w:rPr>
          <w:rFonts w:ascii="宋体" w:hAnsi="宋体"/>
          <w:sz w:val="24"/>
        </w:rPr>
        <w:t>、高尚的职业道德和敬业精神；</w:t>
      </w:r>
    </w:p>
    <w:p w14:paraId="604A96C2">
      <w:pPr>
        <w:spacing w:line="360" w:lineRule="auto"/>
        <w:rPr>
          <w:rFonts w:hint="eastAsia" w:ascii="宋体" w:hAnsi="宋体"/>
          <w:sz w:val="24"/>
        </w:rPr>
      </w:pPr>
      <w:r>
        <w:rPr>
          <w:rFonts w:hint="eastAsia" w:ascii="宋体" w:hAnsi="宋体"/>
          <w:color w:val="C00000"/>
          <w:sz w:val="24"/>
        </w:rPr>
        <w:t xml:space="preserve">    </w:t>
      </w:r>
      <w:r>
        <w:rPr>
          <w:rFonts w:hint="eastAsia" w:ascii="宋体" w:hAnsi="宋体"/>
          <w:sz w:val="24"/>
        </w:rPr>
        <w:t>2.</w:t>
      </w:r>
      <w:r>
        <w:rPr>
          <w:rFonts w:ascii="宋体" w:hAnsi="宋体"/>
          <w:sz w:val="24"/>
        </w:rPr>
        <w:t>掌握</w:t>
      </w:r>
      <w:r>
        <w:rPr>
          <w:rFonts w:hint="eastAsia" w:ascii="宋体" w:hAnsi="宋体"/>
          <w:sz w:val="24"/>
        </w:rPr>
        <w:t>信息资源管理与文献领域</w:t>
      </w:r>
      <w:r>
        <w:rPr>
          <w:rFonts w:ascii="宋体" w:hAnsi="宋体"/>
          <w:sz w:val="24"/>
        </w:rPr>
        <w:t>的</w:t>
      </w:r>
      <w:r>
        <w:rPr>
          <w:rFonts w:hint="eastAsia" w:ascii="宋体" w:hAnsi="宋体"/>
          <w:sz w:val="24"/>
        </w:rPr>
        <w:t>知识和技能</w:t>
      </w:r>
      <w:r>
        <w:rPr>
          <w:rFonts w:ascii="宋体" w:hAnsi="宋体"/>
          <w:sz w:val="24"/>
        </w:rPr>
        <w:t>，具有独立从事</w:t>
      </w:r>
      <w:r>
        <w:rPr>
          <w:rFonts w:hint="eastAsia" w:ascii="宋体" w:hAnsi="宋体"/>
          <w:sz w:val="24"/>
        </w:rPr>
        <w:t>行业专门</w:t>
      </w:r>
      <w:r>
        <w:rPr>
          <w:rFonts w:ascii="宋体" w:hAnsi="宋体"/>
          <w:sz w:val="24"/>
        </w:rPr>
        <w:t>工作</w:t>
      </w:r>
      <w:r>
        <w:rPr>
          <w:rFonts w:hint="eastAsia" w:ascii="宋体" w:hAnsi="宋体"/>
          <w:sz w:val="24"/>
        </w:rPr>
        <w:t>与</w:t>
      </w:r>
      <w:r>
        <w:rPr>
          <w:rFonts w:ascii="宋体" w:hAnsi="宋体"/>
          <w:sz w:val="24"/>
        </w:rPr>
        <w:t>管理</w:t>
      </w:r>
      <w:r>
        <w:rPr>
          <w:rFonts w:hint="eastAsia" w:ascii="宋体" w:hAnsi="宋体"/>
          <w:sz w:val="24"/>
        </w:rPr>
        <w:t>实践</w:t>
      </w:r>
      <w:r>
        <w:rPr>
          <w:rFonts w:ascii="宋体" w:hAnsi="宋体"/>
          <w:sz w:val="24"/>
        </w:rPr>
        <w:t>的能力</w:t>
      </w:r>
      <w:r>
        <w:rPr>
          <w:rFonts w:hint="eastAsia" w:ascii="宋体" w:hAnsi="宋体"/>
          <w:sz w:val="24"/>
        </w:rPr>
        <w:t>和素养</w:t>
      </w:r>
      <w:r>
        <w:rPr>
          <w:rFonts w:ascii="宋体" w:hAnsi="宋体"/>
          <w:sz w:val="24"/>
        </w:rPr>
        <w:t>；</w:t>
      </w:r>
    </w:p>
    <w:p w14:paraId="2886837E">
      <w:pPr>
        <w:spacing w:line="360" w:lineRule="auto"/>
        <w:rPr>
          <w:rFonts w:hint="eastAsia" w:ascii="宋体" w:hAnsi="宋体"/>
          <w:sz w:val="24"/>
        </w:rPr>
      </w:pPr>
      <w:r>
        <w:rPr>
          <w:rFonts w:hint="eastAsia" w:ascii="宋体" w:hAnsi="宋体"/>
          <w:sz w:val="24"/>
        </w:rPr>
        <w:t xml:space="preserve">    3.</w:t>
      </w:r>
      <w:r>
        <w:rPr>
          <w:rFonts w:ascii="宋体" w:hAnsi="宋体"/>
          <w:sz w:val="24"/>
        </w:rPr>
        <w:t>能够利用</w:t>
      </w:r>
      <w:r>
        <w:rPr>
          <w:rFonts w:hint="eastAsia" w:ascii="宋体" w:hAnsi="宋体"/>
          <w:sz w:val="24"/>
        </w:rPr>
        <w:t>信息技术和人工智能等新技术</w:t>
      </w:r>
      <w:r>
        <w:rPr>
          <w:rFonts w:ascii="宋体" w:hAnsi="宋体"/>
          <w:sz w:val="24"/>
        </w:rPr>
        <w:t>手段从事</w:t>
      </w:r>
      <w:r>
        <w:rPr>
          <w:rFonts w:hint="eastAsia" w:ascii="宋体" w:hAnsi="宋体"/>
          <w:sz w:val="24"/>
        </w:rPr>
        <w:t>文献、</w:t>
      </w:r>
      <w:r>
        <w:rPr>
          <w:rFonts w:ascii="宋体" w:hAnsi="宋体"/>
          <w:sz w:val="24"/>
        </w:rPr>
        <w:t>信息</w:t>
      </w:r>
      <w:r>
        <w:rPr>
          <w:rFonts w:hint="eastAsia" w:ascii="宋体" w:hAnsi="宋体"/>
          <w:sz w:val="24"/>
        </w:rPr>
        <w:t>和数据管理与</w:t>
      </w:r>
      <w:r>
        <w:rPr>
          <w:rFonts w:ascii="宋体" w:hAnsi="宋体"/>
          <w:sz w:val="24"/>
        </w:rPr>
        <w:t>服务，适应</w:t>
      </w:r>
      <w:r>
        <w:rPr>
          <w:rFonts w:hint="eastAsia" w:ascii="宋体" w:hAnsi="宋体"/>
          <w:sz w:val="24"/>
        </w:rPr>
        <w:t>国民经济和</w:t>
      </w:r>
      <w:r>
        <w:rPr>
          <w:rFonts w:ascii="宋体" w:hAnsi="宋体"/>
          <w:sz w:val="24"/>
        </w:rPr>
        <w:t>社会信息化</w:t>
      </w:r>
      <w:r>
        <w:rPr>
          <w:rFonts w:hint="eastAsia" w:ascii="宋体" w:hAnsi="宋体"/>
          <w:sz w:val="24"/>
        </w:rPr>
        <w:t>、文化</w:t>
      </w:r>
      <w:r>
        <w:rPr>
          <w:rFonts w:ascii="宋体" w:hAnsi="宋体"/>
          <w:sz w:val="24"/>
        </w:rPr>
        <w:t>建设的需要；</w:t>
      </w:r>
    </w:p>
    <w:p w14:paraId="4B6F4BA5">
      <w:pPr>
        <w:spacing w:line="360" w:lineRule="auto"/>
        <w:rPr>
          <w:rFonts w:hint="eastAsia" w:ascii="宋体" w:hAnsi="宋体"/>
          <w:sz w:val="24"/>
        </w:rPr>
      </w:pPr>
      <w:r>
        <w:rPr>
          <w:rFonts w:hint="eastAsia" w:ascii="宋体" w:hAnsi="宋体"/>
          <w:sz w:val="24"/>
        </w:rPr>
        <w:t xml:space="preserve">    4.</w:t>
      </w:r>
      <w:r>
        <w:rPr>
          <w:rFonts w:ascii="宋体" w:hAnsi="宋体"/>
          <w:sz w:val="24"/>
        </w:rPr>
        <w:t>比较熟练地掌握和运用一门外语；</w:t>
      </w:r>
    </w:p>
    <w:p w14:paraId="07B5CEBD">
      <w:pPr>
        <w:spacing w:line="360" w:lineRule="auto"/>
        <w:rPr>
          <w:rFonts w:hint="eastAsia" w:ascii="宋体" w:hAnsi="宋体"/>
          <w:sz w:val="24"/>
        </w:rPr>
      </w:pPr>
      <w:r>
        <w:rPr>
          <w:rFonts w:hint="eastAsia" w:ascii="宋体" w:hAnsi="宋体"/>
          <w:sz w:val="24"/>
        </w:rPr>
        <w:t xml:space="preserve">    5.</w:t>
      </w:r>
      <w:r>
        <w:rPr>
          <w:rFonts w:ascii="宋体" w:hAnsi="宋体"/>
          <w:sz w:val="24"/>
        </w:rPr>
        <w:t>身心健康。</w:t>
      </w:r>
    </w:p>
    <w:p w14:paraId="7308B725">
      <w:pPr>
        <w:spacing w:line="360" w:lineRule="auto"/>
        <w:ind w:firstLine="560"/>
        <w:rPr>
          <w:rFonts w:eastAsia="黑体"/>
          <w:b/>
          <w:sz w:val="28"/>
          <w:szCs w:val="28"/>
        </w:rPr>
      </w:pPr>
      <w:r>
        <w:rPr>
          <w:rFonts w:hint="eastAsia" w:eastAsia="黑体"/>
          <w:b/>
          <w:sz w:val="28"/>
          <w:szCs w:val="28"/>
        </w:rPr>
        <w:t>六、培养方式</w:t>
      </w:r>
    </w:p>
    <w:p w14:paraId="18DF1005">
      <w:pPr>
        <w:spacing w:line="360" w:lineRule="auto"/>
        <w:ind w:firstLine="480" w:firstLineChars="200"/>
        <w:rPr>
          <w:rFonts w:hint="eastAsia" w:ascii="宋体" w:hAnsi="宋体"/>
          <w:sz w:val="24"/>
        </w:rPr>
      </w:pPr>
      <w:r>
        <w:rPr>
          <w:rFonts w:hint="eastAsia" w:ascii="宋体" w:hAnsi="宋体"/>
          <w:sz w:val="24"/>
        </w:rPr>
        <w:t>1.导师指导。实行校内校外双导师制与导师组集体培养相结合的方式。在学生入学后经过双向选择确定校内外导师，双导师与学生共同制定学习规划，同时建立导师组定期集体指导教学活动。</w:t>
      </w:r>
    </w:p>
    <w:p w14:paraId="4076477D">
      <w:pPr>
        <w:spacing w:line="360" w:lineRule="auto"/>
        <w:ind w:firstLine="480" w:firstLineChars="200"/>
        <w:rPr>
          <w:rFonts w:hint="eastAsia" w:ascii="宋体" w:hAnsi="宋体"/>
          <w:sz w:val="24"/>
        </w:rPr>
      </w:pPr>
      <w:r>
        <w:rPr>
          <w:rFonts w:hint="eastAsia" w:ascii="宋体" w:hAnsi="宋体"/>
          <w:sz w:val="24"/>
        </w:rPr>
        <w:t>2.课程教学。采用课堂讲授、专题讨论、案例分析等多种教学方法。多门课程由导师组共同授课，保证教学内容和教学方法的科学性和先进性。鼓励学生跨学科、跨专业、跨方向选修相关课程，拓宽学术视野。</w:t>
      </w:r>
    </w:p>
    <w:p w14:paraId="14A15EAE">
      <w:pPr>
        <w:spacing w:line="360" w:lineRule="auto"/>
        <w:ind w:firstLine="480" w:firstLineChars="200"/>
        <w:rPr>
          <w:rFonts w:hint="eastAsia" w:ascii="宋体" w:hAnsi="宋体"/>
          <w:sz w:val="24"/>
        </w:rPr>
      </w:pPr>
      <w:r>
        <w:rPr>
          <w:rFonts w:hint="eastAsia" w:ascii="宋体" w:hAnsi="宋体"/>
          <w:sz w:val="24"/>
        </w:rPr>
        <w:t>3.科研训练。要求学生参与导师或导师组科研项目，定期参加学术报告会，鼓励学生参与国内外学术会议，发表学术论文。</w:t>
      </w:r>
    </w:p>
    <w:p w14:paraId="67672E38">
      <w:pPr>
        <w:spacing w:line="360" w:lineRule="auto"/>
        <w:ind w:firstLine="480" w:firstLineChars="200"/>
        <w:rPr>
          <w:rFonts w:hint="eastAsia" w:ascii="宋体" w:hAnsi="宋体"/>
          <w:sz w:val="24"/>
        </w:rPr>
      </w:pPr>
      <w:r>
        <w:rPr>
          <w:rFonts w:hint="eastAsia" w:ascii="宋体" w:hAnsi="宋体"/>
          <w:sz w:val="24"/>
        </w:rPr>
        <w:t>4.实践环节。充分利用学校和学院的实习实训资源，同时建立校外实习实训基地，要求学生开展校内校外实践活动，提升对行业的认知能力和实践能力。</w:t>
      </w:r>
    </w:p>
    <w:p w14:paraId="4187FC19">
      <w:pPr>
        <w:spacing w:line="360" w:lineRule="auto"/>
        <w:ind w:firstLine="480" w:firstLineChars="200"/>
        <w:rPr>
          <w:rFonts w:eastAsia="黑体"/>
          <w:bCs/>
          <w:sz w:val="28"/>
          <w:szCs w:val="28"/>
        </w:rPr>
      </w:pPr>
      <w:r>
        <w:rPr>
          <w:rFonts w:hint="eastAsia" w:ascii="宋体" w:hAnsi="宋体"/>
          <w:sz w:val="24"/>
        </w:rPr>
        <w:t>5.考核方式。采取考试、考查、综合作业、案例分析、课堂讨论、撰写学术论文等形式综合评定学生的学习成绩。</w:t>
      </w:r>
    </w:p>
    <w:p w14:paraId="2AA66E0E">
      <w:pPr>
        <w:spacing w:line="360" w:lineRule="auto"/>
        <w:ind w:firstLine="560"/>
        <w:rPr>
          <w:rFonts w:eastAsia="黑体"/>
          <w:b/>
          <w:sz w:val="28"/>
          <w:szCs w:val="28"/>
        </w:rPr>
      </w:pPr>
      <w:r>
        <w:rPr>
          <w:rFonts w:hint="eastAsia" w:eastAsia="黑体"/>
          <w:b/>
          <w:sz w:val="28"/>
          <w:szCs w:val="28"/>
        </w:rPr>
        <w:t>七、中期筛选</w:t>
      </w:r>
    </w:p>
    <w:p w14:paraId="3BBC647C">
      <w:pPr>
        <w:spacing w:line="360" w:lineRule="auto"/>
        <w:ind w:firstLine="560"/>
        <w:rPr>
          <w:rFonts w:hint="eastAsia" w:ascii="宋体" w:hAnsi="宋体" w:cs="宋体"/>
          <w:bCs/>
          <w:sz w:val="24"/>
        </w:rPr>
      </w:pPr>
      <w:r>
        <w:rPr>
          <w:rFonts w:hint="eastAsia" w:ascii="宋体" w:hAnsi="宋体" w:cs="宋体"/>
          <w:bCs/>
          <w:sz w:val="24"/>
        </w:rPr>
        <w:t>在完成培养方案规定的课程学习、考核成绩合格、获得规定的学分后，按照《河北大学研究生中期筛选管理办法》（校政字〔2021〕15号）的相关规定，组织开展中期筛选工作。</w:t>
      </w:r>
    </w:p>
    <w:p w14:paraId="3AF77BD8">
      <w:pPr>
        <w:spacing w:line="360" w:lineRule="auto"/>
        <w:ind w:firstLine="560"/>
        <w:rPr>
          <w:rFonts w:eastAsia="黑体"/>
          <w:b/>
          <w:sz w:val="28"/>
          <w:szCs w:val="28"/>
        </w:rPr>
      </w:pPr>
      <w:r>
        <w:rPr>
          <w:rFonts w:hint="eastAsia" w:eastAsia="黑体"/>
          <w:b/>
          <w:sz w:val="28"/>
          <w:szCs w:val="28"/>
        </w:rPr>
        <w:t>八、论文工作</w:t>
      </w:r>
    </w:p>
    <w:p w14:paraId="056C25C6">
      <w:pPr>
        <w:spacing w:line="360" w:lineRule="auto"/>
        <w:ind w:firstLine="480" w:firstLineChars="200"/>
        <w:rPr>
          <w:rFonts w:hint="eastAsia" w:ascii="宋体" w:hAnsi="宋体"/>
          <w:sz w:val="24"/>
        </w:rPr>
      </w:pPr>
      <w:r>
        <w:rPr>
          <w:rFonts w:hint="eastAsia" w:ascii="宋体" w:hAnsi="宋体"/>
          <w:sz w:val="24"/>
        </w:rPr>
        <w:t>1.</w:t>
      </w:r>
      <w:r>
        <w:rPr>
          <w:rFonts w:ascii="宋体" w:hAnsi="宋体"/>
          <w:bCs/>
          <w:sz w:val="24"/>
        </w:rPr>
        <w:t>总体要求：</w:t>
      </w:r>
      <w:r>
        <w:rPr>
          <w:rFonts w:ascii="宋体" w:hAnsi="宋体"/>
          <w:sz w:val="24"/>
        </w:rPr>
        <w:t>按照《河北大学关于开展2025版研究生培养方案修订工作的指导意见》（校政字</w:t>
      </w:r>
      <w:r>
        <w:rPr>
          <w:rFonts w:ascii="宋体" w:hAnsi="宋体"/>
          <w:bCs/>
          <w:sz w:val="24"/>
        </w:rPr>
        <w:t>〔2025〕9号</w:t>
      </w:r>
      <w:r>
        <w:rPr>
          <w:rFonts w:ascii="宋体" w:hAnsi="宋体"/>
          <w:sz w:val="24"/>
        </w:rPr>
        <w:t>）规定</w:t>
      </w:r>
      <w:r>
        <w:rPr>
          <w:rFonts w:hint="eastAsia" w:ascii="宋体" w:hAnsi="宋体"/>
          <w:sz w:val="24"/>
        </w:rPr>
        <w:t>。</w:t>
      </w:r>
      <w:r>
        <w:rPr>
          <w:rFonts w:ascii="宋体" w:hAnsi="宋体"/>
          <w:sz w:val="24"/>
        </w:rPr>
        <w:t>学位论文须与</w:t>
      </w:r>
      <w:r>
        <w:rPr>
          <w:rFonts w:hint="eastAsia" w:ascii="宋体" w:hAnsi="宋体"/>
          <w:sz w:val="24"/>
        </w:rPr>
        <w:t>信息资源管理与文献领域的</w:t>
      </w:r>
      <w:r>
        <w:rPr>
          <w:rFonts w:ascii="宋体" w:hAnsi="宋体"/>
          <w:sz w:val="24"/>
        </w:rPr>
        <w:t>实际工作紧密结合，体现学生运用</w:t>
      </w:r>
      <w:r>
        <w:rPr>
          <w:rFonts w:hint="eastAsia" w:ascii="宋体" w:hAnsi="宋体"/>
          <w:sz w:val="24"/>
        </w:rPr>
        <w:t>专业</w:t>
      </w:r>
      <w:r>
        <w:rPr>
          <w:rFonts w:ascii="宋体" w:hAnsi="宋体"/>
          <w:sz w:val="24"/>
        </w:rPr>
        <w:t>及相关学科理论、知识和方法分析、解决</w:t>
      </w:r>
      <w:r>
        <w:rPr>
          <w:rFonts w:hint="eastAsia" w:ascii="宋体" w:hAnsi="宋体"/>
          <w:sz w:val="24"/>
        </w:rPr>
        <w:t>行业</w:t>
      </w:r>
      <w:r>
        <w:rPr>
          <w:rFonts w:ascii="宋体" w:hAnsi="宋体"/>
          <w:sz w:val="24"/>
        </w:rPr>
        <w:t>实际问题的能力。论文类型可以是理论研究、调查分析报告、个案研究、毕业设计等多种形式。</w:t>
      </w:r>
    </w:p>
    <w:p w14:paraId="4356DA45">
      <w:pPr>
        <w:spacing w:line="360" w:lineRule="auto"/>
        <w:ind w:firstLine="480" w:firstLineChars="200"/>
        <w:rPr>
          <w:rFonts w:hint="eastAsia" w:ascii="宋体" w:hAnsi="宋体"/>
          <w:sz w:val="24"/>
        </w:rPr>
      </w:pPr>
      <w:r>
        <w:rPr>
          <w:rFonts w:hint="eastAsia" w:ascii="宋体" w:hAnsi="宋体"/>
          <w:sz w:val="24"/>
        </w:rPr>
        <w:t>2.开题：开题阶段</w:t>
      </w:r>
      <w:r>
        <w:rPr>
          <w:rFonts w:ascii="宋体" w:hAnsi="宋体"/>
          <w:sz w:val="24"/>
        </w:rPr>
        <w:t>要求研究生充分阅读国内外相关文献，撰写开题报告。开题报告应包含文献综述、论文选题依据、研究方案、预期目标与成果、工作计划等关键问题。原则上在入学后第3学期（最迟不超过第4学期）完成开题。开题由3-5名具有正高级专业技术职务人员参加，以学术报告的方式进行。</w:t>
      </w:r>
    </w:p>
    <w:p w14:paraId="551CAEA5">
      <w:pPr>
        <w:spacing w:line="360" w:lineRule="auto"/>
        <w:ind w:firstLine="480" w:firstLineChars="200"/>
        <w:rPr>
          <w:rFonts w:hint="eastAsia" w:ascii="宋体" w:hAnsi="宋体"/>
          <w:bCs/>
          <w:sz w:val="24"/>
        </w:rPr>
      </w:pPr>
      <w:r>
        <w:rPr>
          <w:rFonts w:hint="eastAsia" w:ascii="宋体" w:hAnsi="宋体"/>
          <w:bCs/>
          <w:sz w:val="24"/>
        </w:rPr>
        <w:t>3.</w:t>
      </w:r>
      <w:r>
        <w:rPr>
          <w:rFonts w:ascii="宋体" w:hAnsi="宋体"/>
          <w:bCs/>
          <w:sz w:val="24"/>
        </w:rPr>
        <w:t>中期进展报告：中期进展报告原则上在入学后第5学期进行；</w:t>
      </w:r>
      <w:r>
        <w:rPr>
          <w:rFonts w:hint="eastAsia" w:ascii="宋体" w:hAnsi="宋体"/>
          <w:bCs/>
          <w:sz w:val="24"/>
        </w:rPr>
        <w:t>图书情报专业硕士点按照规定</w:t>
      </w:r>
      <w:r>
        <w:rPr>
          <w:rFonts w:ascii="宋体" w:hAnsi="宋体"/>
          <w:bCs/>
          <w:sz w:val="24"/>
        </w:rPr>
        <w:t>制定中期考核办法并组织考核。</w:t>
      </w:r>
    </w:p>
    <w:p w14:paraId="4864DACA">
      <w:pPr>
        <w:spacing w:line="360" w:lineRule="auto"/>
        <w:ind w:firstLine="480" w:firstLineChars="200"/>
        <w:rPr>
          <w:rFonts w:hint="eastAsia" w:ascii="宋体" w:hAnsi="宋体"/>
          <w:bCs/>
          <w:sz w:val="24"/>
        </w:rPr>
      </w:pPr>
      <w:r>
        <w:rPr>
          <w:rFonts w:ascii="宋体" w:hAnsi="宋体"/>
          <w:bCs/>
          <w:sz w:val="24"/>
        </w:rPr>
        <w:t>4.学位申请：达到学位授予条件的申请人，经导师同意后，应于答辩前三个月，向所属学位评定分委员会提出学位申请，提交学位申请材料。</w:t>
      </w:r>
    </w:p>
    <w:p w14:paraId="602A51F8">
      <w:pPr>
        <w:spacing w:line="360" w:lineRule="auto"/>
        <w:ind w:firstLine="480" w:firstLineChars="200"/>
        <w:rPr>
          <w:rFonts w:hint="eastAsia" w:ascii="宋体" w:hAnsi="宋体"/>
          <w:bCs/>
          <w:sz w:val="24"/>
        </w:rPr>
      </w:pPr>
      <w:r>
        <w:rPr>
          <w:rFonts w:ascii="宋体" w:hAnsi="宋体"/>
          <w:bCs/>
          <w:sz w:val="24"/>
        </w:rPr>
        <w:t>5.预答辩：学位申请人须进行学位论文预答辩。预答辩通过者，方可进入学位论文评阅、学位论文答辩等环节。学位（毕业）论文预答辩在正式答辩前3个月进行。</w:t>
      </w:r>
    </w:p>
    <w:p w14:paraId="52978816">
      <w:pPr>
        <w:spacing w:line="360" w:lineRule="auto"/>
        <w:ind w:firstLine="480" w:firstLineChars="200"/>
        <w:rPr>
          <w:rFonts w:hint="eastAsia" w:ascii="宋体" w:hAnsi="宋体"/>
          <w:bCs/>
          <w:sz w:val="24"/>
        </w:rPr>
      </w:pPr>
      <w:r>
        <w:rPr>
          <w:rFonts w:ascii="宋体" w:hAnsi="宋体"/>
          <w:bCs/>
          <w:sz w:val="24"/>
        </w:rPr>
        <w:t>6.论文评阅：学位（毕业）论文在获得导师组认可，经培养单位形式审查合格，并通过预答辩，方可提出进入评阅程序的申请。论文评阅在正式答辩前40天由研究生提出，由培养单位依据相关规定进行匿名评审。</w:t>
      </w:r>
      <w:r>
        <w:rPr>
          <w:rFonts w:hint="eastAsia" w:ascii="宋体" w:hAnsi="宋体"/>
          <w:bCs/>
          <w:sz w:val="24"/>
        </w:rPr>
        <w:t>学位论文必须由至少两名本专业具有高级职称的专家评阅，其中应该有一位行业专家；</w:t>
      </w:r>
      <w:r>
        <w:rPr>
          <w:rFonts w:ascii="宋体" w:hAnsi="宋体"/>
          <w:bCs/>
          <w:sz w:val="24"/>
        </w:rPr>
        <w:t>评阅结果及异议处理按照《河北大学研究生学位论文或者实践成果评审管理办法》（校政字〔2025〕8号）执行。</w:t>
      </w:r>
    </w:p>
    <w:p w14:paraId="1A4C8A89">
      <w:pPr>
        <w:spacing w:line="360" w:lineRule="auto"/>
        <w:ind w:firstLine="480" w:firstLineChars="200"/>
        <w:rPr>
          <w:rFonts w:hint="eastAsia" w:ascii="宋体" w:hAnsi="宋体"/>
          <w:bCs/>
          <w:sz w:val="24"/>
        </w:rPr>
      </w:pPr>
      <w:r>
        <w:rPr>
          <w:rFonts w:ascii="宋体" w:hAnsi="宋体"/>
          <w:bCs/>
          <w:sz w:val="24"/>
        </w:rPr>
        <w:t>7.答辩：</w:t>
      </w:r>
      <w:r>
        <w:rPr>
          <w:rFonts w:hint="eastAsia" w:ascii="宋体" w:hAnsi="宋体"/>
          <w:bCs/>
          <w:sz w:val="24"/>
        </w:rPr>
        <w:t>学位论文答辩委员会成员中，一般有一至两名实际部门或校外具有高级专业技术职务的专家。</w:t>
      </w:r>
      <w:r>
        <w:rPr>
          <w:rFonts w:ascii="宋体" w:hAnsi="宋体"/>
          <w:bCs/>
          <w:sz w:val="24"/>
        </w:rPr>
        <w:t>学位（毕业）论文答辩按照《河北大学博士、硕士学位授予工作实施细则》（校政字〔2025〕7号）执行。</w:t>
      </w:r>
    </w:p>
    <w:p w14:paraId="09686CDD">
      <w:pPr>
        <w:spacing w:line="360" w:lineRule="auto"/>
        <w:ind w:firstLine="560"/>
        <w:rPr>
          <w:rFonts w:eastAsia="黑体"/>
          <w:b/>
          <w:sz w:val="28"/>
          <w:szCs w:val="28"/>
        </w:rPr>
      </w:pPr>
      <w:r>
        <w:rPr>
          <w:rFonts w:hint="eastAsia" w:eastAsia="黑体"/>
          <w:b/>
          <w:sz w:val="28"/>
          <w:szCs w:val="28"/>
        </w:rPr>
        <w:t>九</w:t>
      </w:r>
      <w:r>
        <w:rPr>
          <w:rFonts w:eastAsia="黑体"/>
          <w:b/>
          <w:sz w:val="28"/>
          <w:szCs w:val="28"/>
        </w:rPr>
        <w:t>、毕业条件</w:t>
      </w:r>
    </w:p>
    <w:p w14:paraId="1809DFE7">
      <w:pPr>
        <w:spacing w:line="360" w:lineRule="auto"/>
        <w:ind w:firstLine="480" w:firstLineChars="200"/>
        <w:rPr>
          <w:rFonts w:hint="eastAsia" w:ascii="宋体" w:hAnsi="宋体" w:cs="宋体"/>
          <w:bCs/>
          <w:sz w:val="24"/>
        </w:rPr>
      </w:pPr>
      <w:r>
        <w:rPr>
          <w:rFonts w:hint="eastAsia" w:ascii="宋体" w:hAnsi="宋体" w:cs="宋体"/>
          <w:bCs/>
          <w:sz w:val="24"/>
        </w:rPr>
        <w:t>1.课程学习。研究生在规定修业年限内完成培养方案规定的课程学习，考核成绩合格，获得规定的学分。</w:t>
      </w:r>
    </w:p>
    <w:p w14:paraId="01825574">
      <w:pPr>
        <w:spacing w:line="360" w:lineRule="auto"/>
        <w:ind w:firstLine="480" w:firstLineChars="200"/>
        <w:rPr>
          <w:rFonts w:hint="eastAsia" w:ascii="宋体" w:hAnsi="宋体" w:cs="宋体"/>
          <w:bCs/>
          <w:sz w:val="24"/>
        </w:rPr>
      </w:pPr>
      <w:r>
        <w:rPr>
          <w:rFonts w:hint="eastAsia" w:ascii="宋体" w:hAnsi="宋体" w:cs="宋体"/>
          <w:bCs/>
          <w:sz w:val="24"/>
        </w:rPr>
        <w:t>2.学术/竞赛活动。研究生在读期间至少需要完成两类活动中的一类：</w:t>
      </w:r>
    </w:p>
    <w:p w14:paraId="0014EF0E">
      <w:pPr>
        <w:spacing w:line="360" w:lineRule="auto"/>
        <w:ind w:firstLine="480" w:firstLineChars="200"/>
        <w:rPr>
          <w:rFonts w:hint="eastAsia" w:ascii="宋体" w:hAnsi="宋体" w:cs="宋体"/>
          <w:bCs/>
          <w:sz w:val="24"/>
        </w:rPr>
      </w:pPr>
      <w:r>
        <w:rPr>
          <w:rFonts w:hint="eastAsia" w:ascii="宋体" w:hAnsi="宋体" w:cs="宋体"/>
          <w:bCs/>
          <w:sz w:val="24"/>
        </w:rPr>
        <w:t>（1）学术活动：研究生在读期间参加不少于</w:t>
      </w:r>
      <w:r>
        <w:rPr>
          <w:rFonts w:hint="eastAsia" w:ascii="宋体" w:hAnsi="宋体" w:cs="宋体"/>
          <w:bCs/>
          <w:iCs/>
          <w:sz w:val="24"/>
        </w:rPr>
        <w:t>10</w:t>
      </w:r>
      <w:r>
        <w:rPr>
          <w:rFonts w:hint="eastAsia" w:ascii="宋体" w:hAnsi="宋体" w:cs="宋体"/>
          <w:bCs/>
          <w:sz w:val="24"/>
        </w:rPr>
        <w:t>次学术活动，并撰写学术报告小结；或者以主讲人或宣讲人身份，参加在校内外举行的学术报告或学术讲座不少于</w:t>
      </w:r>
      <w:r>
        <w:rPr>
          <w:rFonts w:hint="eastAsia" w:ascii="宋体" w:hAnsi="宋体" w:cs="宋体"/>
          <w:bCs/>
          <w:iCs/>
          <w:sz w:val="24"/>
        </w:rPr>
        <w:t>1</w:t>
      </w:r>
      <w:r>
        <w:rPr>
          <w:rFonts w:hint="eastAsia" w:ascii="宋体" w:hAnsi="宋体" w:cs="宋体"/>
          <w:bCs/>
          <w:sz w:val="24"/>
        </w:rPr>
        <w:t>次；或者参与教学案例/工作案例/研究案例的调研和撰写，需提供经导师书面确认的佐证材料；或者参与校级及以上研究生创新资助项目1项，有相关佐证材料。</w:t>
      </w:r>
    </w:p>
    <w:p w14:paraId="4A0B643D">
      <w:pPr>
        <w:spacing w:line="360" w:lineRule="auto"/>
        <w:ind w:firstLine="480" w:firstLineChars="200"/>
        <w:rPr>
          <w:rFonts w:hint="eastAsia" w:ascii="宋体" w:hAnsi="宋体" w:cs="宋体"/>
          <w:bCs/>
          <w:sz w:val="24"/>
        </w:rPr>
      </w:pPr>
      <w:r>
        <w:rPr>
          <w:rFonts w:hint="eastAsia" w:ascii="宋体" w:hAnsi="宋体" w:cs="宋体"/>
          <w:bCs/>
          <w:sz w:val="24"/>
        </w:rPr>
        <w:t>（2）竞赛活动：参与并完成学校认可的比赛竞赛并获得校级三等奖以上奖励，以获奖证书或者结题文件为准。具体赛事清单详见《河北大学管理学院硕士研究生学业奖学金评审规则》。清单外的比赛需要学位点导师组成不少于三人评议组评议决定。</w:t>
      </w:r>
    </w:p>
    <w:p w14:paraId="0FD4BAE9">
      <w:pPr>
        <w:spacing w:line="360" w:lineRule="auto"/>
        <w:ind w:firstLine="480" w:firstLineChars="200"/>
        <w:rPr>
          <w:rFonts w:hint="eastAsia" w:ascii="宋体" w:hAnsi="宋体" w:cs="宋体"/>
          <w:bCs/>
          <w:sz w:val="24"/>
        </w:rPr>
      </w:pPr>
      <w:r>
        <w:rPr>
          <w:rFonts w:hint="eastAsia" w:ascii="宋体" w:hAnsi="宋体" w:cs="宋体"/>
          <w:bCs/>
          <w:sz w:val="24"/>
        </w:rPr>
        <w:t>3.符合提前毕业条件的研究生，可按照学校相关规定申请提前毕业。</w:t>
      </w:r>
    </w:p>
    <w:p w14:paraId="6F13427A">
      <w:pPr>
        <w:spacing w:line="360" w:lineRule="auto"/>
        <w:ind w:firstLine="480" w:firstLineChars="200"/>
        <w:rPr>
          <w:rFonts w:hint="eastAsia" w:ascii="宋体" w:hAnsi="宋体" w:cs="宋体"/>
          <w:bCs/>
          <w:sz w:val="24"/>
        </w:rPr>
      </w:pPr>
      <w:r>
        <w:rPr>
          <w:rFonts w:hint="eastAsia" w:ascii="宋体" w:hAnsi="宋体" w:cs="宋体"/>
          <w:bCs/>
          <w:sz w:val="24"/>
        </w:rPr>
        <w:t>4.论文答辩。学位（毕业）论文经专家评审合格、通过学位（毕业）答辩，符合毕业资格审查后，准予毕业。</w:t>
      </w:r>
    </w:p>
    <w:p w14:paraId="219FC9B1">
      <w:pPr>
        <w:spacing w:line="360" w:lineRule="auto"/>
        <w:ind w:firstLine="560"/>
        <w:rPr>
          <w:rFonts w:eastAsia="黑体"/>
          <w:b/>
          <w:sz w:val="28"/>
          <w:szCs w:val="28"/>
        </w:rPr>
      </w:pPr>
      <w:r>
        <w:rPr>
          <w:rFonts w:hint="eastAsia" w:eastAsia="黑体"/>
          <w:b/>
          <w:sz w:val="28"/>
          <w:szCs w:val="28"/>
        </w:rPr>
        <w:t>十</w:t>
      </w:r>
      <w:r>
        <w:rPr>
          <w:rFonts w:eastAsia="黑体"/>
          <w:b/>
          <w:sz w:val="28"/>
          <w:szCs w:val="28"/>
        </w:rPr>
        <w:t>、创新性成果</w:t>
      </w:r>
    </w:p>
    <w:p w14:paraId="2A5CE1D6">
      <w:pPr>
        <w:spacing w:line="360" w:lineRule="auto"/>
        <w:ind w:firstLine="480" w:firstLineChars="200"/>
        <w:rPr>
          <w:rFonts w:eastAsiaTheme="minorEastAsia"/>
          <w:bCs/>
          <w:sz w:val="24"/>
        </w:rPr>
      </w:pPr>
      <w:r>
        <w:rPr>
          <w:rFonts w:hint="eastAsia" w:eastAsiaTheme="minorEastAsia"/>
          <w:bCs/>
          <w:sz w:val="24"/>
        </w:rPr>
        <w:t>为体现创新性成果的多元化，要求图书情报专业硕士研究生完成的成果包括但不限于学术论文、专利、软件著作权、竞赛获奖、实践项目报告、政策咨询报告等。</w:t>
      </w:r>
    </w:p>
    <w:p w14:paraId="4738F3AF">
      <w:pPr>
        <w:spacing w:line="360" w:lineRule="auto"/>
        <w:ind w:firstLine="560"/>
        <w:rPr>
          <w:rFonts w:eastAsia="黑体"/>
          <w:b/>
          <w:sz w:val="28"/>
          <w:szCs w:val="28"/>
        </w:rPr>
      </w:pPr>
      <w:r>
        <w:rPr>
          <w:rFonts w:hint="eastAsia" w:eastAsia="黑体"/>
          <w:b/>
          <w:sz w:val="28"/>
          <w:szCs w:val="28"/>
        </w:rPr>
        <w:t>十一</w:t>
      </w:r>
      <w:r>
        <w:rPr>
          <w:rFonts w:eastAsia="黑体"/>
          <w:b/>
          <w:sz w:val="28"/>
          <w:szCs w:val="28"/>
        </w:rPr>
        <w:t>、学位授予</w:t>
      </w:r>
    </w:p>
    <w:p w14:paraId="37EF1E39">
      <w:pPr>
        <w:spacing w:line="360" w:lineRule="auto"/>
        <w:ind w:firstLine="480" w:firstLineChars="200"/>
        <w:rPr>
          <w:rFonts w:hint="eastAsia"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研究生通过毕业资格审查，满足管理学院制定的创新性成果要求，符合《河北大学博士、硕士学位授予工作实施细则》（校政字〔2025〕7号）的有关规定，达到学校学位授予标准，经学校学位评定委员会审议，授予专业硕士学位。</w:t>
      </w:r>
    </w:p>
    <w:p w14:paraId="0BE4C7AA">
      <w:pPr>
        <w:spacing w:line="360" w:lineRule="auto"/>
        <w:ind w:firstLine="560"/>
        <w:rPr>
          <w:rFonts w:eastAsia="黑体"/>
          <w:b/>
          <w:sz w:val="28"/>
          <w:szCs w:val="28"/>
        </w:rPr>
      </w:pPr>
      <w:r>
        <w:rPr>
          <w:rFonts w:hint="eastAsia" w:eastAsia="黑体"/>
          <w:b/>
          <w:sz w:val="28"/>
          <w:szCs w:val="28"/>
        </w:rPr>
        <w:t>十二</w:t>
      </w:r>
      <w:r>
        <w:rPr>
          <w:rFonts w:eastAsia="黑体"/>
          <w:b/>
          <w:sz w:val="28"/>
          <w:szCs w:val="28"/>
        </w:rPr>
        <w:t>、学分及课程设置</w:t>
      </w:r>
    </w:p>
    <w:p w14:paraId="57735C38">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本专业最低毕业学分为42分，其中学位课25学分，非学位课17学分（其中实践6学分，竞赛或学术活动1学分），必修环节25学分。</w:t>
      </w:r>
    </w:p>
    <w:p w14:paraId="571C7F43">
      <w:pPr>
        <w:spacing w:line="360" w:lineRule="auto"/>
        <w:ind w:firstLine="480" w:firstLineChars="200"/>
        <w:rPr>
          <w:color w:val="FF0000"/>
          <w:sz w:val="24"/>
        </w:rPr>
      </w:pPr>
      <w:r>
        <w:rPr>
          <w:rFonts w:hint="eastAsia" w:ascii="宋体" w:hAnsi="宋体" w:cs="宋体"/>
          <w:color w:val="000000"/>
          <w:sz w:val="24"/>
        </w:rPr>
        <w:t>研究生课程考试不设补考环节，考试成绩低于60分的需重修。</w:t>
      </w:r>
    </w:p>
    <w:p w14:paraId="2BEC3315">
      <w:pPr>
        <w:spacing w:after="156" w:afterLines="50" w:line="440" w:lineRule="exact"/>
        <w:ind w:firstLine="482" w:firstLineChars="200"/>
        <w:jc w:val="center"/>
        <w:rPr>
          <w:rFonts w:hint="eastAsia" w:asciiTheme="minorEastAsia" w:hAnsiTheme="minorEastAsia" w:eastAsiaTheme="minorEastAsia"/>
          <w:b/>
          <w:bCs/>
          <w:sz w:val="24"/>
        </w:rPr>
      </w:pPr>
      <w:r>
        <w:rPr>
          <w:rFonts w:hint="eastAsia" w:asciiTheme="minorEastAsia" w:hAnsiTheme="minorEastAsia" w:eastAsiaTheme="minorEastAsia"/>
          <w:b/>
          <w:bCs/>
          <w:sz w:val="24"/>
        </w:rPr>
        <w:t>图书情报全日制专业学位硕士研究生课程设置一览表</w:t>
      </w:r>
    </w:p>
    <w:tbl>
      <w:tblPr>
        <w:tblStyle w:val="11"/>
        <w:tblW w:w="9541"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413"/>
        <w:gridCol w:w="3912"/>
        <w:gridCol w:w="1319"/>
        <w:gridCol w:w="708"/>
        <w:gridCol w:w="709"/>
        <w:gridCol w:w="909"/>
      </w:tblGrid>
      <w:tr w14:paraId="2023067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984" w:type="dxa"/>
            <w:gridSpan w:val="2"/>
            <w:vAlign w:val="center"/>
          </w:tcPr>
          <w:p w14:paraId="223F58E9">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课程类别</w:t>
            </w:r>
          </w:p>
        </w:tc>
        <w:tc>
          <w:tcPr>
            <w:tcW w:w="3912" w:type="dxa"/>
            <w:vAlign w:val="center"/>
          </w:tcPr>
          <w:p w14:paraId="7857D2B9">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课程说明</w:t>
            </w:r>
          </w:p>
        </w:tc>
        <w:tc>
          <w:tcPr>
            <w:tcW w:w="1319" w:type="dxa"/>
            <w:vAlign w:val="center"/>
          </w:tcPr>
          <w:p w14:paraId="77EADED6">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课程号</w:t>
            </w:r>
          </w:p>
        </w:tc>
        <w:tc>
          <w:tcPr>
            <w:tcW w:w="708" w:type="dxa"/>
            <w:vAlign w:val="center"/>
          </w:tcPr>
          <w:p w14:paraId="7DDE5588">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学分</w:t>
            </w:r>
          </w:p>
        </w:tc>
        <w:tc>
          <w:tcPr>
            <w:tcW w:w="709" w:type="dxa"/>
            <w:vAlign w:val="center"/>
          </w:tcPr>
          <w:p w14:paraId="4DA3479A">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学期</w:t>
            </w:r>
          </w:p>
        </w:tc>
        <w:tc>
          <w:tcPr>
            <w:tcW w:w="909" w:type="dxa"/>
            <w:vAlign w:val="center"/>
          </w:tcPr>
          <w:p w14:paraId="77B51351">
            <w:pPr>
              <w:jc w:val="center"/>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备注</w:t>
            </w:r>
          </w:p>
        </w:tc>
      </w:tr>
      <w:tr w14:paraId="34F3999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vAlign w:val="center"/>
          </w:tcPr>
          <w:p w14:paraId="1F59E331">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学位课</w:t>
            </w:r>
          </w:p>
        </w:tc>
        <w:tc>
          <w:tcPr>
            <w:tcW w:w="1413" w:type="dxa"/>
            <w:vMerge w:val="restart"/>
            <w:vAlign w:val="center"/>
          </w:tcPr>
          <w:p w14:paraId="777CAE3D">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公共必修课</w:t>
            </w:r>
          </w:p>
          <w:p w14:paraId="53DA68B4">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4</w:t>
            </w:r>
            <w:r>
              <w:rPr>
                <w:b/>
                <w:color w:val="000000" w:themeColor="text1"/>
                <w:sz w:val="18"/>
                <w:szCs w:val="18"/>
                <w14:textFill>
                  <w14:solidFill>
                    <w14:schemeClr w14:val="tx1"/>
                  </w14:solidFill>
                </w14:textFill>
              </w:rPr>
              <w:t>学分）</w:t>
            </w:r>
          </w:p>
        </w:tc>
        <w:tc>
          <w:tcPr>
            <w:tcW w:w="3912" w:type="dxa"/>
            <w:vAlign w:val="center"/>
          </w:tcPr>
          <w:p w14:paraId="6AD94AE4">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中国马克思主义与当代</w:t>
            </w:r>
          </w:p>
        </w:tc>
        <w:tc>
          <w:tcPr>
            <w:tcW w:w="1319" w:type="dxa"/>
            <w:vAlign w:val="center"/>
          </w:tcPr>
          <w:p w14:paraId="35345836">
            <w:pPr>
              <w:jc w:val="center"/>
              <w:rPr>
                <w:color w:val="000000" w:themeColor="text1"/>
                <w:sz w:val="18"/>
                <w:szCs w:val="18"/>
                <w14:textFill>
                  <w14:solidFill>
                    <w14:schemeClr w14:val="tx1"/>
                  </w14:solidFill>
                </w14:textFill>
              </w:rPr>
            </w:pPr>
            <w:r>
              <w:rPr>
                <w:szCs w:val="21"/>
              </w:rPr>
              <w:t>TS0000001</w:t>
            </w:r>
          </w:p>
        </w:tc>
        <w:tc>
          <w:tcPr>
            <w:tcW w:w="708" w:type="dxa"/>
            <w:vAlign w:val="center"/>
          </w:tcPr>
          <w:p w14:paraId="37800DA2">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709" w:type="dxa"/>
            <w:vAlign w:val="center"/>
          </w:tcPr>
          <w:p w14:paraId="3572A819">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909" w:type="dxa"/>
            <w:vAlign w:val="center"/>
          </w:tcPr>
          <w:p w14:paraId="0AF65D58">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考试</w:t>
            </w:r>
          </w:p>
        </w:tc>
      </w:tr>
      <w:tr w14:paraId="43A83B6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vAlign w:val="center"/>
          </w:tcPr>
          <w:p w14:paraId="4927CC02">
            <w:pPr>
              <w:jc w:val="center"/>
              <w:rPr>
                <w:b/>
                <w:color w:val="000000" w:themeColor="text1"/>
                <w:sz w:val="18"/>
                <w:szCs w:val="18"/>
                <w14:textFill>
                  <w14:solidFill>
                    <w14:schemeClr w14:val="tx1"/>
                  </w14:solidFill>
                </w14:textFill>
              </w:rPr>
            </w:pPr>
          </w:p>
        </w:tc>
        <w:tc>
          <w:tcPr>
            <w:tcW w:w="1413" w:type="dxa"/>
            <w:vMerge w:val="continue"/>
            <w:vAlign w:val="center"/>
          </w:tcPr>
          <w:p w14:paraId="0788FE6A">
            <w:pPr>
              <w:jc w:val="center"/>
              <w:rPr>
                <w:b/>
                <w:color w:val="000000" w:themeColor="text1"/>
                <w:sz w:val="18"/>
                <w:szCs w:val="18"/>
                <w14:textFill>
                  <w14:solidFill>
                    <w14:schemeClr w14:val="tx1"/>
                  </w14:solidFill>
                </w14:textFill>
              </w:rPr>
            </w:pPr>
          </w:p>
        </w:tc>
        <w:tc>
          <w:tcPr>
            <w:tcW w:w="3912" w:type="dxa"/>
            <w:vAlign w:val="center"/>
          </w:tcPr>
          <w:p w14:paraId="0E5BAD64">
            <w:pP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通用学术英语</w:t>
            </w:r>
          </w:p>
        </w:tc>
        <w:tc>
          <w:tcPr>
            <w:tcW w:w="1319" w:type="dxa"/>
            <w:vAlign w:val="center"/>
          </w:tcPr>
          <w:p w14:paraId="0DB655B4">
            <w:pPr>
              <w:jc w:val="center"/>
              <w:rPr>
                <w:color w:val="FF0000"/>
                <w:sz w:val="18"/>
                <w:szCs w:val="18"/>
              </w:rPr>
            </w:pPr>
            <w:r>
              <w:rPr>
                <w:szCs w:val="21"/>
              </w:rPr>
              <w:t>TS0000003</w:t>
            </w:r>
          </w:p>
        </w:tc>
        <w:tc>
          <w:tcPr>
            <w:tcW w:w="708" w:type="dxa"/>
            <w:vAlign w:val="center"/>
          </w:tcPr>
          <w:p w14:paraId="7947FB12">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69339C11">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909" w:type="dxa"/>
            <w:vAlign w:val="center"/>
          </w:tcPr>
          <w:p w14:paraId="76DD0270">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考试</w:t>
            </w:r>
          </w:p>
        </w:tc>
      </w:tr>
      <w:tr w14:paraId="01DD8EC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653FC91">
            <w:pPr>
              <w:jc w:val="center"/>
              <w:rPr>
                <w:b/>
                <w:color w:val="000000" w:themeColor="text1"/>
                <w:sz w:val="18"/>
                <w:szCs w:val="18"/>
                <w14:textFill>
                  <w14:solidFill>
                    <w14:schemeClr w14:val="tx1"/>
                  </w14:solidFill>
                </w14:textFill>
              </w:rPr>
            </w:pPr>
          </w:p>
        </w:tc>
        <w:tc>
          <w:tcPr>
            <w:tcW w:w="1413" w:type="dxa"/>
            <w:vMerge w:val="restart"/>
            <w:vAlign w:val="center"/>
          </w:tcPr>
          <w:p w14:paraId="279AE055">
            <w:pPr>
              <w:jc w:val="center"/>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学科基础</w:t>
            </w:r>
            <w:r>
              <w:rPr>
                <w:b/>
                <w:color w:val="000000" w:themeColor="text1"/>
                <w:sz w:val="18"/>
                <w:szCs w:val="18"/>
                <w14:textFill>
                  <w14:solidFill>
                    <w14:schemeClr w14:val="tx1"/>
                  </w14:solidFill>
                </w14:textFill>
              </w:rPr>
              <w:t>课</w:t>
            </w:r>
          </w:p>
          <w:p w14:paraId="1DFE18CE">
            <w:pPr>
              <w:jc w:val="center"/>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（5</w:t>
            </w:r>
            <w:r>
              <w:rPr>
                <w:b/>
                <w:color w:val="000000" w:themeColor="text1"/>
                <w:sz w:val="18"/>
                <w:szCs w:val="18"/>
                <w14:textFill>
                  <w14:solidFill>
                    <w14:schemeClr w14:val="tx1"/>
                  </w14:solidFill>
                </w14:textFill>
              </w:rPr>
              <w:t>学分）</w:t>
            </w:r>
          </w:p>
        </w:tc>
        <w:tc>
          <w:tcPr>
            <w:tcW w:w="3912" w:type="dxa"/>
            <w:vAlign w:val="center"/>
          </w:tcPr>
          <w:p w14:paraId="05E9D968">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学术道德与论文写作</w:t>
            </w:r>
          </w:p>
        </w:tc>
        <w:tc>
          <w:tcPr>
            <w:tcW w:w="1319" w:type="dxa"/>
            <w:vAlign w:val="center"/>
          </w:tcPr>
          <w:p w14:paraId="6FA4FFBF">
            <w:pPr>
              <w:jc w:val="center"/>
              <w:rPr>
                <w:rFonts w:hint="default" w:eastAsia="宋体"/>
                <w:szCs w:val="21"/>
                <w:lang w:val="en-US" w:eastAsia="zh-CN"/>
              </w:rPr>
            </w:pPr>
            <w:r>
              <w:rPr>
                <w:rFonts w:hint="eastAsia"/>
                <w:szCs w:val="21"/>
                <w:lang w:val="en-US" w:eastAsia="zh-CN"/>
              </w:rPr>
              <w:t>XS0420005</w:t>
            </w:r>
          </w:p>
        </w:tc>
        <w:tc>
          <w:tcPr>
            <w:tcW w:w="708" w:type="dxa"/>
            <w:vAlign w:val="center"/>
          </w:tcPr>
          <w:p w14:paraId="28D74A9E">
            <w:pPr>
              <w:jc w:val="center"/>
              <w:rPr>
                <w:sz w:val="18"/>
                <w:szCs w:val="18"/>
              </w:rPr>
            </w:pPr>
            <w:r>
              <w:rPr>
                <w:rFonts w:hint="eastAsia"/>
                <w:sz w:val="18"/>
                <w:szCs w:val="18"/>
              </w:rPr>
              <w:t>1</w:t>
            </w:r>
          </w:p>
        </w:tc>
        <w:tc>
          <w:tcPr>
            <w:tcW w:w="709" w:type="dxa"/>
            <w:vAlign w:val="center"/>
          </w:tcPr>
          <w:p w14:paraId="33CC5C1E">
            <w:pPr>
              <w:jc w:val="center"/>
              <w:rPr>
                <w:sz w:val="18"/>
                <w:szCs w:val="18"/>
              </w:rPr>
            </w:pPr>
            <w:r>
              <w:rPr>
                <w:rFonts w:hint="eastAsia"/>
                <w:sz w:val="18"/>
                <w:szCs w:val="18"/>
              </w:rPr>
              <w:t>1</w:t>
            </w:r>
          </w:p>
        </w:tc>
        <w:tc>
          <w:tcPr>
            <w:tcW w:w="909" w:type="dxa"/>
            <w:vAlign w:val="center"/>
          </w:tcPr>
          <w:p w14:paraId="709B1412">
            <w:pPr>
              <w:jc w:val="center"/>
              <w:rPr>
                <w:i/>
                <w:sz w:val="18"/>
                <w:szCs w:val="18"/>
              </w:rPr>
            </w:pPr>
            <w:r>
              <w:rPr>
                <w:rFonts w:hint="eastAsia"/>
                <w:color w:val="000000" w:themeColor="text1"/>
                <w:sz w:val="18"/>
                <w:szCs w:val="18"/>
                <w14:textFill>
                  <w14:solidFill>
                    <w14:schemeClr w14:val="tx1"/>
                  </w14:solidFill>
                </w14:textFill>
              </w:rPr>
              <w:t>考查</w:t>
            </w:r>
          </w:p>
        </w:tc>
      </w:tr>
      <w:tr w14:paraId="0E96DBF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676FEB80">
            <w:pPr>
              <w:jc w:val="center"/>
              <w:rPr>
                <w:b/>
                <w:color w:val="000000" w:themeColor="text1"/>
                <w:sz w:val="18"/>
                <w:szCs w:val="18"/>
                <w14:textFill>
                  <w14:solidFill>
                    <w14:schemeClr w14:val="tx1"/>
                  </w14:solidFill>
                </w14:textFill>
              </w:rPr>
            </w:pPr>
          </w:p>
        </w:tc>
        <w:tc>
          <w:tcPr>
            <w:tcW w:w="1413" w:type="dxa"/>
            <w:vMerge w:val="continue"/>
            <w:vAlign w:val="center"/>
          </w:tcPr>
          <w:p w14:paraId="4BAA8C47">
            <w:pPr>
              <w:jc w:val="center"/>
              <w:rPr>
                <w:b/>
                <w:color w:val="000000" w:themeColor="text1"/>
                <w:sz w:val="18"/>
                <w:szCs w:val="18"/>
                <w14:textFill>
                  <w14:solidFill>
                    <w14:schemeClr w14:val="tx1"/>
                  </w14:solidFill>
                </w14:textFill>
              </w:rPr>
            </w:pPr>
          </w:p>
        </w:tc>
        <w:tc>
          <w:tcPr>
            <w:tcW w:w="3912" w:type="dxa"/>
            <w:vAlign w:val="center"/>
          </w:tcPr>
          <w:p w14:paraId="68D46684">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信息资源管理理论与方法（1）</w:t>
            </w:r>
            <w:r>
              <w:rPr>
                <w:rFonts w:hint="eastAsia"/>
                <w:color w:val="000000" w:themeColor="text1"/>
                <w:sz w:val="18"/>
                <w:szCs w:val="18"/>
                <w14:textFill>
                  <w14:solidFill>
                    <w14:schemeClr w14:val="tx1"/>
                  </w14:solidFill>
                </w14:textFill>
              </w:rPr>
              <w:tab/>
            </w:r>
          </w:p>
        </w:tc>
        <w:tc>
          <w:tcPr>
            <w:tcW w:w="1319" w:type="dxa"/>
            <w:vAlign w:val="center"/>
          </w:tcPr>
          <w:p w14:paraId="376DD748">
            <w:pPr>
              <w:jc w:val="center"/>
              <w:rPr>
                <w:rFonts w:hint="eastAsia" w:eastAsia="宋体"/>
                <w:szCs w:val="21"/>
                <w:lang w:val="en-US" w:eastAsia="zh-CN"/>
              </w:rPr>
            </w:pPr>
            <w:r>
              <w:rPr>
                <w:rFonts w:hint="eastAsia"/>
                <w:szCs w:val="21"/>
              </w:rPr>
              <w:t>ZS041200</w:t>
            </w:r>
            <w:r>
              <w:rPr>
                <w:rFonts w:hint="eastAsia"/>
                <w:szCs w:val="21"/>
                <w:lang w:val="en-US" w:eastAsia="zh-CN"/>
              </w:rPr>
              <w:t>9</w:t>
            </w:r>
          </w:p>
        </w:tc>
        <w:tc>
          <w:tcPr>
            <w:tcW w:w="708" w:type="dxa"/>
            <w:vAlign w:val="center"/>
          </w:tcPr>
          <w:p w14:paraId="0BE8AC44">
            <w:pPr>
              <w:jc w:val="center"/>
              <w:rPr>
                <w:sz w:val="18"/>
                <w:szCs w:val="18"/>
              </w:rPr>
            </w:pPr>
            <w:r>
              <w:rPr>
                <w:rFonts w:hint="eastAsia"/>
                <w:color w:val="000000" w:themeColor="text1"/>
                <w:sz w:val="18"/>
                <w:szCs w:val="18"/>
                <w14:textFill>
                  <w14:solidFill>
                    <w14:schemeClr w14:val="tx1"/>
                  </w14:solidFill>
                </w14:textFill>
              </w:rPr>
              <w:t xml:space="preserve">  2</w:t>
            </w:r>
            <w:r>
              <w:rPr>
                <w:rFonts w:hint="eastAsia"/>
                <w:color w:val="000000" w:themeColor="text1"/>
                <w:sz w:val="18"/>
                <w:szCs w:val="18"/>
                <w14:textFill>
                  <w14:solidFill>
                    <w14:schemeClr w14:val="tx1"/>
                  </w14:solidFill>
                </w14:textFill>
              </w:rPr>
              <w:tab/>
            </w:r>
          </w:p>
        </w:tc>
        <w:tc>
          <w:tcPr>
            <w:tcW w:w="709" w:type="dxa"/>
            <w:vAlign w:val="center"/>
          </w:tcPr>
          <w:p w14:paraId="78256EA3">
            <w:pPr>
              <w:jc w:val="center"/>
              <w:rPr>
                <w:sz w:val="18"/>
                <w:szCs w:val="18"/>
              </w:rPr>
            </w:pPr>
            <w:r>
              <w:rPr>
                <w:rFonts w:hint="eastAsia"/>
                <w:color w:val="000000" w:themeColor="text1"/>
                <w:sz w:val="18"/>
                <w:szCs w:val="18"/>
                <w14:textFill>
                  <w14:solidFill>
                    <w14:schemeClr w14:val="tx1"/>
                  </w14:solidFill>
                </w14:textFill>
              </w:rPr>
              <w:t>1</w:t>
            </w:r>
          </w:p>
        </w:tc>
        <w:tc>
          <w:tcPr>
            <w:tcW w:w="909" w:type="dxa"/>
            <w:vAlign w:val="center"/>
          </w:tcPr>
          <w:p w14:paraId="4F125D6C">
            <w:pPr>
              <w:jc w:val="center"/>
              <w:rPr>
                <w:sz w:val="18"/>
                <w:szCs w:val="18"/>
              </w:rPr>
            </w:pPr>
            <w:r>
              <w:rPr>
                <w:rFonts w:hint="eastAsia"/>
                <w:color w:val="000000" w:themeColor="text1"/>
                <w:sz w:val="18"/>
                <w:szCs w:val="18"/>
                <w14:textFill>
                  <w14:solidFill>
                    <w14:schemeClr w14:val="tx1"/>
                  </w14:solidFill>
                </w14:textFill>
              </w:rPr>
              <w:t>考试</w:t>
            </w:r>
          </w:p>
        </w:tc>
      </w:tr>
      <w:tr w14:paraId="07E7417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0C8890E3">
            <w:pPr>
              <w:jc w:val="center"/>
              <w:rPr>
                <w:b/>
                <w:color w:val="000000" w:themeColor="text1"/>
                <w:sz w:val="18"/>
                <w:szCs w:val="18"/>
                <w14:textFill>
                  <w14:solidFill>
                    <w14:schemeClr w14:val="tx1"/>
                  </w14:solidFill>
                </w14:textFill>
              </w:rPr>
            </w:pPr>
          </w:p>
        </w:tc>
        <w:tc>
          <w:tcPr>
            <w:tcW w:w="1413" w:type="dxa"/>
            <w:vMerge w:val="continue"/>
            <w:vAlign w:val="center"/>
          </w:tcPr>
          <w:p w14:paraId="653C93DE">
            <w:pPr>
              <w:jc w:val="center"/>
              <w:rPr>
                <w:b/>
                <w:color w:val="000000" w:themeColor="text1"/>
                <w:sz w:val="18"/>
                <w:szCs w:val="18"/>
                <w14:textFill>
                  <w14:solidFill>
                    <w14:schemeClr w14:val="tx1"/>
                  </w14:solidFill>
                </w14:textFill>
              </w:rPr>
            </w:pPr>
          </w:p>
        </w:tc>
        <w:tc>
          <w:tcPr>
            <w:tcW w:w="3912" w:type="dxa"/>
            <w:vAlign w:val="center"/>
          </w:tcPr>
          <w:p w14:paraId="08D1A22A">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信息资源管理理论与方法（2）</w:t>
            </w:r>
          </w:p>
        </w:tc>
        <w:tc>
          <w:tcPr>
            <w:tcW w:w="1319" w:type="dxa"/>
            <w:vAlign w:val="center"/>
          </w:tcPr>
          <w:p w14:paraId="63C866F5">
            <w:pPr>
              <w:jc w:val="center"/>
              <w:rPr>
                <w:rFonts w:hint="default" w:eastAsia="宋体"/>
                <w:i/>
                <w:color w:val="FF0000"/>
                <w:sz w:val="18"/>
                <w:szCs w:val="18"/>
                <w:lang w:val="en-US" w:eastAsia="zh-CN"/>
              </w:rPr>
            </w:pPr>
            <w:r>
              <w:rPr>
                <w:szCs w:val="21"/>
              </w:rPr>
              <w:t>ZS04120</w:t>
            </w:r>
            <w:r>
              <w:rPr>
                <w:rFonts w:hint="eastAsia"/>
                <w:szCs w:val="21"/>
                <w:lang w:val="en-US" w:eastAsia="zh-CN"/>
              </w:rPr>
              <w:t>10</w:t>
            </w:r>
          </w:p>
        </w:tc>
        <w:tc>
          <w:tcPr>
            <w:tcW w:w="708" w:type="dxa"/>
            <w:vAlign w:val="center"/>
          </w:tcPr>
          <w:p w14:paraId="2B3D15BC">
            <w:pPr>
              <w:jc w:val="center"/>
              <w:rPr>
                <w:sz w:val="18"/>
                <w:szCs w:val="18"/>
              </w:rPr>
            </w:pPr>
            <w:r>
              <w:rPr>
                <w:rFonts w:hint="eastAsia"/>
                <w:sz w:val="18"/>
                <w:szCs w:val="18"/>
              </w:rPr>
              <w:t>2</w:t>
            </w:r>
          </w:p>
        </w:tc>
        <w:tc>
          <w:tcPr>
            <w:tcW w:w="709" w:type="dxa"/>
            <w:vAlign w:val="center"/>
          </w:tcPr>
          <w:p w14:paraId="46C16AF4">
            <w:pPr>
              <w:jc w:val="center"/>
              <w:rPr>
                <w:sz w:val="18"/>
                <w:szCs w:val="18"/>
              </w:rPr>
            </w:pPr>
            <w:r>
              <w:rPr>
                <w:rFonts w:hint="eastAsia"/>
                <w:sz w:val="18"/>
                <w:szCs w:val="18"/>
              </w:rPr>
              <w:t>2</w:t>
            </w:r>
          </w:p>
        </w:tc>
        <w:tc>
          <w:tcPr>
            <w:tcW w:w="909" w:type="dxa"/>
            <w:vAlign w:val="center"/>
          </w:tcPr>
          <w:p w14:paraId="0BCE650E">
            <w:pPr>
              <w:jc w:val="center"/>
              <w:rPr>
                <w:i/>
                <w:sz w:val="18"/>
                <w:szCs w:val="18"/>
              </w:rPr>
            </w:pPr>
            <w:r>
              <w:rPr>
                <w:sz w:val="18"/>
                <w:szCs w:val="18"/>
              </w:rPr>
              <w:t>考试</w:t>
            </w:r>
          </w:p>
        </w:tc>
      </w:tr>
      <w:tr w14:paraId="6864A4A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6631B39B">
            <w:pPr>
              <w:jc w:val="center"/>
              <w:rPr>
                <w:b/>
                <w:color w:val="000000" w:themeColor="text1"/>
                <w:sz w:val="18"/>
                <w:szCs w:val="18"/>
                <w14:textFill>
                  <w14:solidFill>
                    <w14:schemeClr w14:val="tx1"/>
                  </w14:solidFill>
                </w14:textFill>
              </w:rPr>
            </w:pPr>
          </w:p>
        </w:tc>
        <w:tc>
          <w:tcPr>
            <w:tcW w:w="1413" w:type="dxa"/>
            <w:vMerge w:val="restart"/>
            <w:vAlign w:val="center"/>
          </w:tcPr>
          <w:p w14:paraId="506F2412">
            <w:pPr>
              <w:jc w:val="center"/>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专业必修课（16）</w:t>
            </w:r>
          </w:p>
        </w:tc>
        <w:tc>
          <w:tcPr>
            <w:tcW w:w="3912" w:type="dxa"/>
            <w:vAlign w:val="center"/>
          </w:tcPr>
          <w:p w14:paraId="61AEBF77">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信息用户与信息服务</w:t>
            </w:r>
          </w:p>
        </w:tc>
        <w:tc>
          <w:tcPr>
            <w:tcW w:w="1319" w:type="dxa"/>
            <w:vAlign w:val="center"/>
          </w:tcPr>
          <w:p w14:paraId="74FEF41E">
            <w:pPr>
              <w:jc w:val="center"/>
              <w:rPr>
                <w:i/>
                <w:color w:val="FF0000"/>
                <w:sz w:val="18"/>
                <w:szCs w:val="18"/>
              </w:rPr>
            </w:pPr>
            <w:r>
              <w:rPr>
                <w:szCs w:val="21"/>
              </w:rPr>
              <w:t>ZS0412003</w:t>
            </w:r>
          </w:p>
        </w:tc>
        <w:tc>
          <w:tcPr>
            <w:tcW w:w="708" w:type="dxa"/>
            <w:vAlign w:val="center"/>
          </w:tcPr>
          <w:p w14:paraId="4959C8C9">
            <w:pPr>
              <w:jc w:val="center"/>
              <w:rPr>
                <w:sz w:val="18"/>
                <w:szCs w:val="18"/>
              </w:rPr>
            </w:pPr>
            <w:r>
              <w:rPr>
                <w:rFonts w:hint="eastAsia"/>
                <w:sz w:val="18"/>
                <w:szCs w:val="18"/>
              </w:rPr>
              <w:t>3</w:t>
            </w:r>
          </w:p>
        </w:tc>
        <w:tc>
          <w:tcPr>
            <w:tcW w:w="709" w:type="dxa"/>
            <w:vAlign w:val="center"/>
          </w:tcPr>
          <w:p w14:paraId="1CD4F65E">
            <w:pPr>
              <w:jc w:val="center"/>
              <w:rPr>
                <w:sz w:val="18"/>
                <w:szCs w:val="18"/>
              </w:rPr>
            </w:pPr>
            <w:r>
              <w:rPr>
                <w:rFonts w:hint="eastAsia"/>
                <w:sz w:val="18"/>
                <w:szCs w:val="18"/>
              </w:rPr>
              <w:t>2</w:t>
            </w:r>
          </w:p>
        </w:tc>
        <w:tc>
          <w:tcPr>
            <w:tcW w:w="909" w:type="dxa"/>
            <w:vAlign w:val="center"/>
          </w:tcPr>
          <w:p w14:paraId="7764FCEA">
            <w:pPr>
              <w:jc w:val="center"/>
              <w:rPr>
                <w:i/>
                <w:color w:val="FF0000"/>
                <w:sz w:val="18"/>
                <w:szCs w:val="18"/>
              </w:rPr>
            </w:pPr>
            <w:r>
              <w:rPr>
                <w:color w:val="000000" w:themeColor="text1"/>
                <w:sz w:val="18"/>
                <w:szCs w:val="18"/>
                <w14:textFill>
                  <w14:solidFill>
                    <w14:schemeClr w14:val="tx1"/>
                  </w14:solidFill>
                </w14:textFill>
              </w:rPr>
              <w:t>考试</w:t>
            </w:r>
          </w:p>
        </w:tc>
      </w:tr>
      <w:tr w14:paraId="0E182E4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5B20E7B9">
            <w:pPr>
              <w:jc w:val="center"/>
              <w:rPr>
                <w:b/>
                <w:color w:val="000000" w:themeColor="text1"/>
                <w:sz w:val="18"/>
                <w:szCs w:val="18"/>
                <w14:textFill>
                  <w14:solidFill>
                    <w14:schemeClr w14:val="tx1"/>
                  </w14:solidFill>
                </w14:textFill>
              </w:rPr>
            </w:pPr>
          </w:p>
        </w:tc>
        <w:tc>
          <w:tcPr>
            <w:tcW w:w="1413" w:type="dxa"/>
            <w:vMerge w:val="continue"/>
            <w:vAlign w:val="center"/>
          </w:tcPr>
          <w:p w14:paraId="3034B976">
            <w:pPr>
              <w:jc w:val="center"/>
              <w:rPr>
                <w:b/>
                <w:color w:val="000000" w:themeColor="text1"/>
                <w:sz w:val="18"/>
                <w:szCs w:val="18"/>
                <w14:textFill>
                  <w14:solidFill>
                    <w14:schemeClr w14:val="tx1"/>
                  </w14:solidFill>
                </w14:textFill>
              </w:rPr>
            </w:pPr>
          </w:p>
        </w:tc>
        <w:tc>
          <w:tcPr>
            <w:tcW w:w="3912" w:type="dxa"/>
            <w:vAlign w:val="center"/>
          </w:tcPr>
          <w:p w14:paraId="19A320BA">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信息描述与信息组织及实训</w:t>
            </w:r>
          </w:p>
        </w:tc>
        <w:tc>
          <w:tcPr>
            <w:tcW w:w="1319" w:type="dxa"/>
            <w:vAlign w:val="center"/>
          </w:tcPr>
          <w:p w14:paraId="7C842E62">
            <w:pPr>
              <w:jc w:val="center"/>
              <w:rPr>
                <w:i/>
                <w:color w:val="FF0000"/>
                <w:sz w:val="18"/>
                <w:szCs w:val="18"/>
              </w:rPr>
            </w:pPr>
            <w:r>
              <w:rPr>
                <w:szCs w:val="21"/>
              </w:rPr>
              <w:t>ZS0412004</w:t>
            </w:r>
          </w:p>
        </w:tc>
        <w:tc>
          <w:tcPr>
            <w:tcW w:w="708" w:type="dxa"/>
            <w:vAlign w:val="center"/>
          </w:tcPr>
          <w:p w14:paraId="456CA8BC">
            <w:pPr>
              <w:jc w:val="center"/>
              <w:rPr>
                <w:sz w:val="18"/>
                <w:szCs w:val="18"/>
              </w:rPr>
            </w:pPr>
            <w:r>
              <w:rPr>
                <w:rFonts w:hint="eastAsia"/>
                <w:sz w:val="18"/>
                <w:szCs w:val="18"/>
              </w:rPr>
              <w:t>3</w:t>
            </w:r>
          </w:p>
        </w:tc>
        <w:tc>
          <w:tcPr>
            <w:tcW w:w="709" w:type="dxa"/>
            <w:vAlign w:val="center"/>
          </w:tcPr>
          <w:p w14:paraId="5643FA4B">
            <w:pPr>
              <w:jc w:val="center"/>
              <w:rPr>
                <w:sz w:val="18"/>
                <w:szCs w:val="18"/>
              </w:rPr>
            </w:pPr>
            <w:r>
              <w:rPr>
                <w:rFonts w:hint="eastAsia"/>
                <w:sz w:val="18"/>
                <w:szCs w:val="18"/>
              </w:rPr>
              <w:t>1</w:t>
            </w:r>
          </w:p>
        </w:tc>
        <w:tc>
          <w:tcPr>
            <w:tcW w:w="909" w:type="dxa"/>
            <w:vAlign w:val="center"/>
          </w:tcPr>
          <w:p w14:paraId="163C37CD">
            <w:pPr>
              <w:jc w:val="center"/>
              <w:rPr>
                <w:i/>
                <w:color w:val="FF0000"/>
                <w:sz w:val="18"/>
                <w:szCs w:val="18"/>
              </w:rPr>
            </w:pPr>
            <w:r>
              <w:rPr>
                <w:color w:val="000000" w:themeColor="text1"/>
                <w:sz w:val="18"/>
                <w:szCs w:val="18"/>
                <w14:textFill>
                  <w14:solidFill>
                    <w14:schemeClr w14:val="tx1"/>
                  </w14:solidFill>
                </w14:textFill>
              </w:rPr>
              <w:t>考试</w:t>
            </w:r>
          </w:p>
        </w:tc>
      </w:tr>
      <w:tr w14:paraId="4F26CC4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172432D9">
            <w:pPr>
              <w:jc w:val="center"/>
              <w:rPr>
                <w:b/>
                <w:color w:val="000000" w:themeColor="text1"/>
                <w:sz w:val="18"/>
                <w:szCs w:val="18"/>
                <w14:textFill>
                  <w14:solidFill>
                    <w14:schemeClr w14:val="tx1"/>
                  </w14:solidFill>
                </w14:textFill>
              </w:rPr>
            </w:pPr>
          </w:p>
        </w:tc>
        <w:tc>
          <w:tcPr>
            <w:tcW w:w="1413" w:type="dxa"/>
            <w:vMerge w:val="continue"/>
            <w:vAlign w:val="center"/>
          </w:tcPr>
          <w:p w14:paraId="5AC66258">
            <w:pPr>
              <w:jc w:val="center"/>
              <w:rPr>
                <w:b/>
                <w:color w:val="000000" w:themeColor="text1"/>
                <w:sz w:val="18"/>
                <w:szCs w:val="18"/>
                <w14:textFill>
                  <w14:solidFill>
                    <w14:schemeClr w14:val="tx1"/>
                  </w14:solidFill>
                </w14:textFill>
              </w:rPr>
            </w:pPr>
          </w:p>
        </w:tc>
        <w:tc>
          <w:tcPr>
            <w:tcW w:w="3912" w:type="dxa"/>
            <w:vAlign w:val="center"/>
          </w:tcPr>
          <w:p w14:paraId="2FD972EA">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信息检索与实训</w:t>
            </w:r>
          </w:p>
        </w:tc>
        <w:tc>
          <w:tcPr>
            <w:tcW w:w="1319" w:type="dxa"/>
            <w:vAlign w:val="center"/>
          </w:tcPr>
          <w:p w14:paraId="1AAACACF">
            <w:pPr>
              <w:jc w:val="center"/>
              <w:rPr>
                <w:i/>
                <w:color w:val="FF0000"/>
                <w:sz w:val="18"/>
                <w:szCs w:val="18"/>
              </w:rPr>
            </w:pPr>
            <w:r>
              <w:rPr>
                <w:szCs w:val="21"/>
              </w:rPr>
              <w:t>ZS0412005</w:t>
            </w:r>
          </w:p>
        </w:tc>
        <w:tc>
          <w:tcPr>
            <w:tcW w:w="708" w:type="dxa"/>
            <w:vAlign w:val="center"/>
          </w:tcPr>
          <w:p w14:paraId="3D170CE2">
            <w:pPr>
              <w:jc w:val="center"/>
              <w:rPr>
                <w:sz w:val="18"/>
                <w:szCs w:val="18"/>
              </w:rPr>
            </w:pPr>
            <w:r>
              <w:rPr>
                <w:rFonts w:hint="eastAsia"/>
                <w:sz w:val="18"/>
                <w:szCs w:val="18"/>
              </w:rPr>
              <w:t>3</w:t>
            </w:r>
          </w:p>
        </w:tc>
        <w:tc>
          <w:tcPr>
            <w:tcW w:w="709" w:type="dxa"/>
            <w:vAlign w:val="center"/>
          </w:tcPr>
          <w:p w14:paraId="560CC07C">
            <w:pPr>
              <w:jc w:val="center"/>
              <w:rPr>
                <w:sz w:val="18"/>
                <w:szCs w:val="18"/>
              </w:rPr>
            </w:pPr>
            <w:r>
              <w:rPr>
                <w:rFonts w:hint="eastAsia"/>
                <w:sz w:val="18"/>
                <w:szCs w:val="18"/>
              </w:rPr>
              <w:t>1</w:t>
            </w:r>
          </w:p>
        </w:tc>
        <w:tc>
          <w:tcPr>
            <w:tcW w:w="909" w:type="dxa"/>
            <w:vAlign w:val="center"/>
          </w:tcPr>
          <w:p w14:paraId="4921B648">
            <w:pPr>
              <w:jc w:val="center"/>
              <w:rPr>
                <w:i/>
                <w:color w:val="FF0000"/>
                <w:sz w:val="18"/>
                <w:szCs w:val="18"/>
              </w:rPr>
            </w:pPr>
            <w:r>
              <w:rPr>
                <w:color w:val="000000" w:themeColor="text1"/>
                <w:sz w:val="18"/>
                <w:szCs w:val="18"/>
                <w14:textFill>
                  <w14:solidFill>
                    <w14:schemeClr w14:val="tx1"/>
                  </w14:solidFill>
                </w14:textFill>
              </w:rPr>
              <w:t>考试</w:t>
            </w:r>
          </w:p>
        </w:tc>
      </w:tr>
      <w:tr w14:paraId="46AA7B4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2ED5C2FC">
            <w:pPr>
              <w:jc w:val="center"/>
              <w:rPr>
                <w:b/>
                <w:color w:val="000000" w:themeColor="text1"/>
                <w:sz w:val="18"/>
                <w:szCs w:val="18"/>
                <w14:textFill>
                  <w14:solidFill>
                    <w14:schemeClr w14:val="tx1"/>
                  </w14:solidFill>
                </w14:textFill>
              </w:rPr>
            </w:pPr>
          </w:p>
        </w:tc>
        <w:tc>
          <w:tcPr>
            <w:tcW w:w="1413" w:type="dxa"/>
            <w:vMerge w:val="continue"/>
            <w:vAlign w:val="center"/>
          </w:tcPr>
          <w:p w14:paraId="33B8391E">
            <w:pPr>
              <w:jc w:val="center"/>
              <w:rPr>
                <w:b/>
                <w:color w:val="000000" w:themeColor="text1"/>
                <w:sz w:val="18"/>
                <w:szCs w:val="18"/>
                <w14:textFill>
                  <w14:solidFill>
                    <w14:schemeClr w14:val="tx1"/>
                  </w14:solidFill>
                </w14:textFill>
              </w:rPr>
            </w:pPr>
          </w:p>
        </w:tc>
        <w:tc>
          <w:tcPr>
            <w:tcW w:w="3912" w:type="dxa"/>
            <w:vAlign w:val="center"/>
          </w:tcPr>
          <w:p w14:paraId="3B992BDA">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信息政策与法规</w:t>
            </w:r>
          </w:p>
        </w:tc>
        <w:tc>
          <w:tcPr>
            <w:tcW w:w="1319" w:type="dxa"/>
            <w:vAlign w:val="center"/>
          </w:tcPr>
          <w:p w14:paraId="7379C35D">
            <w:pPr>
              <w:jc w:val="center"/>
              <w:rPr>
                <w:szCs w:val="21"/>
              </w:rPr>
            </w:pPr>
            <w:r>
              <w:rPr>
                <w:szCs w:val="21"/>
              </w:rPr>
              <w:t>ZS0412006</w:t>
            </w:r>
          </w:p>
        </w:tc>
        <w:tc>
          <w:tcPr>
            <w:tcW w:w="708" w:type="dxa"/>
            <w:vAlign w:val="center"/>
          </w:tcPr>
          <w:p w14:paraId="125D29E0">
            <w:pPr>
              <w:jc w:val="center"/>
              <w:rPr>
                <w:sz w:val="18"/>
                <w:szCs w:val="18"/>
              </w:rPr>
            </w:pPr>
            <w:r>
              <w:rPr>
                <w:rFonts w:hint="eastAsia"/>
                <w:sz w:val="18"/>
                <w:szCs w:val="18"/>
              </w:rPr>
              <w:t>2</w:t>
            </w:r>
          </w:p>
        </w:tc>
        <w:tc>
          <w:tcPr>
            <w:tcW w:w="709" w:type="dxa"/>
            <w:vAlign w:val="center"/>
          </w:tcPr>
          <w:p w14:paraId="4DE7803D">
            <w:pPr>
              <w:jc w:val="center"/>
              <w:rPr>
                <w:sz w:val="18"/>
                <w:szCs w:val="18"/>
              </w:rPr>
            </w:pPr>
            <w:r>
              <w:rPr>
                <w:rFonts w:hint="eastAsia"/>
                <w:sz w:val="18"/>
                <w:szCs w:val="18"/>
              </w:rPr>
              <w:t>1</w:t>
            </w:r>
          </w:p>
        </w:tc>
        <w:tc>
          <w:tcPr>
            <w:tcW w:w="909" w:type="dxa"/>
            <w:vAlign w:val="center"/>
          </w:tcPr>
          <w:p w14:paraId="3585F78F">
            <w:pPr>
              <w:jc w:val="center"/>
              <w:rPr>
                <w:i/>
                <w:color w:val="FF0000"/>
                <w:sz w:val="18"/>
                <w:szCs w:val="18"/>
              </w:rPr>
            </w:pPr>
            <w:r>
              <w:rPr>
                <w:color w:val="000000" w:themeColor="text1"/>
                <w:sz w:val="18"/>
                <w:szCs w:val="18"/>
                <w14:textFill>
                  <w14:solidFill>
                    <w14:schemeClr w14:val="tx1"/>
                  </w14:solidFill>
                </w14:textFill>
              </w:rPr>
              <w:t>考试</w:t>
            </w:r>
          </w:p>
        </w:tc>
      </w:tr>
      <w:tr w14:paraId="57E3410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07" w:hRule="atLeast"/>
          <w:jc w:val="center"/>
        </w:trPr>
        <w:tc>
          <w:tcPr>
            <w:tcW w:w="571" w:type="dxa"/>
            <w:vMerge w:val="continue"/>
            <w:vAlign w:val="center"/>
          </w:tcPr>
          <w:p w14:paraId="1C2C529E">
            <w:pPr>
              <w:jc w:val="center"/>
              <w:rPr>
                <w:b/>
                <w:color w:val="000000" w:themeColor="text1"/>
                <w:sz w:val="18"/>
                <w:szCs w:val="18"/>
                <w14:textFill>
                  <w14:solidFill>
                    <w14:schemeClr w14:val="tx1"/>
                  </w14:solidFill>
                </w14:textFill>
              </w:rPr>
            </w:pPr>
          </w:p>
        </w:tc>
        <w:tc>
          <w:tcPr>
            <w:tcW w:w="1413" w:type="dxa"/>
            <w:vMerge w:val="continue"/>
            <w:vAlign w:val="center"/>
          </w:tcPr>
          <w:p w14:paraId="50A6EBBF">
            <w:pPr>
              <w:jc w:val="center"/>
              <w:rPr>
                <w:b/>
                <w:color w:val="000000" w:themeColor="text1"/>
                <w:sz w:val="18"/>
                <w:szCs w:val="18"/>
                <w14:textFill>
                  <w14:solidFill>
                    <w14:schemeClr w14:val="tx1"/>
                  </w14:solidFill>
                </w14:textFill>
              </w:rPr>
            </w:pPr>
          </w:p>
        </w:tc>
        <w:tc>
          <w:tcPr>
            <w:tcW w:w="3912" w:type="dxa"/>
            <w:vAlign w:val="center"/>
          </w:tcPr>
          <w:p w14:paraId="46D1698F">
            <w:pPr>
              <w:adjustRightInd w:val="0"/>
              <w:snapToGrid w:val="0"/>
              <w:rPr>
                <w:i/>
                <w:color w:val="FF0000"/>
                <w:sz w:val="18"/>
                <w:szCs w:val="18"/>
              </w:rPr>
            </w:pPr>
            <w:r>
              <w:rPr>
                <w:rFonts w:hint="eastAsia"/>
                <w:color w:val="000000" w:themeColor="text1"/>
                <w:sz w:val="18"/>
                <w:szCs w:val="18"/>
                <w14:textFill>
                  <w14:solidFill>
                    <w14:schemeClr w14:val="tx1"/>
                  </w14:solidFill>
                </w14:textFill>
              </w:rPr>
              <w:t>图书情报技术及实训</w:t>
            </w:r>
          </w:p>
        </w:tc>
        <w:tc>
          <w:tcPr>
            <w:tcW w:w="1319" w:type="dxa"/>
            <w:vAlign w:val="center"/>
          </w:tcPr>
          <w:p w14:paraId="1042AA8A">
            <w:pPr>
              <w:jc w:val="center"/>
              <w:rPr>
                <w:szCs w:val="21"/>
              </w:rPr>
            </w:pPr>
            <w:r>
              <w:rPr>
                <w:szCs w:val="21"/>
              </w:rPr>
              <w:t>ZS0412007</w:t>
            </w:r>
          </w:p>
        </w:tc>
        <w:tc>
          <w:tcPr>
            <w:tcW w:w="708" w:type="dxa"/>
            <w:vAlign w:val="center"/>
          </w:tcPr>
          <w:p w14:paraId="7B0AF85B">
            <w:pPr>
              <w:jc w:val="center"/>
              <w:rPr>
                <w:sz w:val="18"/>
                <w:szCs w:val="18"/>
              </w:rPr>
            </w:pPr>
            <w:r>
              <w:rPr>
                <w:rFonts w:hint="eastAsia"/>
                <w:sz w:val="18"/>
                <w:szCs w:val="18"/>
              </w:rPr>
              <w:t>3</w:t>
            </w:r>
          </w:p>
        </w:tc>
        <w:tc>
          <w:tcPr>
            <w:tcW w:w="709" w:type="dxa"/>
            <w:vAlign w:val="center"/>
          </w:tcPr>
          <w:p w14:paraId="2D7170A6">
            <w:pPr>
              <w:jc w:val="center"/>
              <w:rPr>
                <w:sz w:val="18"/>
                <w:szCs w:val="18"/>
              </w:rPr>
            </w:pPr>
            <w:r>
              <w:rPr>
                <w:rFonts w:hint="eastAsia"/>
                <w:sz w:val="18"/>
                <w:szCs w:val="18"/>
              </w:rPr>
              <w:t>1</w:t>
            </w:r>
          </w:p>
        </w:tc>
        <w:tc>
          <w:tcPr>
            <w:tcW w:w="909" w:type="dxa"/>
            <w:vAlign w:val="center"/>
          </w:tcPr>
          <w:p w14:paraId="52F4BCF6">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考试</w:t>
            </w:r>
          </w:p>
        </w:tc>
      </w:tr>
      <w:tr w14:paraId="6C9D5B6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07" w:hRule="atLeast"/>
          <w:jc w:val="center"/>
        </w:trPr>
        <w:tc>
          <w:tcPr>
            <w:tcW w:w="571" w:type="dxa"/>
            <w:vMerge w:val="continue"/>
            <w:vAlign w:val="center"/>
          </w:tcPr>
          <w:p w14:paraId="3B4B9056">
            <w:pPr>
              <w:jc w:val="center"/>
              <w:rPr>
                <w:b/>
                <w:color w:val="000000" w:themeColor="text1"/>
                <w:sz w:val="18"/>
                <w:szCs w:val="18"/>
                <w14:textFill>
                  <w14:solidFill>
                    <w14:schemeClr w14:val="tx1"/>
                  </w14:solidFill>
                </w14:textFill>
              </w:rPr>
            </w:pPr>
          </w:p>
        </w:tc>
        <w:tc>
          <w:tcPr>
            <w:tcW w:w="1413" w:type="dxa"/>
            <w:vMerge w:val="continue"/>
            <w:vAlign w:val="center"/>
          </w:tcPr>
          <w:p w14:paraId="2E49562C">
            <w:pPr>
              <w:jc w:val="center"/>
              <w:rPr>
                <w:b/>
                <w:color w:val="000000" w:themeColor="text1"/>
                <w:sz w:val="18"/>
                <w:szCs w:val="18"/>
                <w14:textFill>
                  <w14:solidFill>
                    <w14:schemeClr w14:val="tx1"/>
                  </w14:solidFill>
                </w14:textFill>
              </w:rPr>
            </w:pPr>
          </w:p>
        </w:tc>
        <w:tc>
          <w:tcPr>
            <w:tcW w:w="3912" w:type="dxa"/>
            <w:vAlign w:val="center"/>
          </w:tcPr>
          <w:p w14:paraId="4CEC42F6">
            <w:pPr>
              <w:adjustRightInd w:val="0"/>
              <w:snapToGrid w:val="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专业英语</w:t>
            </w:r>
          </w:p>
        </w:tc>
        <w:tc>
          <w:tcPr>
            <w:tcW w:w="1319" w:type="dxa"/>
            <w:vAlign w:val="center"/>
          </w:tcPr>
          <w:p w14:paraId="48C86883">
            <w:pPr>
              <w:jc w:val="center"/>
              <w:rPr>
                <w:szCs w:val="21"/>
              </w:rPr>
            </w:pPr>
            <w:r>
              <w:rPr>
                <w:szCs w:val="21"/>
              </w:rPr>
              <w:t>ZS041200</w:t>
            </w:r>
            <w:r>
              <w:rPr>
                <w:rFonts w:hint="eastAsia"/>
                <w:szCs w:val="21"/>
              </w:rPr>
              <w:t>8</w:t>
            </w:r>
          </w:p>
        </w:tc>
        <w:tc>
          <w:tcPr>
            <w:tcW w:w="708" w:type="dxa"/>
            <w:vAlign w:val="center"/>
          </w:tcPr>
          <w:p w14:paraId="73F3A0CE">
            <w:pPr>
              <w:jc w:val="center"/>
              <w:rPr>
                <w:sz w:val="18"/>
                <w:szCs w:val="18"/>
              </w:rPr>
            </w:pPr>
            <w:r>
              <w:rPr>
                <w:rFonts w:hint="eastAsia"/>
                <w:sz w:val="18"/>
                <w:szCs w:val="18"/>
              </w:rPr>
              <w:t>2</w:t>
            </w:r>
          </w:p>
        </w:tc>
        <w:tc>
          <w:tcPr>
            <w:tcW w:w="709" w:type="dxa"/>
            <w:vAlign w:val="center"/>
          </w:tcPr>
          <w:p w14:paraId="398717D8">
            <w:pPr>
              <w:jc w:val="center"/>
              <w:rPr>
                <w:sz w:val="18"/>
                <w:szCs w:val="18"/>
              </w:rPr>
            </w:pPr>
            <w:r>
              <w:rPr>
                <w:rFonts w:hint="eastAsia"/>
                <w:sz w:val="18"/>
                <w:szCs w:val="18"/>
              </w:rPr>
              <w:t>1</w:t>
            </w:r>
          </w:p>
        </w:tc>
        <w:tc>
          <w:tcPr>
            <w:tcW w:w="909" w:type="dxa"/>
            <w:vAlign w:val="center"/>
          </w:tcPr>
          <w:p w14:paraId="7D8ABACD">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6F1ED24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vAlign w:val="center"/>
          </w:tcPr>
          <w:p w14:paraId="566B2D60">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非学位课</w:t>
            </w:r>
          </w:p>
        </w:tc>
        <w:tc>
          <w:tcPr>
            <w:tcW w:w="1413" w:type="dxa"/>
            <w:vMerge w:val="restart"/>
            <w:vAlign w:val="center"/>
          </w:tcPr>
          <w:p w14:paraId="47B1B2EC">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w:t>
            </w:r>
            <w:r>
              <w:rPr>
                <w:rFonts w:hint="eastAsia"/>
                <w:b/>
                <w:color w:val="000000" w:themeColor="text1"/>
                <w:sz w:val="18"/>
                <w:szCs w:val="18"/>
                <w14:textFill>
                  <w14:solidFill>
                    <w14:schemeClr w14:val="tx1"/>
                  </w14:solidFill>
                </w14:textFill>
              </w:rPr>
              <w:t>通识</w:t>
            </w:r>
            <w:r>
              <w:rPr>
                <w:b/>
                <w:color w:val="000000" w:themeColor="text1"/>
                <w:sz w:val="18"/>
                <w:szCs w:val="18"/>
                <w14:textFill>
                  <w14:solidFill>
                    <w14:schemeClr w14:val="tx1"/>
                  </w14:solidFill>
                </w14:textFill>
              </w:rPr>
              <w:t>课</w:t>
            </w:r>
          </w:p>
          <w:p w14:paraId="06E76D97">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（2学分）</w:t>
            </w:r>
          </w:p>
        </w:tc>
        <w:tc>
          <w:tcPr>
            <w:tcW w:w="3912" w:type="dxa"/>
            <w:vAlign w:val="center"/>
          </w:tcPr>
          <w:p w14:paraId="5D94D419">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《习近平谈治国理政》研读</w:t>
            </w:r>
          </w:p>
        </w:tc>
        <w:tc>
          <w:tcPr>
            <w:tcW w:w="1319" w:type="dxa"/>
            <w:vAlign w:val="center"/>
          </w:tcPr>
          <w:p w14:paraId="035C5E6F">
            <w:pPr>
              <w:jc w:val="center"/>
              <w:rPr>
                <w:szCs w:val="21"/>
              </w:rPr>
            </w:pPr>
            <w:r>
              <w:rPr>
                <w:szCs w:val="21"/>
              </w:rPr>
              <w:t>T</w:t>
            </w:r>
            <w:r>
              <w:rPr>
                <w:rFonts w:hint="eastAsia"/>
                <w:szCs w:val="21"/>
              </w:rPr>
              <w:t>T</w:t>
            </w:r>
            <w:r>
              <w:rPr>
                <w:szCs w:val="21"/>
              </w:rPr>
              <w:t>0000</w:t>
            </w:r>
            <w:r>
              <w:rPr>
                <w:rFonts w:hint="eastAsia"/>
                <w:szCs w:val="21"/>
              </w:rPr>
              <w:t>10</w:t>
            </w:r>
            <w:r>
              <w:rPr>
                <w:szCs w:val="21"/>
              </w:rPr>
              <w:t>1</w:t>
            </w:r>
          </w:p>
        </w:tc>
        <w:tc>
          <w:tcPr>
            <w:tcW w:w="708" w:type="dxa"/>
            <w:vAlign w:val="center"/>
          </w:tcPr>
          <w:p w14:paraId="4FEA3FC5">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323ECC30">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909" w:type="dxa"/>
            <w:vAlign w:val="center"/>
          </w:tcPr>
          <w:p w14:paraId="4A7F5779">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1E6BA18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305A26F6">
            <w:pPr>
              <w:jc w:val="center"/>
              <w:rPr>
                <w:b/>
                <w:color w:val="000000" w:themeColor="text1"/>
                <w:sz w:val="18"/>
                <w:szCs w:val="18"/>
                <w14:textFill>
                  <w14:solidFill>
                    <w14:schemeClr w14:val="tx1"/>
                  </w14:solidFill>
                </w14:textFill>
              </w:rPr>
            </w:pPr>
          </w:p>
        </w:tc>
        <w:tc>
          <w:tcPr>
            <w:tcW w:w="1413" w:type="dxa"/>
            <w:vMerge w:val="continue"/>
            <w:vAlign w:val="center"/>
          </w:tcPr>
          <w:p w14:paraId="6DB81397">
            <w:pPr>
              <w:jc w:val="center"/>
              <w:rPr>
                <w:b/>
                <w:color w:val="000000" w:themeColor="text1"/>
                <w:sz w:val="18"/>
                <w:szCs w:val="18"/>
                <w14:textFill>
                  <w14:solidFill>
                    <w14:schemeClr w14:val="tx1"/>
                  </w14:solidFill>
                </w14:textFill>
              </w:rPr>
            </w:pPr>
          </w:p>
        </w:tc>
        <w:tc>
          <w:tcPr>
            <w:tcW w:w="3912" w:type="dxa"/>
            <w:vAlign w:val="center"/>
          </w:tcPr>
          <w:p w14:paraId="15787E5B">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马克思主义与社会科学方法论</w:t>
            </w:r>
          </w:p>
        </w:tc>
        <w:tc>
          <w:tcPr>
            <w:tcW w:w="1319" w:type="dxa"/>
            <w:shd w:val="clear" w:color="auto" w:fill="auto"/>
            <w:vAlign w:val="center"/>
          </w:tcPr>
          <w:p w14:paraId="4E34E845">
            <w:pPr>
              <w:jc w:val="center"/>
              <w:rPr>
                <w:szCs w:val="21"/>
              </w:rPr>
            </w:pPr>
            <w:r>
              <w:rPr>
                <w:szCs w:val="21"/>
              </w:rPr>
              <w:t>T</w:t>
            </w:r>
            <w:r>
              <w:rPr>
                <w:rFonts w:hint="eastAsia"/>
                <w:szCs w:val="21"/>
              </w:rPr>
              <w:t>S</w:t>
            </w:r>
            <w:r>
              <w:rPr>
                <w:szCs w:val="21"/>
              </w:rPr>
              <w:t>000</w:t>
            </w:r>
            <w:r>
              <w:rPr>
                <w:rFonts w:hint="eastAsia"/>
                <w:szCs w:val="21"/>
              </w:rPr>
              <w:t>0101</w:t>
            </w:r>
          </w:p>
        </w:tc>
        <w:tc>
          <w:tcPr>
            <w:tcW w:w="708" w:type="dxa"/>
            <w:vAlign w:val="center"/>
          </w:tcPr>
          <w:p w14:paraId="1B4ADE71">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72C1F503">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909" w:type="dxa"/>
            <w:vAlign w:val="center"/>
          </w:tcPr>
          <w:p w14:paraId="4B598C83">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48C38E0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1C97A0A1">
            <w:pPr>
              <w:jc w:val="center"/>
              <w:rPr>
                <w:b/>
                <w:color w:val="000000" w:themeColor="text1"/>
                <w:sz w:val="18"/>
                <w:szCs w:val="18"/>
                <w14:textFill>
                  <w14:solidFill>
                    <w14:schemeClr w14:val="tx1"/>
                  </w14:solidFill>
                </w14:textFill>
              </w:rPr>
            </w:pPr>
          </w:p>
        </w:tc>
        <w:tc>
          <w:tcPr>
            <w:tcW w:w="1413" w:type="dxa"/>
            <w:vMerge w:val="continue"/>
            <w:vAlign w:val="center"/>
          </w:tcPr>
          <w:p w14:paraId="08283943">
            <w:pPr>
              <w:jc w:val="center"/>
              <w:rPr>
                <w:b/>
                <w:color w:val="000000" w:themeColor="text1"/>
                <w:sz w:val="18"/>
                <w:szCs w:val="18"/>
                <w14:textFill>
                  <w14:solidFill>
                    <w14:schemeClr w14:val="tx1"/>
                  </w14:solidFill>
                </w14:textFill>
              </w:rPr>
            </w:pPr>
          </w:p>
        </w:tc>
        <w:tc>
          <w:tcPr>
            <w:tcW w:w="3912" w:type="dxa"/>
            <w:vAlign w:val="center"/>
          </w:tcPr>
          <w:p w14:paraId="5B4525FB">
            <w:pPr>
              <w:jc w:val="lef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体育</w:t>
            </w:r>
          </w:p>
        </w:tc>
        <w:tc>
          <w:tcPr>
            <w:tcW w:w="1319" w:type="dxa"/>
            <w:shd w:val="clear" w:color="auto" w:fill="auto"/>
            <w:vAlign w:val="center"/>
          </w:tcPr>
          <w:p w14:paraId="20CB127F">
            <w:pPr>
              <w:jc w:val="center"/>
              <w:rPr>
                <w:szCs w:val="21"/>
              </w:rPr>
            </w:pPr>
            <w:r>
              <w:rPr>
                <w:rFonts w:hint="eastAsia"/>
                <w:szCs w:val="21"/>
              </w:rPr>
              <w:t>TT0000102</w:t>
            </w:r>
          </w:p>
        </w:tc>
        <w:tc>
          <w:tcPr>
            <w:tcW w:w="708" w:type="dxa"/>
            <w:vAlign w:val="center"/>
          </w:tcPr>
          <w:p w14:paraId="2426BBF4">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709" w:type="dxa"/>
            <w:vAlign w:val="center"/>
          </w:tcPr>
          <w:p w14:paraId="0C8CCD4D">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909" w:type="dxa"/>
            <w:vAlign w:val="center"/>
          </w:tcPr>
          <w:p w14:paraId="4ECD7CED">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选修</w:t>
            </w:r>
          </w:p>
        </w:tc>
      </w:tr>
      <w:tr w14:paraId="4B5938E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71E748A2">
            <w:pPr>
              <w:jc w:val="center"/>
              <w:rPr>
                <w:b/>
                <w:color w:val="000000" w:themeColor="text1"/>
                <w:sz w:val="18"/>
                <w:szCs w:val="18"/>
                <w14:textFill>
                  <w14:solidFill>
                    <w14:schemeClr w14:val="tx1"/>
                  </w14:solidFill>
                </w14:textFill>
              </w:rPr>
            </w:pPr>
          </w:p>
        </w:tc>
        <w:tc>
          <w:tcPr>
            <w:tcW w:w="1413" w:type="dxa"/>
            <w:vMerge w:val="continue"/>
            <w:vAlign w:val="center"/>
          </w:tcPr>
          <w:p w14:paraId="1F1F7D50">
            <w:pPr>
              <w:jc w:val="center"/>
              <w:rPr>
                <w:b/>
                <w:color w:val="000000" w:themeColor="text1"/>
                <w:sz w:val="18"/>
                <w:szCs w:val="18"/>
                <w14:textFill>
                  <w14:solidFill>
                    <w14:schemeClr w14:val="tx1"/>
                  </w14:solidFill>
                </w14:textFill>
              </w:rPr>
            </w:pPr>
          </w:p>
        </w:tc>
        <w:tc>
          <w:tcPr>
            <w:tcW w:w="3912" w:type="dxa"/>
            <w:vAlign w:val="center"/>
          </w:tcPr>
          <w:p w14:paraId="08503924">
            <w:pPr>
              <w:jc w:val="lef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美育</w:t>
            </w:r>
          </w:p>
        </w:tc>
        <w:tc>
          <w:tcPr>
            <w:tcW w:w="1319" w:type="dxa"/>
            <w:shd w:val="clear" w:color="auto" w:fill="auto"/>
            <w:vAlign w:val="center"/>
          </w:tcPr>
          <w:p w14:paraId="2529D6D2">
            <w:pPr>
              <w:jc w:val="center"/>
              <w:rPr>
                <w:szCs w:val="21"/>
              </w:rPr>
            </w:pPr>
            <w:r>
              <w:rPr>
                <w:rFonts w:hint="eastAsia"/>
                <w:szCs w:val="21"/>
              </w:rPr>
              <w:t>TT0000103</w:t>
            </w:r>
          </w:p>
        </w:tc>
        <w:tc>
          <w:tcPr>
            <w:tcW w:w="708" w:type="dxa"/>
            <w:vAlign w:val="center"/>
          </w:tcPr>
          <w:p w14:paraId="277E37CD">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709" w:type="dxa"/>
            <w:vAlign w:val="center"/>
          </w:tcPr>
          <w:p w14:paraId="6CFF2D01">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909" w:type="dxa"/>
            <w:vAlign w:val="center"/>
          </w:tcPr>
          <w:p w14:paraId="2F643AF4">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选修</w:t>
            </w:r>
          </w:p>
        </w:tc>
      </w:tr>
      <w:tr w14:paraId="037C20B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571" w:type="dxa"/>
            <w:vMerge w:val="continue"/>
          </w:tcPr>
          <w:p w14:paraId="2973AB3A">
            <w:pPr>
              <w:rPr>
                <w:b/>
                <w:color w:val="000000" w:themeColor="text1"/>
                <w:sz w:val="18"/>
                <w:szCs w:val="18"/>
                <w14:textFill>
                  <w14:solidFill>
                    <w14:schemeClr w14:val="tx1"/>
                  </w14:solidFill>
                </w14:textFill>
              </w:rPr>
            </w:pPr>
          </w:p>
        </w:tc>
        <w:tc>
          <w:tcPr>
            <w:tcW w:w="1413" w:type="dxa"/>
            <w:vMerge w:val="restart"/>
            <w:vAlign w:val="center"/>
          </w:tcPr>
          <w:p w14:paraId="3B924E9B">
            <w:pPr>
              <w:adjustRightInd w:val="0"/>
              <w:snapToGrid w:val="0"/>
              <w:jc w:val="center"/>
              <w:rPr>
                <w:b/>
                <w:sz w:val="18"/>
                <w:szCs w:val="18"/>
              </w:rPr>
            </w:pPr>
            <w:r>
              <w:rPr>
                <w:rFonts w:hint="eastAsia"/>
                <w:b/>
                <w:sz w:val="18"/>
                <w:szCs w:val="18"/>
              </w:rPr>
              <w:t>现代图书馆管理方向选修课</w:t>
            </w:r>
          </w:p>
        </w:tc>
        <w:tc>
          <w:tcPr>
            <w:tcW w:w="3912" w:type="dxa"/>
            <w:vAlign w:val="center"/>
          </w:tcPr>
          <w:p w14:paraId="3CE47F52">
            <w:pPr>
              <w:adjustRightInd w:val="0"/>
              <w:snapToGrid w:val="0"/>
              <w:rPr>
                <w:sz w:val="18"/>
                <w:szCs w:val="18"/>
              </w:rPr>
            </w:pPr>
            <w:r>
              <w:rPr>
                <w:rFonts w:hint="eastAsia"/>
                <w:sz w:val="18"/>
                <w:szCs w:val="18"/>
              </w:rPr>
              <w:t>特色课程：数智赋能信息资源管理发展专题</w:t>
            </w:r>
          </w:p>
        </w:tc>
        <w:tc>
          <w:tcPr>
            <w:tcW w:w="1319" w:type="dxa"/>
            <w:shd w:val="clear" w:color="auto" w:fill="auto"/>
            <w:vAlign w:val="center"/>
          </w:tcPr>
          <w:p w14:paraId="37D84CD2">
            <w:pPr>
              <w:jc w:val="center"/>
              <w:rPr>
                <w:rFonts w:hint="default" w:eastAsia="宋体"/>
                <w:szCs w:val="21"/>
                <w:lang w:val="en-US" w:eastAsia="zh-CN"/>
              </w:rPr>
            </w:pPr>
            <w:r>
              <w:rPr>
                <w:szCs w:val="21"/>
              </w:rPr>
              <w:t>ZS04</w:t>
            </w:r>
            <w:r>
              <w:rPr>
                <w:rFonts w:hint="eastAsia"/>
                <w:szCs w:val="21"/>
              </w:rPr>
              <w:t>12</w:t>
            </w:r>
            <w:r>
              <w:rPr>
                <w:rFonts w:hint="eastAsia"/>
                <w:szCs w:val="21"/>
                <w:lang w:val="en-US" w:eastAsia="zh-CN"/>
              </w:rPr>
              <w:t>011</w:t>
            </w:r>
          </w:p>
        </w:tc>
        <w:tc>
          <w:tcPr>
            <w:tcW w:w="708" w:type="dxa"/>
            <w:vAlign w:val="center"/>
          </w:tcPr>
          <w:p w14:paraId="68498D73">
            <w:pPr>
              <w:jc w:val="center"/>
              <w:rPr>
                <w:sz w:val="18"/>
                <w:szCs w:val="18"/>
              </w:rPr>
            </w:pPr>
            <w:r>
              <w:rPr>
                <w:rFonts w:hint="eastAsia"/>
                <w:sz w:val="18"/>
                <w:szCs w:val="18"/>
              </w:rPr>
              <w:t>2</w:t>
            </w:r>
          </w:p>
        </w:tc>
        <w:tc>
          <w:tcPr>
            <w:tcW w:w="709" w:type="dxa"/>
            <w:vAlign w:val="center"/>
          </w:tcPr>
          <w:p w14:paraId="7D52AF5B">
            <w:pPr>
              <w:jc w:val="center"/>
              <w:rPr>
                <w:sz w:val="18"/>
                <w:szCs w:val="18"/>
              </w:rPr>
            </w:pPr>
            <w:r>
              <w:rPr>
                <w:rFonts w:hint="eastAsia"/>
                <w:sz w:val="18"/>
                <w:szCs w:val="18"/>
              </w:rPr>
              <w:t>3</w:t>
            </w:r>
          </w:p>
        </w:tc>
        <w:tc>
          <w:tcPr>
            <w:tcW w:w="909" w:type="dxa"/>
            <w:vMerge w:val="restart"/>
            <w:vAlign w:val="center"/>
          </w:tcPr>
          <w:p w14:paraId="003B69D5">
            <w:pPr>
              <w:adjustRightInd w:val="0"/>
              <w:snapToGrid w:val="0"/>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本方向研究生至少选修</w:t>
            </w:r>
          </w:p>
          <w:p w14:paraId="65075245">
            <w:pPr>
              <w:adjustRightInd w:val="0"/>
              <w:snapToGrid w:val="0"/>
              <w:jc w:val="center"/>
              <w:rPr>
                <w:color w:val="000000" w:themeColor="text1"/>
                <w:sz w:val="18"/>
                <w:szCs w:val="18"/>
                <w14:textFill>
                  <w14:solidFill>
                    <w14:schemeClr w14:val="tx1"/>
                  </w14:solidFill>
                </w14:textFill>
              </w:rPr>
            </w:pPr>
            <w:r>
              <w:rPr>
                <w:sz w:val="18"/>
                <w:szCs w:val="18"/>
              </w:rPr>
              <w:t>1</w:t>
            </w:r>
            <w:r>
              <w:rPr>
                <w:rFonts w:hint="eastAsia"/>
                <w:sz w:val="18"/>
                <w:szCs w:val="18"/>
              </w:rPr>
              <w:t>0学</w:t>
            </w:r>
            <w:r>
              <w:rPr>
                <w:rFonts w:hint="eastAsia"/>
                <w:color w:val="000000" w:themeColor="text1"/>
                <w:sz w:val="18"/>
                <w:szCs w:val="18"/>
                <w14:textFill>
                  <w14:solidFill>
                    <w14:schemeClr w14:val="tx1"/>
                  </w14:solidFill>
                </w14:textFill>
              </w:rPr>
              <w:t>分</w:t>
            </w:r>
          </w:p>
        </w:tc>
      </w:tr>
      <w:tr w14:paraId="615287B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93EDF5E">
            <w:pPr>
              <w:rPr>
                <w:b/>
                <w:color w:val="000000" w:themeColor="text1"/>
                <w:sz w:val="18"/>
                <w:szCs w:val="18"/>
                <w14:textFill>
                  <w14:solidFill>
                    <w14:schemeClr w14:val="tx1"/>
                  </w14:solidFill>
                </w14:textFill>
              </w:rPr>
            </w:pPr>
          </w:p>
        </w:tc>
        <w:tc>
          <w:tcPr>
            <w:tcW w:w="1413" w:type="dxa"/>
            <w:vMerge w:val="continue"/>
            <w:vAlign w:val="center"/>
          </w:tcPr>
          <w:p w14:paraId="5E9C5E9A">
            <w:pPr>
              <w:jc w:val="center"/>
              <w:rPr>
                <w:b/>
                <w:sz w:val="18"/>
                <w:szCs w:val="18"/>
              </w:rPr>
            </w:pPr>
          </w:p>
        </w:tc>
        <w:tc>
          <w:tcPr>
            <w:tcW w:w="3912" w:type="dxa"/>
            <w:vAlign w:val="center"/>
          </w:tcPr>
          <w:p w14:paraId="0C57883A">
            <w:pPr>
              <w:adjustRightInd w:val="0"/>
              <w:snapToGrid w:val="0"/>
              <w:rPr>
                <w:sz w:val="18"/>
                <w:szCs w:val="18"/>
              </w:rPr>
            </w:pPr>
            <w:r>
              <w:rPr>
                <w:rFonts w:hint="eastAsia"/>
                <w:sz w:val="18"/>
                <w:szCs w:val="18"/>
              </w:rPr>
              <w:t>特色课程：信息服务机构管理</w:t>
            </w:r>
          </w:p>
        </w:tc>
        <w:tc>
          <w:tcPr>
            <w:tcW w:w="1319" w:type="dxa"/>
            <w:shd w:val="clear" w:color="auto" w:fill="auto"/>
            <w:vAlign w:val="center"/>
          </w:tcPr>
          <w:p w14:paraId="6CD2A2DF">
            <w:pPr>
              <w:jc w:val="center"/>
              <w:rPr>
                <w:rFonts w:hint="default" w:eastAsia="宋体"/>
                <w:sz w:val="18"/>
                <w:szCs w:val="18"/>
                <w:lang w:val="en-US" w:eastAsia="zh-CN"/>
              </w:rPr>
            </w:pPr>
            <w:r>
              <w:rPr>
                <w:szCs w:val="21"/>
              </w:rPr>
              <w:t>ZS0412</w:t>
            </w:r>
            <w:r>
              <w:rPr>
                <w:rFonts w:hint="eastAsia"/>
                <w:szCs w:val="21"/>
                <w:lang w:val="en-US" w:eastAsia="zh-CN"/>
              </w:rPr>
              <w:t>107</w:t>
            </w:r>
          </w:p>
        </w:tc>
        <w:tc>
          <w:tcPr>
            <w:tcW w:w="708" w:type="dxa"/>
            <w:vAlign w:val="center"/>
          </w:tcPr>
          <w:p w14:paraId="1F18F163">
            <w:pPr>
              <w:jc w:val="center"/>
              <w:rPr>
                <w:sz w:val="18"/>
                <w:szCs w:val="18"/>
              </w:rPr>
            </w:pPr>
            <w:r>
              <w:rPr>
                <w:rFonts w:hint="eastAsia"/>
                <w:sz w:val="18"/>
                <w:szCs w:val="18"/>
              </w:rPr>
              <w:t>2</w:t>
            </w:r>
          </w:p>
        </w:tc>
        <w:tc>
          <w:tcPr>
            <w:tcW w:w="709" w:type="dxa"/>
            <w:vAlign w:val="center"/>
          </w:tcPr>
          <w:p w14:paraId="4CFBFD44">
            <w:pPr>
              <w:jc w:val="center"/>
              <w:rPr>
                <w:sz w:val="18"/>
                <w:szCs w:val="18"/>
              </w:rPr>
            </w:pPr>
            <w:r>
              <w:rPr>
                <w:rFonts w:hint="eastAsia"/>
                <w:sz w:val="18"/>
                <w:szCs w:val="18"/>
              </w:rPr>
              <w:t>2</w:t>
            </w:r>
          </w:p>
        </w:tc>
        <w:tc>
          <w:tcPr>
            <w:tcW w:w="909" w:type="dxa"/>
            <w:vMerge w:val="continue"/>
            <w:vAlign w:val="center"/>
          </w:tcPr>
          <w:p w14:paraId="6112CD85">
            <w:pPr>
              <w:jc w:val="center"/>
              <w:rPr>
                <w:color w:val="000000" w:themeColor="text1"/>
                <w:sz w:val="18"/>
                <w:szCs w:val="18"/>
                <w14:textFill>
                  <w14:solidFill>
                    <w14:schemeClr w14:val="tx1"/>
                  </w14:solidFill>
                </w14:textFill>
              </w:rPr>
            </w:pPr>
          </w:p>
        </w:tc>
      </w:tr>
      <w:tr w14:paraId="57D7083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0AC6F0D">
            <w:pPr>
              <w:rPr>
                <w:b/>
                <w:color w:val="000000" w:themeColor="text1"/>
                <w:sz w:val="18"/>
                <w:szCs w:val="18"/>
                <w14:textFill>
                  <w14:solidFill>
                    <w14:schemeClr w14:val="tx1"/>
                  </w14:solidFill>
                </w14:textFill>
              </w:rPr>
            </w:pPr>
          </w:p>
        </w:tc>
        <w:tc>
          <w:tcPr>
            <w:tcW w:w="1413" w:type="dxa"/>
            <w:vMerge w:val="continue"/>
            <w:vAlign w:val="center"/>
          </w:tcPr>
          <w:p w14:paraId="6D830DD2">
            <w:pPr>
              <w:jc w:val="center"/>
              <w:rPr>
                <w:b/>
                <w:sz w:val="18"/>
                <w:szCs w:val="18"/>
              </w:rPr>
            </w:pPr>
          </w:p>
        </w:tc>
        <w:tc>
          <w:tcPr>
            <w:tcW w:w="3912" w:type="dxa"/>
            <w:vAlign w:val="center"/>
          </w:tcPr>
          <w:p w14:paraId="22A7491C">
            <w:pPr>
              <w:adjustRightInd w:val="0"/>
              <w:snapToGrid w:val="0"/>
              <w:rPr>
                <w:sz w:val="18"/>
                <w:szCs w:val="18"/>
              </w:rPr>
            </w:pPr>
            <w:r>
              <w:rPr>
                <w:rFonts w:hint="eastAsia"/>
                <w:sz w:val="18"/>
                <w:szCs w:val="18"/>
              </w:rPr>
              <w:t>竞争情报</w:t>
            </w:r>
          </w:p>
        </w:tc>
        <w:tc>
          <w:tcPr>
            <w:tcW w:w="1319" w:type="dxa"/>
            <w:shd w:val="clear" w:color="auto" w:fill="auto"/>
            <w:vAlign w:val="center"/>
          </w:tcPr>
          <w:p w14:paraId="57316797">
            <w:pPr>
              <w:jc w:val="center"/>
              <w:rPr>
                <w:szCs w:val="21"/>
              </w:rPr>
            </w:pPr>
            <w:r>
              <w:rPr>
                <w:rFonts w:hint="eastAsia"/>
                <w:szCs w:val="21"/>
              </w:rPr>
              <w:t>Z</w:t>
            </w:r>
            <w:r>
              <w:rPr>
                <w:szCs w:val="21"/>
              </w:rPr>
              <w:t>S0412201</w:t>
            </w:r>
          </w:p>
        </w:tc>
        <w:tc>
          <w:tcPr>
            <w:tcW w:w="708" w:type="dxa"/>
            <w:vAlign w:val="center"/>
          </w:tcPr>
          <w:p w14:paraId="54364BAC">
            <w:pPr>
              <w:jc w:val="center"/>
              <w:rPr>
                <w:sz w:val="18"/>
                <w:szCs w:val="18"/>
              </w:rPr>
            </w:pPr>
            <w:r>
              <w:rPr>
                <w:sz w:val="18"/>
                <w:szCs w:val="18"/>
              </w:rPr>
              <w:t>2</w:t>
            </w:r>
          </w:p>
        </w:tc>
        <w:tc>
          <w:tcPr>
            <w:tcW w:w="709" w:type="dxa"/>
            <w:vAlign w:val="center"/>
          </w:tcPr>
          <w:p w14:paraId="037CF940">
            <w:pPr>
              <w:jc w:val="center"/>
              <w:rPr>
                <w:sz w:val="18"/>
                <w:szCs w:val="18"/>
              </w:rPr>
            </w:pPr>
            <w:r>
              <w:rPr>
                <w:rFonts w:hint="eastAsia"/>
                <w:sz w:val="18"/>
                <w:szCs w:val="18"/>
              </w:rPr>
              <w:t>2</w:t>
            </w:r>
          </w:p>
        </w:tc>
        <w:tc>
          <w:tcPr>
            <w:tcW w:w="909" w:type="dxa"/>
            <w:vMerge w:val="continue"/>
            <w:vAlign w:val="center"/>
          </w:tcPr>
          <w:p w14:paraId="4CF26125">
            <w:pPr>
              <w:jc w:val="center"/>
              <w:rPr>
                <w:color w:val="000000" w:themeColor="text1"/>
                <w:sz w:val="18"/>
                <w:szCs w:val="18"/>
                <w14:textFill>
                  <w14:solidFill>
                    <w14:schemeClr w14:val="tx1"/>
                  </w14:solidFill>
                </w14:textFill>
              </w:rPr>
            </w:pPr>
          </w:p>
        </w:tc>
      </w:tr>
      <w:tr w14:paraId="39241A7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C047F0C">
            <w:pPr>
              <w:rPr>
                <w:b/>
                <w:color w:val="000000" w:themeColor="text1"/>
                <w:sz w:val="18"/>
                <w:szCs w:val="18"/>
                <w14:textFill>
                  <w14:solidFill>
                    <w14:schemeClr w14:val="tx1"/>
                  </w14:solidFill>
                </w14:textFill>
              </w:rPr>
            </w:pPr>
          </w:p>
        </w:tc>
        <w:tc>
          <w:tcPr>
            <w:tcW w:w="1413" w:type="dxa"/>
            <w:vMerge w:val="continue"/>
            <w:vAlign w:val="center"/>
          </w:tcPr>
          <w:p w14:paraId="7B60AC20">
            <w:pPr>
              <w:jc w:val="center"/>
              <w:rPr>
                <w:b/>
                <w:sz w:val="18"/>
                <w:szCs w:val="18"/>
              </w:rPr>
            </w:pPr>
          </w:p>
        </w:tc>
        <w:tc>
          <w:tcPr>
            <w:tcW w:w="3912" w:type="dxa"/>
            <w:vAlign w:val="center"/>
          </w:tcPr>
          <w:p w14:paraId="401BE785">
            <w:pPr>
              <w:adjustRightInd w:val="0"/>
              <w:snapToGrid w:val="0"/>
              <w:rPr>
                <w:sz w:val="18"/>
                <w:szCs w:val="18"/>
              </w:rPr>
            </w:pPr>
            <w:r>
              <w:rPr>
                <w:rFonts w:hint="eastAsia"/>
                <w:sz w:val="18"/>
                <w:szCs w:val="18"/>
              </w:rPr>
              <w:t>数智服务创新与技术实践</w:t>
            </w:r>
          </w:p>
        </w:tc>
        <w:tc>
          <w:tcPr>
            <w:tcW w:w="1319" w:type="dxa"/>
            <w:shd w:val="clear" w:color="auto" w:fill="auto"/>
            <w:vAlign w:val="center"/>
          </w:tcPr>
          <w:p w14:paraId="1EDA9DF6">
            <w:pPr>
              <w:jc w:val="center"/>
              <w:rPr>
                <w:rFonts w:hint="eastAsia" w:eastAsia="宋体"/>
                <w:szCs w:val="21"/>
                <w:lang w:val="en-US" w:eastAsia="zh-CN"/>
              </w:rPr>
            </w:pPr>
            <w:r>
              <w:rPr>
                <w:szCs w:val="21"/>
              </w:rPr>
              <w:t>ZS041210</w:t>
            </w:r>
            <w:r>
              <w:rPr>
                <w:rFonts w:hint="eastAsia"/>
                <w:szCs w:val="21"/>
                <w:lang w:val="en-US" w:eastAsia="zh-CN"/>
              </w:rPr>
              <w:t>8</w:t>
            </w:r>
          </w:p>
        </w:tc>
        <w:tc>
          <w:tcPr>
            <w:tcW w:w="708" w:type="dxa"/>
            <w:vAlign w:val="center"/>
          </w:tcPr>
          <w:p w14:paraId="27BBD5DF">
            <w:pPr>
              <w:jc w:val="center"/>
              <w:rPr>
                <w:sz w:val="18"/>
                <w:szCs w:val="18"/>
              </w:rPr>
            </w:pPr>
            <w:r>
              <w:rPr>
                <w:rFonts w:hint="eastAsia"/>
                <w:sz w:val="18"/>
                <w:szCs w:val="18"/>
              </w:rPr>
              <w:t>2</w:t>
            </w:r>
          </w:p>
        </w:tc>
        <w:tc>
          <w:tcPr>
            <w:tcW w:w="709" w:type="dxa"/>
            <w:vAlign w:val="center"/>
          </w:tcPr>
          <w:p w14:paraId="02B04F9F">
            <w:pPr>
              <w:jc w:val="center"/>
              <w:rPr>
                <w:sz w:val="18"/>
                <w:szCs w:val="18"/>
              </w:rPr>
            </w:pPr>
            <w:r>
              <w:rPr>
                <w:rFonts w:hint="eastAsia"/>
                <w:sz w:val="18"/>
                <w:szCs w:val="18"/>
              </w:rPr>
              <w:t>3</w:t>
            </w:r>
          </w:p>
        </w:tc>
        <w:tc>
          <w:tcPr>
            <w:tcW w:w="909" w:type="dxa"/>
            <w:vMerge w:val="continue"/>
            <w:vAlign w:val="center"/>
          </w:tcPr>
          <w:p w14:paraId="1B5B2DFA">
            <w:pPr>
              <w:jc w:val="center"/>
              <w:rPr>
                <w:color w:val="000000" w:themeColor="text1"/>
                <w:sz w:val="18"/>
                <w:szCs w:val="18"/>
                <w14:textFill>
                  <w14:solidFill>
                    <w14:schemeClr w14:val="tx1"/>
                  </w14:solidFill>
                </w14:textFill>
              </w:rPr>
            </w:pPr>
          </w:p>
        </w:tc>
      </w:tr>
      <w:tr w14:paraId="59C33B7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3F0EDA4">
            <w:pPr>
              <w:rPr>
                <w:b/>
                <w:color w:val="000000" w:themeColor="text1"/>
                <w:sz w:val="18"/>
                <w:szCs w:val="18"/>
                <w14:textFill>
                  <w14:solidFill>
                    <w14:schemeClr w14:val="tx1"/>
                  </w14:solidFill>
                </w14:textFill>
              </w:rPr>
            </w:pPr>
          </w:p>
        </w:tc>
        <w:tc>
          <w:tcPr>
            <w:tcW w:w="1413" w:type="dxa"/>
            <w:vMerge w:val="continue"/>
            <w:vAlign w:val="center"/>
          </w:tcPr>
          <w:p w14:paraId="50844C89">
            <w:pPr>
              <w:jc w:val="center"/>
              <w:rPr>
                <w:b/>
                <w:sz w:val="18"/>
                <w:szCs w:val="18"/>
              </w:rPr>
            </w:pPr>
          </w:p>
        </w:tc>
        <w:tc>
          <w:tcPr>
            <w:tcW w:w="3912" w:type="dxa"/>
            <w:vAlign w:val="center"/>
          </w:tcPr>
          <w:p w14:paraId="0EAAB7A6">
            <w:pPr>
              <w:adjustRightInd w:val="0"/>
              <w:snapToGrid w:val="0"/>
              <w:rPr>
                <w:sz w:val="18"/>
                <w:szCs w:val="18"/>
              </w:rPr>
            </w:pPr>
            <w:r>
              <w:rPr>
                <w:rFonts w:hint="eastAsia"/>
                <w:sz w:val="18"/>
                <w:szCs w:val="18"/>
              </w:rPr>
              <w:t>数据管理与服务</w:t>
            </w:r>
          </w:p>
        </w:tc>
        <w:tc>
          <w:tcPr>
            <w:tcW w:w="1319" w:type="dxa"/>
            <w:shd w:val="clear" w:color="auto" w:fill="auto"/>
            <w:vAlign w:val="center"/>
          </w:tcPr>
          <w:p w14:paraId="14EAD063">
            <w:pPr>
              <w:jc w:val="center"/>
              <w:rPr>
                <w:szCs w:val="21"/>
              </w:rPr>
            </w:pPr>
            <w:r>
              <w:rPr>
                <w:szCs w:val="21"/>
              </w:rPr>
              <w:t>ZS0412205</w:t>
            </w:r>
          </w:p>
        </w:tc>
        <w:tc>
          <w:tcPr>
            <w:tcW w:w="708" w:type="dxa"/>
            <w:vAlign w:val="center"/>
          </w:tcPr>
          <w:p w14:paraId="1B4AF1A2">
            <w:pPr>
              <w:jc w:val="center"/>
              <w:rPr>
                <w:sz w:val="18"/>
                <w:szCs w:val="18"/>
              </w:rPr>
            </w:pPr>
            <w:r>
              <w:rPr>
                <w:rFonts w:hint="eastAsia"/>
                <w:sz w:val="18"/>
                <w:szCs w:val="18"/>
              </w:rPr>
              <w:t>2</w:t>
            </w:r>
          </w:p>
        </w:tc>
        <w:tc>
          <w:tcPr>
            <w:tcW w:w="709" w:type="dxa"/>
            <w:vAlign w:val="center"/>
          </w:tcPr>
          <w:p w14:paraId="78BC4E3A">
            <w:pPr>
              <w:jc w:val="center"/>
              <w:rPr>
                <w:sz w:val="18"/>
                <w:szCs w:val="18"/>
              </w:rPr>
            </w:pPr>
            <w:r>
              <w:rPr>
                <w:rFonts w:hint="eastAsia"/>
                <w:sz w:val="18"/>
                <w:szCs w:val="18"/>
              </w:rPr>
              <w:t>2</w:t>
            </w:r>
          </w:p>
        </w:tc>
        <w:tc>
          <w:tcPr>
            <w:tcW w:w="909" w:type="dxa"/>
            <w:vMerge w:val="continue"/>
            <w:vAlign w:val="center"/>
          </w:tcPr>
          <w:p w14:paraId="5F0A6D73">
            <w:pPr>
              <w:jc w:val="center"/>
              <w:rPr>
                <w:color w:val="000000" w:themeColor="text1"/>
                <w:sz w:val="18"/>
                <w:szCs w:val="18"/>
                <w14:textFill>
                  <w14:solidFill>
                    <w14:schemeClr w14:val="tx1"/>
                  </w14:solidFill>
                </w14:textFill>
              </w:rPr>
            </w:pPr>
          </w:p>
        </w:tc>
      </w:tr>
      <w:tr w14:paraId="0B90E43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CD99BA7">
            <w:pPr>
              <w:rPr>
                <w:b/>
                <w:color w:val="000000" w:themeColor="text1"/>
                <w:sz w:val="18"/>
                <w:szCs w:val="18"/>
                <w14:textFill>
                  <w14:solidFill>
                    <w14:schemeClr w14:val="tx1"/>
                  </w14:solidFill>
                </w14:textFill>
              </w:rPr>
            </w:pPr>
          </w:p>
        </w:tc>
        <w:tc>
          <w:tcPr>
            <w:tcW w:w="1413" w:type="dxa"/>
            <w:vMerge w:val="continue"/>
            <w:vAlign w:val="center"/>
          </w:tcPr>
          <w:p w14:paraId="7B4635BF">
            <w:pPr>
              <w:jc w:val="center"/>
              <w:rPr>
                <w:b/>
                <w:sz w:val="18"/>
                <w:szCs w:val="18"/>
              </w:rPr>
            </w:pPr>
          </w:p>
        </w:tc>
        <w:tc>
          <w:tcPr>
            <w:tcW w:w="3912" w:type="dxa"/>
            <w:vAlign w:val="center"/>
          </w:tcPr>
          <w:p w14:paraId="5DE7A87A">
            <w:pPr>
              <w:adjustRightInd w:val="0"/>
              <w:snapToGrid w:val="0"/>
              <w:rPr>
                <w:sz w:val="18"/>
                <w:szCs w:val="18"/>
              </w:rPr>
            </w:pPr>
            <w:r>
              <w:rPr>
                <w:rFonts w:hint="eastAsia"/>
                <w:sz w:val="18"/>
                <w:szCs w:val="18"/>
              </w:rPr>
              <w:t>人工智能治理</w:t>
            </w:r>
          </w:p>
        </w:tc>
        <w:tc>
          <w:tcPr>
            <w:tcW w:w="1319" w:type="dxa"/>
            <w:shd w:val="clear" w:color="auto" w:fill="auto"/>
            <w:vAlign w:val="center"/>
          </w:tcPr>
          <w:p w14:paraId="0260215D">
            <w:pPr>
              <w:jc w:val="center"/>
              <w:rPr>
                <w:rFonts w:hint="eastAsia" w:eastAsia="宋体"/>
                <w:szCs w:val="21"/>
                <w:lang w:val="en-US" w:eastAsia="zh-CN"/>
              </w:rPr>
            </w:pPr>
            <w:r>
              <w:rPr>
                <w:szCs w:val="21"/>
              </w:rPr>
              <w:t>ZS041210</w:t>
            </w:r>
            <w:r>
              <w:rPr>
                <w:rFonts w:hint="eastAsia"/>
                <w:szCs w:val="21"/>
                <w:lang w:val="en-US" w:eastAsia="zh-CN"/>
              </w:rPr>
              <w:t>5</w:t>
            </w:r>
          </w:p>
        </w:tc>
        <w:tc>
          <w:tcPr>
            <w:tcW w:w="708" w:type="dxa"/>
            <w:vAlign w:val="center"/>
          </w:tcPr>
          <w:p w14:paraId="791C9D2E">
            <w:pPr>
              <w:jc w:val="center"/>
              <w:rPr>
                <w:sz w:val="18"/>
                <w:szCs w:val="18"/>
              </w:rPr>
            </w:pPr>
            <w:r>
              <w:rPr>
                <w:sz w:val="18"/>
                <w:szCs w:val="18"/>
              </w:rPr>
              <w:t>2</w:t>
            </w:r>
          </w:p>
        </w:tc>
        <w:tc>
          <w:tcPr>
            <w:tcW w:w="709" w:type="dxa"/>
            <w:vAlign w:val="center"/>
          </w:tcPr>
          <w:p w14:paraId="3BB8CBAB">
            <w:pPr>
              <w:jc w:val="center"/>
              <w:rPr>
                <w:sz w:val="18"/>
                <w:szCs w:val="18"/>
              </w:rPr>
            </w:pPr>
            <w:r>
              <w:rPr>
                <w:rFonts w:hint="eastAsia"/>
                <w:sz w:val="18"/>
                <w:szCs w:val="18"/>
              </w:rPr>
              <w:t>3</w:t>
            </w:r>
          </w:p>
        </w:tc>
        <w:tc>
          <w:tcPr>
            <w:tcW w:w="909" w:type="dxa"/>
            <w:vMerge w:val="continue"/>
            <w:vAlign w:val="center"/>
          </w:tcPr>
          <w:p w14:paraId="0664F529">
            <w:pPr>
              <w:jc w:val="center"/>
              <w:rPr>
                <w:color w:val="000000" w:themeColor="text1"/>
                <w:sz w:val="18"/>
                <w:szCs w:val="18"/>
                <w14:textFill>
                  <w14:solidFill>
                    <w14:schemeClr w14:val="tx1"/>
                  </w14:solidFill>
                </w14:textFill>
              </w:rPr>
            </w:pPr>
          </w:p>
        </w:tc>
      </w:tr>
      <w:tr w14:paraId="17A7F99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1EBA005">
            <w:pPr>
              <w:rPr>
                <w:b/>
                <w:color w:val="000000" w:themeColor="text1"/>
                <w:sz w:val="18"/>
                <w:szCs w:val="18"/>
                <w14:textFill>
                  <w14:solidFill>
                    <w14:schemeClr w14:val="tx1"/>
                  </w14:solidFill>
                </w14:textFill>
              </w:rPr>
            </w:pPr>
          </w:p>
        </w:tc>
        <w:tc>
          <w:tcPr>
            <w:tcW w:w="1413" w:type="dxa"/>
            <w:vMerge w:val="continue"/>
            <w:vAlign w:val="center"/>
          </w:tcPr>
          <w:p w14:paraId="66ACD792">
            <w:pPr>
              <w:jc w:val="center"/>
              <w:rPr>
                <w:b/>
                <w:sz w:val="18"/>
                <w:szCs w:val="18"/>
              </w:rPr>
            </w:pPr>
          </w:p>
        </w:tc>
        <w:tc>
          <w:tcPr>
            <w:tcW w:w="3912" w:type="dxa"/>
            <w:vAlign w:val="center"/>
          </w:tcPr>
          <w:p w14:paraId="7935D6A0">
            <w:pPr>
              <w:adjustRightInd w:val="0"/>
              <w:snapToGrid w:val="0"/>
              <w:rPr>
                <w:sz w:val="18"/>
                <w:szCs w:val="18"/>
              </w:rPr>
            </w:pPr>
            <w:r>
              <w:rPr>
                <w:rFonts w:hint="eastAsia"/>
                <w:sz w:val="18"/>
                <w:szCs w:val="18"/>
              </w:rPr>
              <w:t>阅读推广</w:t>
            </w:r>
          </w:p>
        </w:tc>
        <w:tc>
          <w:tcPr>
            <w:tcW w:w="1319" w:type="dxa"/>
            <w:shd w:val="clear" w:color="auto" w:fill="auto"/>
            <w:vAlign w:val="center"/>
          </w:tcPr>
          <w:p w14:paraId="1C349982">
            <w:pPr>
              <w:jc w:val="center"/>
              <w:rPr>
                <w:i/>
                <w:sz w:val="18"/>
                <w:szCs w:val="18"/>
              </w:rPr>
            </w:pPr>
            <w:r>
              <w:rPr>
                <w:szCs w:val="21"/>
              </w:rPr>
              <w:t>ZS0412202</w:t>
            </w:r>
          </w:p>
        </w:tc>
        <w:tc>
          <w:tcPr>
            <w:tcW w:w="708" w:type="dxa"/>
            <w:vAlign w:val="center"/>
          </w:tcPr>
          <w:p w14:paraId="57A70E4E">
            <w:pPr>
              <w:jc w:val="center"/>
              <w:rPr>
                <w:i/>
                <w:sz w:val="18"/>
                <w:szCs w:val="18"/>
              </w:rPr>
            </w:pPr>
            <w:r>
              <w:rPr>
                <w:rFonts w:hint="eastAsia"/>
                <w:sz w:val="18"/>
                <w:szCs w:val="18"/>
              </w:rPr>
              <w:t>2</w:t>
            </w:r>
          </w:p>
        </w:tc>
        <w:tc>
          <w:tcPr>
            <w:tcW w:w="709" w:type="dxa"/>
            <w:vAlign w:val="center"/>
          </w:tcPr>
          <w:p w14:paraId="10CF1A28">
            <w:pPr>
              <w:jc w:val="center"/>
              <w:rPr>
                <w:i/>
                <w:sz w:val="18"/>
                <w:szCs w:val="18"/>
              </w:rPr>
            </w:pPr>
            <w:r>
              <w:rPr>
                <w:rFonts w:hint="eastAsia"/>
                <w:sz w:val="18"/>
                <w:szCs w:val="18"/>
              </w:rPr>
              <w:t>2</w:t>
            </w:r>
          </w:p>
        </w:tc>
        <w:tc>
          <w:tcPr>
            <w:tcW w:w="909" w:type="dxa"/>
            <w:vMerge w:val="continue"/>
            <w:vAlign w:val="center"/>
          </w:tcPr>
          <w:p w14:paraId="625B9601">
            <w:pPr>
              <w:jc w:val="center"/>
              <w:rPr>
                <w:color w:val="000000" w:themeColor="text1"/>
                <w:sz w:val="18"/>
                <w:szCs w:val="18"/>
                <w14:textFill>
                  <w14:solidFill>
                    <w14:schemeClr w14:val="tx1"/>
                  </w14:solidFill>
                </w14:textFill>
              </w:rPr>
            </w:pPr>
          </w:p>
        </w:tc>
      </w:tr>
      <w:tr w14:paraId="7916636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CA982D1">
            <w:pPr>
              <w:rPr>
                <w:b/>
                <w:color w:val="000000" w:themeColor="text1"/>
                <w:sz w:val="18"/>
                <w:szCs w:val="18"/>
                <w14:textFill>
                  <w14:solidFill>
                    <w14:schemeClr w14:val="tx1"/>
                  </w14:solidFill>
                </w14:textFill>
              </w:rPr>
            </w:pPr>
          </w:p>
        </w:tc>
        <w:tc>
          <w:tcPr>
            <w:tcW w:w="1413" w:type="dxa"/>
            <w:vMerge w:val="continue"/>
            <w:vAlign w:val="center"/>
          </w:tcPr>
          <w:p w14:paraId="7E0C46AB">
            <w:pPr>
              <w:jc w:val="center"/>
              <w:rPr>
                <w:b/>
                <w:sz w:val="18"/>
                <w:szCs w:val="18"/>
              </w:rPr>
            </w:pPr>
          </w:p>
        </w:tc>
        <w:tc>
          <w:tcPr>
            <w:tcW w:w="3912" w:type="dxa"/>
            <w:vAlign w:val="center"/>
          </w:tcPr>
          <w:p w14:paraId="37FFF78C">
            <w:pPr>
              <w:adjustRightInd w:val="0"/>
              <w:snapToGrid w:val="0"/>
              <w:rPr>
                <w:sz w:val="18"/>
                <w:szCs w:val="18"/>
              </w:rPr>
            </w:pPr>
            <w:r>
              <w:rPr>
                <w:rFonts w:hint="eastAsia"/>
                <w:sz w:val="18"/>
                <w:szCs w:val="18"/>
              </w:rPr>
              <w:t>档案管理前沿</w:t>
            </w:r>
          </w:p>
        </w:tc>
        <w:tc>
          <w:tcPr>
            <w:tcW w:w="1319" w:type="dxa"/>
            <w:shd w:val="clear" w:color="auto" w:fill="auto"/>
            <w:vAlign w:val="center"/>
          </w:tcPr>
          <w:p w14:paraId="71C87F36">
            <w:pPr>
              <w:jc w:val="center"/>
              <w:rPr>
                <w:rFonts w:hint="default" w:eastAsia="宋体"/>
                <w:szCs w:val="21"/>
                <w:lang w:val="en-US" w:eastAsia="zh-CN"/>
              </w:rPr>
            </w:pPr>
            <w:r>
              <w:rPr>
                <w:szCs w:val="21"/>
              </w:rPr>
              <w:t>ZS04</w:t>
            </w:r>
            <w:r>
              <w:rPr>
                <w:rFonts w:hint="eastAsia"/>
                <w:szCs w:val="21"/>
              </w:rPr>
              <w:t>1</w:t>
            </w:r>
            <w:r>
              <w:rPr>
                <w:rFonts w:hint="eastAsia"/>
                <w:szCs w:val="21"/>
                <w:lang w:val="en-US" w:eastAsia="zh-CN"/>
              </w:rPr>
              <w:t>2007</w:t>
            </w:r>
          </w:p>
        </w:tc>
        <w:tc>
          <w:tcPr>
            <w:tcW w:w="708" w:type="dxa"/>
            <w:vAlign w:val="center"/>
          </w:tcPr>
          <w:p w14:paraId="33C53427">
            <w:pPr>
              <w:jc w:val="center"/>
              <w:rPr>
                <w:sz w:val="18"/>
                <w:szCs w:val="18"/>
              </w:rPr>
            </w:pPr>
            <w:r>
              <w:rPr>
                <w:rFonts w:hint="eastAsia"/>
                <w:sz w:val="18"/>
                <w:szCs w:val="18"/>
              </w:rPr>
              <w:t>2</w:t>
            </w:r>
          </w:p>
        </w:tc>
        <w:tc>
          <w:tcPr>
            <w:tcW w:w="709" w:type="dxa"/>
            <w:vAlign w:val="center"/>
          </w:tcPr>
          <w:p w14:paraId="2F6E879F">
            <w:pPr>
              <w:jc w:val="center"/>
              <w:rPr>
                <w:sz w:val="18"/>
                <w:szCs w:val="18"/>
              </w:rPr>
            </w:pPr>
            <w:r>
              <w:rPr>
                <w:rFonts w:hint="eastAsia"/>
                <w:sz w:val="18"/>
                <w:szCs w:val="18"/>
              </w:rPr>
              <w:t>2</w:t>
            </w:r>
          </w:p>
        </w:tc>
        <w:tc>
          <w:tcPr>
            <w:tcW w:w="909" w:type="dxa"/>
            <w:vMerge w:val="continue"/>
            <w:vAlign w:val="center"/>
          </w:tcPr>
          <w:p w14:paraId="3E55B53B">
            <w:pPr>
              <w:jc w:val="center"/>
              <w:rPr>
                <w:color w:val="000000" w:themeColor="text1"/>
                <w:sz w:val="18"/>
                <w:szCs w:val="18"/>
                <w14:textFill>
                  <w14:solidFill>
                    <w14:schemeClr w14:val="tx1"/>
                  </w14:solidFill>
                </w14:textFill>
              </w:rPr>
            </w:pPr>
          </w:p>
        </w:tc>
      </w:tr>
      <w:tr w14:paraId="6BA56AC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A763963">
            <w:pPr>
              <w:rPr>
                <w:b/>
                <w:color w:val="000000" w:themeColor="text1"/>
                <w:sz w:val="18"/>
                <w:szCs w:val="18"/>
                <w14:textFill>
                  <w14:solidFill>
                    <w14:schemeClr w14:val="tx1"/>
                  </w14:solidFill>
                </w14:textFill>
              </w:rPr>
            </w:pPr>
          </w:p>
        </w:tc>
        <w:tc>
          <w:tcPr>
            <w:tcW w:w="1413" w:type="dxa"/>
            <w:vMerge w:val="continue"/>
            <w:vAlign w:val="center"/>
          </w:tcPr>
          <w:p w14:paraId="14844AE2">
            <w:pPr>
              <w:jc w:val="center"/>
              <w:rPr>
                <w:b/>
                <w:sz w:val="18"/>
                <w:szCs w:val="18"/>
              </w:rPr>
            </w:pPr>
          </w:p>
        </w:tc>
        <w:tc>
          <w:tcPr>
            <w:tcW w:w="3912" w:type="dxa"/>
            <w:vAlign w:val="center"/>
          </w:tcPr>
          <w:p w14:paraId="32397141">
            <w:pPr>
              <w:adjustRightInd w:val="0"/>
              <w:snapToGrid w:val="0"/>
              <w:rPr>
                <w:sz w:val="18"/>
                <w:szCs w:val="18"/>
              </w:rPr>
            </w:pPr>
            <w:r>
              <w:rPr>
                <w:rFonts w:hint="eastAsia"/>
                <w:sz w:val="18"/>
                <w:szCs w:val="18"/>
              </w:rPr>
              <w:t>文献学概论</w:t>
            </w:r>
          </w:p>
        </w:tc>
        <w:tc>
          <w:tcPr>
            <w:tcW w:w="1319" w:type="dxa"/>
            <w:shd w:val="clear" w:color="auto" w:fill="auto"/>
            <w:vAlign w:val="center"/>
          </w:tcPr>
          <w:p w14:paraId="60BAAA72">
            <w:pPr>
              <w:jc w:val="center"/>
              <w:rPr>
                <w:rFonts w:hint="default" w:eastAsia="宋体"/>
                <w:szCs w:val="21"/>
                <w:lang w:val="en-US" w:eastAsia="zh-CN"/>
              </w:rPr>
            </w:pPr>
            <w:r>
              <w:rPr>
                <w:szCs w:val="21"/>
              </w:rPr>
              <w:t>ZS04</w:t>
            </w:r>
            <w:r>
              <w:rPr>
                <w:rFonts w:hint="eastAsia"/>
                <w:szCs w:val="21"/>
              </w:rPr>
              <w:t>12</w:t>
            </w:r>
            <w:r>
              <w:rPr>
                <w:rFonts w:hint="eastAsia"/>
                <w:szCs w:val="21"/>
                <w:lang w:val="en-US" w:eastAsia="zh-CN"/>
              </w:rPr>
              <w:t>008</w:t>
            </w:r>
          </w:p>
        </w:tc>
        <w:tc>
          <w:tcPr>
            <w:tcW w:w="708" w:type="dxa"/>
            <w:vAlign w:val="center"/>
          </w:tcPr>
          <w:p w14:paraId="7429BD77">
            <w:pPr>
              <w:jc w:val="center"/>
              <w:rPr>
                <w:sz w:val="18"/>
                <w:szCs w:val="18"/>
              </w:rPr>
            </w:pPr>
            <w:r>
              <w:rPr>
                <w:rFonts w:hint="eastAsia"/>
                <w:sz w:val="18"/>
                <w:szCs w:val="18"/>
              </w:rPr>
              <w:t>2</w:t>
            </w:r>
          </w:p>
        </w:tc>
        <w:tc>
          <w:tcPr>
            <w:tcW w:w="709" w:type="dxa"/>
            <w:vAlign w:val="center"/>
          </w:tcPr>
          <w:p w14:paraId="00566736">
            <w:pPr>
              <w:jc w:val="center"/>
              <w:rPr>
                <w:sz w:val="18"/>
                <w:szCs w:val="18"/>
              </w:rPr>
            </w:pPr>
            <w:r>
              <w:rPr>
                <w:rFonts w:hint="eastAsia"/>
                <w:sz w:val="18"/>
                <w:szCs w:val="18"/>
              </w:rPr>
              <w:t>3</w:t>
            </w:r>
          </w:p>
        </w:tc>
        <w:tc>
          <w:tcPr>
            <w:tcW w:w="909" w:type="dxa"/>
            <w:vMerge w:val="continue"/>
            <w:vAlign w:val="center"/>
          </w:tcPr>
          <w:p w14:paraId="0DC2222A">
            <w:pPr>
              <w:jc w:val="center"/>
              <w:rPr>
                <w:color w:val="000000" w:themeColor="text1"/>
                <w:sz w:val="18"/>
                <w:szCs w:val="18"/>
                <w14:textFill>
                  <w14:solidFill>
                    <w14:schemeClr w14:val="tx1"/>
                  </w14:solidFill>
                </w14:textFill>
              </w:rPr>
            </w:pPr>
          </w:p>
        </w:tc>
      </w:tr>
      <w:tr w14:paraId="65B8B06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A32BAF3">
            <w:pPr>
              <w:rPr>
                <w:b/>
                <w:color w:val="000000" w:themeColor="text1"/>
                <w:sz w:val="18"/>
                <w:szCs w:val="18"/>
                <w14:textFill>
                  <w14:solidFill>
                    <w14:schemeClr w14:val="tx1"/>
                  </w14:solidFill>
                </w14:textFill>
              </w:rPr>
            </w:pPr>
          </w:p>
        </w:tc>
        <w:tc>
          <w:tcPr>
            <w:tcW w:w="1413" w:type="dxa"/>
            <w:vMerge w:val="restart"/>
            <w:vAlign w:val="center"/>
          </w:tcPr>
          <w:p w14:paraId="5187A606">
            <w:pPr>
              <w:jc w:val="center"/>
              <w:rPr>
                <w:b/>
                <w:sz w:val="18"/>
                <w:szCs w:val="18"/>
              </w:rPr>
            </w:pPr>
            <w:r>
              <w:rPr>
                <w:rFonts w:hint="eastAsia"/>
                <w:b/>
                <w:sz w:val="18"/>
                <w:szCs w:val="18"/>
              </w:rPr>
              <w:t>信息管理与服务方向选修课</w:t>
            </w:r>
          </w:p>
        </w:tc>
        <w:tc>
          <w:tcPr>
            <w:tcW w:w="3912" w:type="dxa"/>
            <w:vAlign w:val="center"/>
          </w:tcPr>
          <w:p w14:paraId="3B48BB2B">
            <w:pPr>
              <w:adjustRightInd w:val="0"/>
              <w:snapToGrid w:val="0"/>
              <w:rPr>
                <w:sz w:val="18"/>
                <w:szCs w:val="18"/>
              </w:rPr>
            </w:pPr>
            <w:r>
              <w:rPr>
                <w:rFonts w:hint="eastAsia"/>
                <w:sz w:val="18"/>
                <w:szCs w:val="18"/>
              </w:rPr>
              <w:t>特色课程：竞争情报</w:t>
            </w:r>
          </w:p>
        </w:tc>
        <w:tc>
          <w:tcPr>
            <w:tcW w:w="1319" w:type="dxa"/>
            <w:shd w:val="clear" w:color="auto" w:fill="auto"/>
            <w:vAlign w:val="center"/>
          </w:tcPr>
          <w:p w14:paraId="75F7BD9E">
            <w:pPr>
              <w:jc w:val="center"/>
              <w:rPr>
                <w:sz w:val="18"/>
                <w:szCs w:val="18"/>
              </w:rPr>
            </w:pPr>
            <w:r>
              <w:rPr>
                <w:rFonts w:hint="eastAsia"/>
                <w:szCs w:val="21"/>
              </w:rPr>
              <w:t>Z</w:t>
            </w:r>
            <w:r>
              <w:rPr>
                <w:szCs w:val="21"/>
              </w:rPr>
              <w:t>S0412201</w:t>
            </w:r>
          </w:p>
        </w:tc>
        <w:tc>
          <w:tcPr>
            <w:tcW w:w="708" w:type="dxa"/>
            <w:vAlign w:val="center"/>
          </w:tcPr>
          <w:p w14:paraId="78D61CE8">
            <w:pPr>
              <w:jc w:val="center"/>
              <w:rPr>
                <w:sz w:val="18"/>
                <w:szCs w:val="18"/>
              </w:rPr>
            </w:pPr>
            <w:r>
              <w:rPr>
                <w:sz w:val="18"/>
                <w:szCs w:val="18"/>
              </w:rPr>
              <w:t>2</w:t>
            </w:r>
          </w:p>
        </w:tc>
        <w:tc>
          <w:tcPr>
            <w:tcW w:w="709" w:type="dxa"/>
            <w:vAlign w:val="center"/>
          </w:tcPr>
          <w:p w14:paraId="17E1BF02">
            <w:pPr>
              <w:jc w:val="center"/>
              <w:rPr>
                <w:i/>
                <w:sz w:val="18"/>
                <w:szCs w:val="18"/>
              </w:rPr>
            </w:pPr>
            <w:r>
              <w:rPr>
                <w:rFonts w:hint="eastAsia"/>
                <w:sz w:val="18"/>
                <w:szCs w:val="18"/>
              </w:rPr>
              <w:t>2</w:t>
            </w:r>
          </w:p>
        </w:tc>
        <w:tc>
          <w:tcPr>
            <w:tcW w:w="909" w:type="dxa"/>
            <w:vMerge w:val="restart"/>
            <w:vAlign w:val="center"/>
          </w:tcPr>
          <w:p w14:paraId="0030DDAA">
            <w:pPr>
              <w:adjustRightInd w:val="0"/>
              <w:snapToGrid w:val="0"/>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本方向研究生至少选修</w:t>
            </w:r>
          </w:p>
          <w:p w14:paraId="4AAB9534">
            <w:pPr>
              <w:adjustRightInd w:val="0"/>
              <w:snapToGrid w:val="0"/>
              <w:jc w:val="center"/>
              <w:rPr>
                <w:color w:val="000000" w:themeColor="text1"/>
                <w:sz w:val="18"/>
                <w:szCs w:val="18"/>
                <w14:textFill>
                  <w14:solidFill>
                    <w14:schemeClr w14:val="tx1"/>
                  </w14:solidFill>
                </w14:textFill>
              </w:rPr>
            </w:pPr>
            <w:r>
              <w:rPr>
                <w:sz w:val="18"/>
                <w:szCs w:val="18"/>
              </w:rPr>
              <w:t>1</w:t>
            </w:r>
            <w:r>
              <w:rPr>
                <w:rFonts w:hint="eastAsia"/>
                <w:sz w:val="18"/>
                <w:szCs w:val="18"/>
              </w:rPr>
              <w:t>0学</w:t>
            </w:r>
            <w:r>
              <w:rPr>
                <w:rFonts w:hint="eastAsia"/>
                <w:color w:val="000000" w:themeColor="text1"/>
                <w:sz w:val="18"/>
                <w:szCs w:val="18"/>
                <w14:textFill>
                  <w14:solidFill>
                    <w14:schemeClr w14:val="tx1"/>
                  </w14:solidFill>
                </w14:textFill>
              </w:rPr>
              <w:t>分</w:t>
            </w:r>
          </w:p>
        </w:tc>
      </w:tr>
      <w:tr w14:paraId="5229015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66FED01">
            <w:pPr>
              <w:rPr>
                <w:b/>
                <w:color w:val="000000" w:themeColor="text1"/>
                <w:sz w:val="18"/>
                <w:szCs w:val="18"/>
                <w14:textFill>
                  <w14:solidFill>
                    <w14:schemeClr w14:val="tx1"/>
                  </w14:solidFill>
                </w14:textFill>
              </w:rPr>
            </w:pPr>
          </w:p>
        </w:tc>
        <w:tc>
          <w:tcPr>
            <w:tcW w:w="1413" w:type="dxa"/>
            <w:vMerge w:val="continue"/>
            <w:vAlign w:val="center"/>
          </w:tcPr>
          <w:p w14:paraId="1442A58A">
            <w:pPr>
              <w:adjustRightInd w:val="0"/>
              <w:snapToGrid w:val="0"/>
              <w:jc w:val="center"/>
              <w:rPr>
                <w:b/>
                <w:sz w:val="18"/>
                <w:szCs w:val="18"/>
              </w:rPr>
            </w:pPr>
          </w:p>
        </w:tc>
        <w:tc>
          <w:tcPr>
            <w:tcW w:w="3912" w:type="dxa"/>
            <w:vAlign w:val="center"/>
          </w:tcPr>
          <w:p w14:paraId="63ADFAA0">
            <w:pPr>
              <w:adjustRightInd w:val="0"/>
              <w:snapToGrid w:val="0"/>
              <w:rPr>
                <w:sz w:val="18"/>
                <w:szCs w:val="18"/>
              </w:rPr>
            </w:pPr>
            <w:r>
              <w:rPr>
                <w:rFonts w:hint="eastAsia"/>
                <w:sz w:val="18"/>
                <w:szCs w:val="18"/>
              </w:rPr>
              <w:t>特色课程：数智服务创新与技术实践</w:t>
            </w:r>
          </w:p>
        </w:tc>
        <w:tc>
          <w:tcPr>
            <w:tcW w:w="1319" w:type="dxa"/>
            <w:shd w:val="clear" w:color="auto" w:fill="auto"/>
            <w:vAlign w:val="center"/>
          </w:tcPr>
          <w:p w14:paraId="5929F8A1">
            <w:pPr>
              <w:jc w:val="center"/>
              <w:rPr>
                <w:rFonts w:hint="default" w:eastAsia="宋体"/>
                <w:i/>
                <w:sz w:val="18"/>
                <w:szCs w:val="18"/>
                <w:lang w:val="en-US" w:eastAsia="zh-CN"/>
              </w:rPr>
            </w:pPr>
            <w:r>
              <w:rPr>
                <w:szCs w:val="21"/>
              </w:rPr>
              <w:t>ZS04121</w:t>
            </w:r>
            <w:r>
              <w:rPr>
                <w:rFonts w:hint="eastAsia"/>
                <w:szCs w:val="21"/>
                <w:lang w:val="en-US" w:eastAsia="zh-CN"/>
              </w:rPr>
              <w:t>08</w:t>
            </w:r>
          </w:p>
        </w:tc>
        <w:tc>
          <w:tcPr>
            <w:tcW w:w="708" w:type="dxa"/>
            <w:vAlign w:val="center"/>
          </w:tcPr>
          <w:p w14:paraId="78D99991">
            <w:pPr>
              <w:jc w:val="center"/>
              <w:rPr>
                <w:i/>
                <w:sz w:val="18"/>
                <w:szCs w:val="18"/>
              </w:rPr>
            </w:pPr>
            <w:r>
              <w:rPr>
                <w:rFonts w:hint="eastAsia"/>
                <w:sz w:val="18"/>
                <w:szCs w:val="18"/>
              </w:rPr>
              <w:t>2</w:t>
            </w:r>
          </w:p>
        </w:tc>
        <w:tc>
          <w:tcPr>
            <w:tcW w:w="709" w:type="dxa"/>
            <w:vAlign w:val="center"/>
          </w:tcPr>
          <w:p w14:paraId="52A7042A">
            <w:pPr>
              <w:jc w:val="center"/>
              <w:rPr>
                <w:i/>
                <w:sz w:val="18"/>
                <w:szCs w:val="18"/>
              </w:rPr>
            </w:pPr>
            <w:r>
              <w:rPr>
                <w:rFonts w:hint="eastAsia"/>
                <w:sz w:val="18"/>
                <w:szCs w:val="18"/>
              </w:rPr>
              <w:t>3</w:t>
            </w:r>
          </w:p>
        </w:tc>
        <w:tc>
          <w:tcPr>
            <w:tcW w:w="909" w:type="dxa"/>
            <w:vMerge w:val="continue"/>
            <w:vAlign w:val="center"/>
          </w:tcPr>
          <w:p w14:paraId="4C85FB1A">
            <w:pPr>
              <w:adjustRightInd w:val="0"/>
              <w:snapToGrid w:val="0"/>
              <w:jc w:val="center"/>
              <w:rPr>
                <w:color w:val="000000" w:themeColor="text1"/>
                <w:sz w:val="18"/>
                <w:szCs w:val="18"/>
                <w14:textFill>
                  <w14:solidFill>
                    <w14:schemeClr w14:val="tx1"/>
                  </w14:solidFill>
                </w14:textFill>
              </w:rPr>
            </w:pPr>
          </w:p>
        </w:tc>
      </w:tr>
      <w:tr w14:paraId="1681A22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3219D95">
            <w:pPr>
              <w:rPr>
                <w:b/>
                <w:color w:val="000000" w:themeColor="text1"/>
                <w:sz w:val="18"/>
                <w:szCs w:val="18"/>
                <w14:textFill>
                  <w14:solidFill>
                    <w14:schemeClr w14:val="tx1"/>
                  </w14:solidFill>
                </w14:textFill>
              </w:rPr>
            </w:pPr>
          </w:p>
        </w:tc>
        <w:tc>
          <w:tcPr>
            <w:tcW w:w="1413" w:type="dxa"/>
            <w:vMerge w:val="continue"/>
            <w:vAlign w:val="center"/>
          </w:tcPr>
          <w:p w14:paraId="041DCB4F">
            <w:pPr>
              <w:adjustRightInd w:val="0"/>
              <w:snapToGrid w:val="0"/>
              <w:jc w:val="center"/>
              <w:rPr>
                <w:b/>
                <w:sz w:val="18"/>
                <w:szCs w:val="18"/>
              </w:rPr>
            </w:pPr>
          </w:p>
        </w:tc>
        <w:tc>
          <w:tcPr>
            <w:tcW w:w="3912" w:type="dxa"/>
            <w:vAlign w:val="center"/>
          </w:tcPr>
          <w:p w14:paraId="0B6BD7B7">
            <w:pPr>
              <w:adjustRightInd w:val="0"/>
              <w:snapToGrid w:val="0"/>
              <w:rPr>
                <w:sz w:val="18"/>
                <w:szCs w:val="18"/>
              </w:rPr>
            </w:pPr>
            <w:r>
              <w:rPr>
                <w:rFonts w:hint="eastAsia"/>
                <w:sz w:val="18"/>
                <w:szCs w:val="18"/>
              </w:rPr>
              <w:t>数据管理与服务</w:t>
            </w:r>
          </w:p>
        </w:tc>
        <w:tc>
          <w:tcPr>
            <w:tcW w:w="1319" w:type="dxa"/>
            <w:shd w:val="clear" w:color="auto" w:fill="auto"/>
            <w:vAlign w:val="center"/>
          </w:tcPr>
          <w:p w14:paraId="71F829B6">
            <w:pPr>
              <w:jc w:val="center"/>
              <w:rPr>
                <w:i/>
                <w:sz w:val="18"/>
                <w:szCs w:val="18"/>
              </w:rPr>
            </w:pPr>
            <w:r>
              <w:rPr>
                <w:szCs w:val="21"/>
              </w:rPr>
              <w:t>ZS0412205</w:t>
            </w:r>
          </w:p>
        </w:tc>
        <w:tc>
          <w:tcPr>
            <w:tcW w:w="708" w:type="dxa"/>
            <w:vAlign w:val="center"/>
          </w:tcPr>
          <w:p w14:paraId="2201EC39">
            <w:pPr>
              <w:jc w:val="center"/>
              <w:rPr>
                <w:i/>
                <w:sz w:val="18"/>
                <w:szCs w:val="18"/>
              </w:rPr>
            </w:pPr>
            <w:r>
              <w:rPr>
                <w:rFonts w:hint="eastAsia"/>
                <w:sz w:val="18"/>
                <w:szCs w:val="18"/>
              </w:rPr>
              <w:t>2</w:t>
            </w:r>
          </w:p>
        </w:tc>
        <w:tc>
          <w:tcPr>
            <w:tcW w:w="709" w:type="dxa"/>
            <w:vAlign w:val="center"/>
          </w:tcPr>
          <w:p w14:paraId="52CA85E4">
            <w:pPr>
              <w:jc w:val="center"/>
              <w:rPr>
                <w:i/>
                <w:sz w:val="18"/>
                <w:szCs w:val="18"/>
              </w:rPr>
            </w:pPr>
            <w:r>
              <w:rPr>
                <w:rFonts w:hint="eastAsia"/>
                <w:sz w:val="18"/>
                <w:szCs w:val="18"/>
              </w:rPr>
              <w:t>2</w:t>
            </w:r>
          </w:p>
        </w:tc>
        <w:tc>
          <w:tcPr>
            <w:tcW w:w="909" w:type="dxa"/>
            <w:vMerge w:val="continue"/>
            <w:vAlign w:val="center"/>
          </w:tcPr>
          <w:p w14:paraId="472BBC39">
            <w:pPr>
              <w:adjustRightInd w:val="0"/>
              <w:snapToGrid w:val="0"/>
              <w:jc w:val="center"/>
              <w:rPr>
                <w:color w:val="000000" w:themeColor="text1"/>
                <w:sz w:val="18"/>
                <w:szCs w:val="18"/>
                <w14:textFill>
                  <w14:solidFill>
                    <w14:schemeClr w14:val="tx1"/>
                  </w14:solidFill>
                </w14:textFill>
              </w:rPr>
            </w:pPr>
          </w:p>
        </w:tc>
      </w:tr>
      <w:tr w14:paraId="0835C6A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4635402">
            <w:pPr>
              <w:rPr>
                <w:b/>
                <w:color w:val="000000" w:themeColor="text1"/>
                <w:sz w:val="18"/>
                <w:szCs w:val="18"/>
                <w14:textFill>
                  <w14:solidFill>
                    <w14:schemeClr w14:val="tx1"/>
                  </w14:solidFill>
                </w14:textFill>
              </w:rPr>
            </w:pPr>
          </w:p>
        </w:tc>
        <w:tc>
          <w:tcPr>
            <w:tcW w:w="1413" w:type="dxa"/>
            <w:vMerge w:val="continue"/>
          </w:tcPr>
          <w:p w14:paraId="5A6A19F8">
            <w:pPr>
              <w:jc w:val="center"/>
              <w:rPr>
                <w:b/>
                <w:sz w:val="18"/>
                <w:szCs w:val="18"/>
              </w:rPr>
            </w:pPr>
          </w:p>
        </w:tc>
        <w:tc>
          <w:tcPr>
            <w:tcW w:w="3912" w:type="dxa"/>
            <w:vAlign w:val="center"/>
          </w:tcPr>
          <w:p w14:paraId="77496ACF">
            <w:pPr>
              <w:adjustRightInd w:val="0"/>
              <w:snapToGrid w:val="0"/>
              <w:rPr>
                <w:sz w:val="18"/>
                <w:szCs w:val="18"/>
              </w:rPr>
            </w:pPr>
            <w:r>
              <w:rPr>
                <w:rFonts w:hint="eastAsia"/>
                <w:sz w:val="18"/>
                <w:szCs w:val="18"/>
              </w:rPr>
              <w:t>人工智能治理</w:t>
            </w:r>
          </w:p>
        </w:tc>
        <w:tc>
          <w:tcPr>
            <w:tcW w:w="1319" w:type="dxa"/>
            <w:shd w:val="clear" w:color="auto" w:fill="auto"/>
            <w:vAlign w:val="center"/>
          </w:tcPr>
          <w:p w14:paraId="6283DC6E">
            <w:pPr>
              <w:jc w:val="center"/>
              <w:rPr>
                <w:rFonts w:hint="eastAsia" w:eastAsia="宋体"/>
                <w:sz w:val="18"/>
                <w:szCs w:val="18"/>
                <w:lang w:val="en-US" w:eastAsia="zh-CN"/>
              </w:rPr>
            </w:pPr>
            <w:r>
              <w:rPr>
                <w:szCs w:val="21"/>
              </w:rPr>
              <w:t>ZS041210</w:t>
            </w:r>
            <w:r>
              <w:rPr>
                <w:rFonts w:hint="eastAsia"/>
                <w:szCs w:val="21"/>
                <w:lang w:val="en-US" w:eastAsia="zh-CN"/>
              </w:rPr>
              <w:t>5</w:t>
            </w:r>
          </w:p>
        </w:tc>
        <w:tc>
          <w:tcPr>
            <w:tcW w:w="708" w:type="dxa"/>
            <w:vAlign w:val="center"/>
          </w:tcPr>
          <w:p w14:paraId="257AF8F7">
            <w:pPr>
              <w:jc w:val="center"/>
              <w:rPr>
                <w:sz w:val="18"/>
                <w:szCs w:val="18"/>
              </w:rPr>
            </w:pPr>
            <w:r>
              <w:rPr>
                <w:sz w:val="18"/>
                <w:szCs w:val="18"/>
              </w:rPr>
              <w:t>2</w:t>
            </w:r>
          </w:p>
        </w:tc>
        <w:tc>
          <w:tcPr>
            <w:tcW w:w="709" w:type="dxa"/>
            <w:vAlign w:val="center"/>
          </w:tcPr>
          <w:p w14:paraId="41FC6275">
            <w:pPr>
              <w:jc w:val="center"/>
              <w:rPr>
                <w:i/>
                <w:sz w:val="18"/>
                <w:szCs w:val="18"/>
              </w:rPr>
            </w:pPr>
            <w:r>
              <w:rPr>
                <w:rFonts w:hint="eastAsia"/>
                <w:sz w:val="18"/>
                <w:szCs w:val="18"/>
              </w:rPr>
              <w:t>3</w:t>
            </w:r>
          </w:p>
        </w:tc>
        <w:tc>
          <w:tcPr>
            <w:tcW w:w="909" w:type="dxa"/>
            <w:vMerge w:val="continue"/>
            <w:vAlign w:val="center"/>
          </w:tcPr>
          <w:p w14:paraId="7A475950">
            <w:pPr>
              <w:jc w:val="center"/>
              <w:rPr>
                <w:color w:val="000000" w:themeColor="text1"/>
                <w:sz w:val="18"/>
                <w:szCs w:val="18"/>
                <w14:textFill>
                  <w14:solidFill>
                    <w14:schemeClr w14:val="tx1"/>
                  </w14:solidFill>
                </w14:textFill>
              </w:rPr>
            </w:pPr>
          </w:p>
        </w:tc>
      </w:tr>
      <w:tr w14:paraId="487C2A1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CC3E02F">
            <w:pPr>
              <w:rPr>
                <w:b/>
                <w:color w:val="000000" w:themeColor="text1"/>
                <w:sz w:val="18"/>
                <w:szCs w:val="18"/>
                <w14:textFill>
                  <w14:solidFill>
                    <w14:schemeClr w14:val="tx1"/>
                  </w14:solidFill>
                </w14:textFill>
              </w:rPr>
            </w:pPr>
          </w:p>
        </w:tc>
        <w:tc>
          <w:tcPr>
            <w:tcW w:w="1413" w:type="dxa"/>
            <w:vMerge w:val="continue"/>
          </w:tcPr>
          <w:p w14:paraId="3F19231E">
            <w:pPr>
              <w:jc w:val="center"/>
              <w:rPr>
                <w:b/>
                <w:sz w:val="18"/>
                <w:szCs w:val="18"/>
              </w:rPr>
            </w:pPr>
          </w:p>
        </w:tc>
        <w:tc>
          <w:tcPr>
            <w:tcW w:w="3912" w:type="dxa"/>
            <w:vAlign w:val="center"/>
          </w:tcPr>
          <w:p w14:paraId="023FF75F">
            <w:pPr>
              <w:adjustRightInd w:val="0"/>
              <w:snapToGrid w:val="0"/>
              <w:rPr>
                <w:sz w:val="18"/>
                <w:szCs w:val="18"/>
              </w:rPr>
            </w:pPr>
            <w:r>
              <w:rPr>
                <w:rFonts w:hint="eastAsia"/>
                <w:sz w:val="18"/>
                <w:szCs w:val="18"/>
              </w:rPr>
              <w:t>数智赋能信息资源管理发展专题</w:t>
            </w:r>
          </w:p>
        </w:tc>
        <w:tc>
          <w:tcPr>
            <w:tcW w:w="1319" w:type="dxa"/>
            <w:shd w:val="clear" w:color="auto" w:fill="auto"/>
            <w:vAlign w:val="center"/>
          </w:tcPr>
          <w:p w14:paraId="2D3380D6">
            <w:pPr>
              <w:jc w:val="center"/>
              <w:rPr>
                <w:rFonts w:hint="default" w:eastAsia="宋体"/>
                <w:sz w:val="18"/>
                <w:szCs w:val="18"/>
                <w:lang w:val="en-US" w:eastAsia="zh-CN"/>
              </w:rPr>
            </w:pPr>
            <w:r>
              <w:rPr>
                <w:szCs w:val="21"/>
              </w:rPr>
              <w:t>ZS04</w:t>
            </w:r>
            <w:r>
              <w:rPr>
                <w:rFonts w:hint="eastAsia"/>
                <w:szCs w:val="21"/>
              </w:rPr>
              <w:t>12</w:t>
            </w:r>
            <w:r>
              <w:rPr>
                <w:rFonts w:hint="eastAsia"/>
                <w:szCs w:val="21"/>
                <w:lang w:val="en-US" w:eastAsia="zh-CN"/>
              </w:rPr>
              <w:t>011</w:t>
            </w:r>
          </w:p>
        </w:tc>
        <w:tc>
          <w:tcPr>
            <w:tcW w:w="708" w:type="dxa"/>
            <w:vAlign w:val="center"/>
          </w:tcPr>
          <w:p w14:paraId="45046AF6">
            <w:pPr>
              <w:jc w:val="center"/>
              <w:rPr>
                <w:sz w:val="18"/>
                <w:szCs w:val="18"/>
              </w:rPr>
            </w:pPr>
            <w:r>
              <w:rPr>
                <w:rFonts w:hint="eastAsia"/>
                <w:sz w:val="18"/>
                <w:szCs w:val="18"/>
              </w:rPr>
              <w:t>2</w:t>
            </w:r>
          </w:p>
        </w:tc>
        <w:tc>
          <w:tcPr>
            <w:tcW w:w="709" w:type="dxa"/>
            <w:vAlign w:val="center"/>
          </w:tcPr>
          <w:p w14:paraId="2F7A4D52">
            <w:pPr>
              <w:jc w:val="center"/>
              <w:rPr>
                <w:sz w:val="18"/>
                <w:szCs w:val="18"/>
              </w:rPr>
            </w:pPr>
            <w:r>
              <w:rPr>
                <w:rFonts w:hint="eastAsia"/>
                <w:sz w:val="18"/>
                <w:szCs w:val="18"/>
              </w:rPr>
              <w:t>3</w:t>
            </w:r>
          </w:p>
        </w:tc>
        <w:tc>
          <w:tcPr>
            <w:tcW w:w="909" w:type="dxa"/>
            <w:vMerge w:val="continue"/>
            <w:vAlign w:val="center"/>
          </w:tcPr>
          <w:p w14:paraId="775C7C95">
            <w:pPr>
              <w:jc w:val="center"/>
              <w:rPr>
                <w:color w:val="000000" w:themeColor="text1"/>
                <w:sz w:val="18"/>
                <w:szCs w:val="18"/>
                <w14:textFill>
                  <w14:solidFill>
                    <w14:schemeClr w14:val="tx1"/>
                  </w14:solidFill>
                </w14:textFill>
              </w:rPr>
            </w:pPr>
          </w:p>
        </w:tc>
      </w:tr>
      <w:tr w14:paraId="1BEDB18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3A7EB84">
            <w:pPr>
              <w:rPr>
                <w:b/>
                <w:color w:val="000000" w:themeColor="text1"/>
                <w:sz w:val="18"/>
                <w:szCs w:val="18"/>
                <w14:textFill>
                  <w14:solidFill>
                    <w14:schemeClr w14:val="tx1"/>
                  </w14:solidFill>
                </w14:textFill>
              </w:rPr>
            </w:pPr>
          </w:p>
        </w:tc>
        <w:tc>
          <w:tcPr>
            <w:tcW w:w="1413" w:type="dxa"/>
            <w:vMerge w:val="continue"/>
          </w:tcPr>
          <w:p w14:paraId="15F59A04">
            <w:pPr>
              <w:jc w:val="center"/>
              <w:rPr>
                <w:b/>
                <w:sz w:val="18"/>
                <w:szCs w:val="18"/>
              </w:rPr>
            </w:pPr>
          </w:p>
        </w:tc>
        <w:tc>
          <w:tcPr>
            <w:tcW w:w="3912" w:type="dxa"/>
            <w:vAlign w:val="center"/>
          </w:tcPr>
          <w:p w14:paraId="589B6F03">
            <w:pPr>
              <w:adjustRightInd w:val="0"/>
              <w:snapToGrid w:val="0"/>
              <w:rPr>
                <w:i/>
                <w:sz w:val="18"/>
                <w:szCs w:val="18"/>
              </w:rPr>
            </w:pPr>
            <w:r>
              <w:rPr>
                <w:rFonts w:hint="eastAsia"/>
                <w:sz w:val="18"/>
                <w:szCs w:val="18"/>
              </w:rPr>
              <w:t>信息服务机构管理</w:t>
            </w:r>
          </w:p>
        </w:tc>
        <w:tc>
          <w:tcPr>
            <w:tcW w:w="1319" w:type="dxa"/>
            <w:shd w:val="clear" w:color="auto" w:fill="auto"/>
            <w:vAlign w:val="center"/>
          </w:tcPr>
          <w:p w14:paraId="145EFC71">
            <w:pPr>
              <w:jc w:val="center"/>
              <w:rPr>
                <w:rFonts w:hint="eastAsia" w:eastAsia="宋体"/>
                <w:sz w:val="18"/>
                <w:szCs w:val="18"/>
                <w:lang w:val="en-US" w:eastAsia="zh-CN"/>
              </w:rPr>
            </w:pPr>
            <w:r>
              <w:rPr>
                <w:szCs w:val="21"/>
              </w:rPr>
              <w:t>ZS041210</w:t>
            </w:r>
            <w:r>
              <w:rPr>
                <w:rFonts w:hint="eastAsia"/>
                <w:szCs w:val="21"/>
                <w:lang w:val="en-US" w:eastAsia="zh-CN"/>
              </w:rPr>
              <w:t>7</w:t>
            </w:r>
          </w:p>
        </w:tc>
        <w:tc>
          <w:tcPr>
            <w:tcW w:w="708" w:type="dxa"/>
            <w:vAlign w:val="center"/>
          </w:tcPr>
          <w:p w14:paraId="40405C4B">
            <w:pPr>
              <w:jc w:val="center"/>
              <w:rPr>
                <w:sz w:val="18"/>
                <w:szCs w:val="18"/>
              </w:rPr>
            </w:pPr>
            <w:r>
              <w:rPr>
                <w:rFonts w:hint="eastAsia"/>
                <w:sz w:val="18"/>
                <w:szCs w:val="18"/>
              </w:rPr>
              <w:t>2</w:t>
            </w:r>
          </w:p>
        </w:tc>
        <w:tc>
          <w:tcPr>
            <w:tcW w:w="709" w:type="dxa"/>
            <w:vAlign w:val="center"/>
          </w:tcPr>
          <w:p w14:paraId="2E54D6EE">
            <w:pPr>
              <w:jc w:val="center"/>
              <w:rPr>
                <w:sz w:val="18"/>
                <w:szCs w:val="18"/>
              </w:rPr>
            </w:pPr>
            <w:r>
              <w:rPr>
                <w:rFonts w:hint="eastAsia"/>
                <w:sz w:val="18"/>
                <w:szCs w:val="18"/>
              </w:rPr>
              <w:t>2</w:t>
            </w:r>
          </w:p>
        </w:tc>
        <w:tc>
          <w:tcPr>
            <w:tcW w:w="909" w:type="dxa"/>
            <w:vMerge w:val="continue"/>
            <w:vAlign w:val="center"/>
          </w:tcPr>
          <w:p w14:paraId="3F1AD6A0">
            <w:pPr>
              <w:jc w:val="center"/>
              <w:rPr>
                <w:color w:val="000000" w:themeColor="text1"/>
                <w:sz w:val="18"/>
                <w:szCs w:val="18"/>
                <w14:textFill>
                  <w14:solidFill>
                    <w14:schemeClr w14:val="tx1"/>
                  </w14:solidFill>
                </w14:textFill>
              </w:rPr>
            </w:pPr>
          </w:p>
        </w:tc>
      </w:tr>
      <w:tr w14:paraId="0FAC09C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67E3EAC">
            <w:pPr>
              <w:rPr>
                <w:b/>
                <w:color w:val="000000" w:themeColor="text1"/>
                <w:sz w:val="18"/>
                <w:szCs w:val="18"/>
                <w14:textFill>
                  <w14:solidFill>
                    <w14:schemeClr w14:val="tx1"/>
                  </w14:solidFill>
                </w14:textFill>
              </w:rPr>
            </w:pPr>
          </w:p>
        </w:tc>
        <w:tc>
          <w:tcPr>
            <w:tcW w:w="1413" w:type="dxa"/>
            <w:vMerge w:val="continue"/>
          </w:tcPr>
          <w:p w14:paraId="1EA2C802">
            <w:pPr>
              <w:jc w:val="center"/>
              <w:rPr>
                <w:b/>
                <w:sz w:val="18"/>
                <w:szCs w:val="18"/>
              </w:rPr>
            </w:pPr>
          </w:p>
        </w:tc>
        <w:tc>
          <w:tcPr>
            <w:tcW w:w="3912" w:type="dxa"/>
            <w:vAlign w:val="center"/>
          </w:tcPr>
          <w:p w14:paraId="4434AFD2">
            <w:pPr>
              <w:adjustRightInd w:val="0"/>
              <w:snapToGrid w:val="0"/>
              <w:rPr>
                <w:sz w:val="18"/>
                <w:szCs w:val="18"/>
              </w:rPr>
            </w:pPr>
            <w:r>
              <w:rPr>
                <w:rFonts w:hint="eastAsia"/>
                <w:sz w:val="18"/>
                <w:szCs w:val="18"/>
              </w:rPr>
              <w:t>阅读推广</w:t>
            </w:r>
          </w:p>
        </w:tc>
        <w:tc>
          <w:tcPr>
            <w:tcW w:w="1319" w:type="dxa"/>
            <w:shd w:val="clear" w:color="auto" w:fill="auto"/>
            <w:vAlign w:val="center"/>
          </w:tcPr>
          <w:p w14:paraId="1882DA0F">
            <w:pPr>
              <w:jc w:val="center"/>
              <w:rPr>
                <w:i/>
                <w:sz w:val="18"/>
                <w:szCs w:val="18"/>
              </w:rPr>
            </w:pPr>
            <w:r>
              <w:rPr>
                <w:szCs w:val="21"/>
              </w:rPr>
              <w:t>ZS0412202</w:t>
            </w:r>
          </w:p>
        </w:tc>
        <w:tc>
          <w:tcPr>
            <w:tcW w:w="708" w:type="dxa"/>
            <w:vAlign w:val="center"/>
          </w:tcPr>
          <w:p w14:paraId="6783D71D">
            <w:pPr>
              <w:jc w:val="center"/>
              <w:rPr>
                <w:i/>
                <w:sz w:val="18"/>
                <w:szCs w:val="18"/>
              </w:rPr>
            </w:pPr>
            <w:r>
              <w:rPr>
                <w:rFonts w:hint="eastAsia"/>
                <w:sz w:val="18"/>
                <w:szCs w:val="18"/>
              </w:rPr>
              <w:t>2</w:t>
            </w:r>
          </w:p>
        </w:tc>
        <w:tc>
          <w:tcPr>
            <w:tcW w:w="709" w:type="dxa"/>
            <w:vAlign w:val="center"/>
          </w:tcPr>
          <w:p w14:paraId="012B4A60">
            <w:pPr>
              <w:jc w:val="center"/>
              <w:rPr>
                <w:i/>
                <w:sz w:val="18"/>
                <w:szCs w:val="18"/>
              </w:rPr>
            </w:pPr>
            <w:r>
              <w:rPr>
                <w:rFonts w:hint="eastAsia"/>
                <w:sz w:val="18"/>
                <w:szCs w:val="18"/>
              </w:rPr>
              <w:t>2</w:t>
            </w:r>
          </w:p>
        </w:tc>
        <w:tc>
          <w:tcPr>
            <w:tcW w:w="909" w:type="dxa"/>
            <w:vMerge w:val="continue"/>
            <w:vAlign w:val="center"/>
          </w:tcPr>
          <w:p w14:paraId="5AF2D1A2">
            <w:pPr>
              <w:jc w:val="center"/>
              <w:rPr>
                <w:color w:val="000000" w:themeColor="text1"/>
                <w:sz w:val="18"/>
                <w:szCs w:val="18"/>
                <w14:textFill>
                  <w14:solidFill>
                    <w14:schemeClr w14:val="tx1"/>
                  </w14:solidFill>
                </w14:textFill>
              </w:rPr>
            </w:pPr>
          </w:p>
        </w:tc>
      </w:tr>
      <w:tr w14:paraId="607FDB8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50FD5BA">
            <w:pPr>
              <w:rPr>
                <w:b/>
                <w:color w:val="000000" w:themeColor="text1"/>
                <w:sz w:val="18"/>
                <w:szCs w:val="18"/>
                <w14:textFill>
                  <w14:solidFill>
                    <w14:schemeClr w14:val="tx1"/>
                  </w14:solidFill>
                </w14:textFill>
              </w:rPr>
            </w:pPr>
          </w:p>
        </w:tc>
        <w:tc>
          <w:tcPr>
            <w:tcW w:w="1413" w:type="dxa"/>
            <w:vMerge w:val="continue"/>
          </w:tcPr>
          <w:p w14:paraId="6B8706DA">
            <w:pPr>
              <w:jc w:val="center"/>
              <w:rPr>
                <w:b/>
                <w:sz w:val="18"/>
                <w:szCs w:val="18"/>
              </w:rPr>
            </w:pPr>
          </w:p>
        </w:tc>
        <w:tc>
          <w:tcPr>
            <w:tcW w:w="3912" w:type="dxa"/>
            <w:vAlign w:val="center"/>
          </w:tcPr>
          <w:p w14:paraId="361EC192">
            <w:pPr>
              <w:adjustRightInd w:val="0"/>
              <w:snapToGrid w:val="0"/>
              <w:rPr>
                <w:sz w:val="18"/>
                <w:szCs w:val="18"/>
              </w:rPr>
            </w:pPr>
            <w:r>
              <w:rPr>
                <w:rFonts w:hint="eastAsia"/>
                <w:sz w:val="18"/>
                <w:szCs w:val="18"/>
              </w:rPr>
              <w:t>档案管理前沿</w:t>
            </w:r>
          </w:p>
        </w:tc>
        <w:tc>
          <w:tcPr>
            <w:tcW w:w="1319" w:type="dxa"/>
            <w:shd w:val="clear" w:color="auto" w:fill="auto"/>
            <w:vAlign w:val="center"/>
          </w:tcPr>
          <w:p w14:paraId="54F4D8ED">
            <w:pPr>
              <w:jc w:val="center"/>
              <w:rPr>
                <w:rFonts w:hint="default" w:eastAsia="宋体"/>
                <w:szCs w:val="21"/>
                <w:lang w:val="en-US" w:eastAsia="zh-CN"/>
              </w:rPr>
            </w:pPr>
            <w:r>
              <w:rPr>
                <w:szCs w:val="21"/>
              </w:rPr>
              <w:t>ZS04</w:t>
            </w:r>
            <w:r>
              <w:rPr>
                <w:rFonts w:hint="eastAsia"/>
                <w:szCs w:val="21"/>
              </w:rPr>
              <w:t>12</w:t>
            </w:r>
            <w:r>
              <w:rPr>
                <w:rFonts w:hint="eastAsia"/>
                <w:szCs w:val="21"/>
                <w:lang w:val="en-US" w:eastAsia="zh-CN"/>
              </w:rPr>
              <w:t>007</w:t>
            </w:r>
          </w:p>
        </w:tc>
        <w:tc>
          <w:tcPr>
            <w:tcW w:w="708" w:type="dxa"/>
            <w:vAlign w:val="center"/>
          </w:tcPr>
          <w:p w14:paraId="5032E299">
            <w:pPr>
              <w:jc w:val="center"/>
              <w:rPr>
                <w:sz w:val="18"/>
                <w:szCs w:val="18"/>
              </w:rPr>
            </w:pPr>
            <w:r>
              <w:rPr>
                <w:rFonts w:hint="eastAsia"/>
                <w:sz w:val="18"/>
                <w:szCs w:val="18"/>
              </w:rPr>
              <w:t>2</w:t>
            </w:r>
          </w:p>
        </w:tc>
        <w:tc>
          <w:tcPr>
            <w:tcW w:w="709" w:type="dxa"/>
            <w:vAlign w:val="center"/>
          </w:tcPr>
          <w:p w14:paraId="4B2BF401">
            <w:pPr>
              <w:jc w:val="center"/>
              <w:rPr>
                <w:sz w:val="18"/>
                <w:szCs w:val="18"/>
              </w:rPr>
            </w:pPr>
            <w:r>
              <w:rPr>
                <w:rFonts w:hint="eastAsia"/>
                <w:sz w:val="18"/>
                <w:szCs w:val="18"/>
              </w:rPr>
              <w:t>2</w:t>
            </w:r>
          </w:p>
        </w:tc>
        <w:tc>
          <w:tcPr>
            <w:tcW w:w="909" w:type="dxa"/>
            <w:vMerge w:val="continue"/>
            <w:vAlign w:val="center"/>
          </w:tcPr>
          <w:p w14:paraId="703C9DD5">
            <w:pPr>
              <w:jc w:val="center"/>
              <w:rPr>
                <w:color w:val="000000" w:themeColor="text1"/>
                <w:sz w:val="18"/>
                <w:szCs w:val="18"/>
                <w14:textFill>
                  <w14:solidFill>
                    <w14:schemeClr w14:val="tx1"/>
                  </w14:solidFill>
                </w14:textFill>
              </w:rPr>
            </w:pPr>
          </w:p>
        </w:tc>
      </w:tr>
      <w:tr w14:paraId="7375474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98A2A95">
            <w:pPr>
              <w:rPr>
                <w:b/>
                <w:color w:val="000000" w:themeColor="text1"/>
                <w:sz w:val="18"/>
                <w:szCs w:val="18"/>
                <w14:textFill>
                  <w14:solidFill>
                    <w14:schemeClr w14:val="tx1"/>
                  </w14:solidFill>
                </w14:textFill>
              </w:rPr>
            </w:pPr>
          </w:p>
        </w:tc>
        <w:tc>
          <w:tcPr>
            <w:tcW w:w="1413" w:type="dxa"/>
            <w:vMerge w:val="continue"/>
          </w:tcPr>
          <w:p w14:paraId="34905897">
            <w:pPr>
              <w:jc w:val="center"/>
              <w:rPr>
                <w:b/>
                <w:sz w:val="18"/>
                <w:szCs w:val="18"/>
              </w:rPr>
            </w:pPr>
          </w:p>
        </w:tc>
        <w:tc>
          <w:tcPr>
            <w:tcW w:w="3912" w:type="dxa"/>
            <w:vAlign w:val="center"/>
          </w:tcPr>
          <w:p w14:paraId="20A3771E">
            <w:pPr>
              <w:adjustRightInd w:val="0"/>
              <w:snapToGrid w:val="0"/>
              <w:rPr>
                <w:sz w:val="18"/>
                <w:szCs w:val="18"/>
              </w:rPr>
            </w:pPr>
            <w:r>
              <w:rPr>
                <w:rFonts w:hint="eastAsia"/>
                <w:sz w:val="18"/>
                <w:szCs w:val="18"/>
              </w:rPr>
              <w:t>文献学概论</w:t>
            </w:r>
          </w:p>
        </w:tc>
        <w:tc>
          <w:tcPr>
            <w:tcW w:w="1319" w:type="dxa"/>
            <w:shd w:val="clear" w:color="auto" w:fill="auto"/>
            <w:vAlign w:val="center"/>
          </w:tcPr>
          <w:p w14:paraId="3A1D80B5">
            <w:pPr>
              <w:jc w:val="center"/>
              <w:rPr>
                <w:rFonts w:hint="default" w:eastAsia="宋体"/>
                <w:szCs w:val="21"/>
                <w:lang w:val="en-US" w:eastAsia="zh-CN"/>
              </w:rPr>
            </w:pPr>
            <w:r>
              <w:rPr>
                <w:szCs w:val="21"/>
              </w:rPr>
              <w:t>ZS04</w:t>
            </w:r>
            <w:r>
              <w:rPr>
                <w:rFonts w:hint="eastAsia"/>
                <w:szCs w:val="21"/>
              </w:rPr>
              <w:t>12</w:t>
            </w:r>
            <w:r>
              <w:rPr>
                <w:rFonts w:hint="eastAsia"/>
                <w:szCs w:val="21"/>
                <w:lang w:val="en-US" w:eastAsia="zh-CN"/>
              </w:rPr>
              <w:t>008</w:t>
            </w:r>
          </w:p>
        </w:tc>
        <w:tc>
          <w:tcPr>
            <w:tcW w:w="708" w:type="dxa"/>
            <w:vAlign w:val="center"/>
          </w:tcPr>
          <w:p w14:paraId="18DF6C2F">
            <w:pPr>
              <w:jc w:val="center"/>
              <w:rPr>
                <w:sz w:val="18"/>
                <w:szCs w:val="18"/>
              </w:rPr>
            </w:pPr>
            <w:r>
              <w:rPr>
                <w:rFonts w:hint="eastAsia"/>
                <w:sz w:val="18"/>
                <w:szCs w:val="18"/>
              </w:rPr>
              <w:t>2</w:t>
            </w:r>
          </w:p>
        </w:tc>
        <w:tc>
          <w:tcPr>
            <w:tcW w:w="709" w:type="dxa"/>
            <w:vAlign w:val="center"/>
          </w:tcPr>
          <w:p w14:paraId="4E46050A">
            <w:pPr>
              <w:jc w:val="center"/>
              <w:rPr>
                <w:sz w:val="18"/>
                <w:szCs w:val="18"/>
              </w:rPr>
            </w:pPr>
            <w:r>
              <w:rPr>
                <w:rFonts w:hint="eastAsia"/>
                <w:sz w:val="18"/>
                <w:szCs w:val="18"/>
              </w:rPr>
              <w:t>2</w:t>
            </w:r>
          </w:p>
        </w:tc>
        <w:tc>
          <w:tcPr>
            <w:tcW w:w="909" w:type="dxa"/>
            <w:vMerge w:val="continue"/>
            <w:vAlign w:val="center"/>
          </w:tcPr>
          <w:p w14:paraId="6F3C32C9">
            <w:pPr>
              <w:jc w:val="center"/>
              <w:rPr>
                <w:color w:val="000000" w:themeColor="text1"/>
                <w:sz w:val="18"/>
                <w:szCs w:val="18"/>
                <w14:textFill>
                  <w14:solidFill>
                    <w14:schemeClr w14:val="tx1"/>
                  </w14:solidFill>
                </w14:textFill>
              </w:rPr>
            </w:pPr>
          </w:p>
        </w:tc>
      </w:tr>
      <w:tr w14:paraId="23930BB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B2E8AFE">
            <w:pPr>
              <w:rPr>
                <w:b/>
                <w:color w:val="000000" w:themeColor="text1"/>
                <w:sz w:val="18"/>
                <w:szCs w:val="18"/>
                <w14:textFill>
                  <w14:solidFill>
                    <w14:schemeClr w14:val="tx1"/>
                  </w14:solidFill>
                </w14:textFill>
              </w:rPr>
            </w:pPr>
          </w:p>
        </w:tc>
        <w:tc>
          <w:tcPr>
            <w:tcW w:w="1413" w:type="dxa"/>
            <w:vMerge w:val="restart"/>
            <w:vAlign w:val="center"/>
          </w:tcPr>
          <w:p w14:paraId="077FB9B2">
            <w:pPr>
              <w:jc w:val="center"/>
              <w:rPr>
                <w:b/>
                <w:sz w:val="18"/>
                <w:szCs w:val="18"/>
              </w:rPr>
            </w:pPr>
            <w:r>
              <w:rPr>
                <w:rFonts w:hint="eastAsia"/>
                <w:b/>
                <w:sz w:val="18"/>
                <w:szCs w:val="18"/>
              </w:rPr>
              <w:t>数据分析与管理方向选修课</w:t>
            </w:r>
          </w:p>
        </w:tc>
        <w:tc>
          <w:tcPr>
            <w:tcW w:w="3912" w:type="dxa"/>
            <w:vAlign w:val="center"/>
          </w:tcPr>
          <w:p w14:paraId="033FBC51">
            <w:pPr>
              <w:adjustRightInd w:val="0"/>
              <w:snapToGrid w:val="0"/>
              <w:rPr>
                <w:sz w:val="18"/>
                <w:szCs w:val="18"/>
              </w:rPr>
            </w:pPr>
            <w:r>
              <w:rPr>
                <w:rFonts w:hint="eastAsia"/>
                <w:sz w:val="18"/>
                <w:szCs w:val="18"/>
              </w:rPr>
              <w:t>特色课程：数据管理与服务</w:t>
            </w:r>
          </w:p>
        </w:tc>
        <w:tc>
          <w:tcPr>
            <w:tcW w:w="1319" w:type="dxa"/>
            <w:shd w:val="clear" w:color="auto" w:fill="auto"/>
            <w:vAlign w:val="center"/>
          </w:tcPr>
          <w:p w14:paraId="7008D590">
            <w:pPr>
              <w:jc w:val="center"/>
              <w:rPr>
                <w:i/>
                <w:sz w:val="18"/>
                <w:szCs w:val="18"/>
              </w:rPr>
            </w:pPr>
            <w:r>
              <w:rPr>
                <w:szCs w:val="21"/>
              </w:rPr>
              <w:t>ZS0412205</w:t>
            </w:r>
          </w:p>
        </w:tc>
        <w:tc>
          <w:tcPr>
            <w:tcW w:w="708" w:type="dxa"/>
            <w:vAlign w:val="center"/>
          </w:tcPr>
          <w:p w14:paraId="339D5E10">
            <w:pPr>
              <w:jc w:val="center"/>
              <w:rPr>
                <w:i/>
                <w:sz w:val="18"/>
                <w:szCs w:val="18"/>
              </w:rPr>
            </w:pPr>
            <w:r>
              <w:rPr>
                <w:rFonts w:hint="eastAsia"/>
                <w:sz w:val="18"/>
                <w:szCs w:val="18"/>
              </w:rPr>
              <w:t>2</w:t>
            </w:r>
          </w:p>
        </w:tc>
        <w:tc>
          <w:tcPr>
            <w:tcW w:w="709" w:type="dxa"/>
            <w:vAlign w:val="center"/>
          </w:tcPr>
          <w:p w14:paraId="08058CF8">
            <w:pPr>
              <w:jc w:val="center"/>
              <w:rPr>
                <w:i/>
                <w:sz w:val="18"/>
                <w:szCs w:val="18"/>
              </w:rPr>
            </w:pPr>
            <w:r>
              <w:rPr>
                <w:rFonts w:hint="eastAsia"/>
                <w:sz w:val="18"/>
                <w:szCs w:val="18"/>
              </w:rPr>
              <w:t>2</w:t>
            </w:r>
          </w:p>
        </w:tc>
        <w:tc>
          <w:tcPr>
            <w:tcW w:w="909" w:type="dxa"/>
            <w:vMerge w:val="restart"/>
            <w:vAlign w:val="center"/>
          </w:tcPr>
          <w:p w14:paraId="508B0160">
            <w:pPr>
              <w:adjustRightInd w:val="0"/>
              <w:snapToGrid w:val="0"/>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本方向研究生至少选修</w:t>
            </w:r>
          </w:p>
          <w:p w14:paraId="4A0F0663">
            <w:pPr>
              <w:jc w:val="center"/>
              <w:rPr>
                <w:color w:val="000000" w:themeColor="text1"/>
                <w:sz w:val="18"/>
                <w:szCs w:val="18"/>
                <w14:textFill>
                  <w14:solidFill>
                    <w14:schemeClr w14:val="tx1"/>
                  </w14:solidFill>
                </w14:textFill>
              </w:rPr>
            </w:pPr>
            <w:r>
              <w:rPr>
                <w:sz w:val="18"/>
                <w:szCs w:val="18"/>
              </w:rPr>
              <w:t>1</w:t>
            </w:r>
            <w:r>
              <w:rPr>
                <w:rFonts w:hint="eastAsia"/>
                <w:sz w:val="18"/>
                <w:szCs w:val="18"/>
              </w:rPr>
              <w:t>0学</w:t>
            </w:r>
            <w:r>
              <w:rPr>
                <w:rFonts w:hint="eastAsia"/>
                <w:color w:val="000000" w:themeColor="text1"/>
                <w:sz w:val="18"/>
                <w:szCs w:val="18"/>
                <w14:textFill>
                  <w14:solidFill>
                    <w14:schemeClr w14:val="tx1"/>
                  </w14:solidFill>
                </w14:textFill>
              </w:rPr>
              <w:t>分</w:t>
            </w:r>
          </w:p>
        </w:tc>
      </w:tr>
      <w:tr w14:paraId="586E52A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F77F9BE">
            <w:pPr>
              <w:rPr>
                <w:b/>
                <w:color w:val="000000" w:themeColor="text1"/>
                <w:sz w:val="18"/>
                <w:szCs w:val="18"/>
                <w14:textFill>
                  <w14:solidFill>
                    <w14:schemeClr w14:val="tx1"/>
                  </w14:solidFill>
                </w14:textFill>
              </w:rPr>
            </w:pPr>
          </w:p>
        </w:tc>
        <w:tc>
          <w:tcPr>
            <w:tcW w:w="1413" w:type="dxa"/>
            <w:vMerge w:val="continue"/>
            <w:vAlign w:val="center"/>
          </w:tcPr>
          <w:p w14:paraId="6E094EC5">
            <w:pPr>
              <w:jc w:val="center"/>
              <w:rPr>
                <w:b/>
                <w:sz w:val="18"/>
                <w:szCs w:val="18"/>
              </w:rPr>
            </w:pPr>
          </w:p>
        </w:tc>
        <w:tc>
          <w:tcPr>
            <w:tcW w:w="3912" w:type="dxa"/>
            <w:vAlign w:val="center"/>
          </w:tcPr>
          <w:p w14:paraId="4DD09F1D">
            <w:pPr>
              <w:adjustRightInd w:val="0"/>
              <w:snapToGrid w:val="0"/>
              <w:rPr>
                <w:sz w:val="18"/>
                <w:szCs w:val="18"/>
              </w:rPr>
            </w:pPr>
            <w:r>
              <w:rPr>
                <w:rFonts w:hint="eastAsia"/>
                <w:sz w:val="18"/>
                <w:szCs w:val="18"/>
              </w:rPr>
              <w:t>特色课程：人工智能治理</w:t>
            </w:r>
          </w:p>
        </w:tc>
        <w:tc>
          <w:tcPr>
            <w:tcW w:w="1319" w:type="dxa"/>
            <w:shd w:val="clear" w:color="auto" w:fill="auto"/>
            <w:vAlign w:val="center"/>
          </w:tcPr>
          <w:p w14:paraId="24DAA757">
            <w:pPr>
              <w:jc w:val="center"/>
              <w:rPr>
                <w:rFonts w:hint="eastAsia" w:eastAsia="宋体"/>
                <w:i/>
                <w:sz w:val="18"/>
                <w:szCs w:val="18"/>
                <w:lang w:val="en-US" w:eastAsia="zh-CN"/>
              </w:rPr>
            </w:pPr>
            <w:r>
              <w:rPr>
                <w:szCs w:val="21"/>
              </w:rPr>
              <w:t>ZS041210</w:t>
            </w:r>
            <w:r>
              <w:rPr>
                <w:rFonts w:hint="eastAsia"/>
                <w:szCs w:val="21"/>
                <w:lang w:val="en-US" w:eastAsia="zh-CN"/>
              </w:rPr>
              <w:t>5</w:t>
            </w:r>
          </w:p>
        </w:tc>
        <w:tc>
          <w:tcPr>
            <w:tcW w:w="708" w:type="dxa"/>
            <w:vAlign w:val="center"/>
          </w:tcPr>
          <w:p w14:paraId="4551F628">
            <w:pPr>
              <w:jc w:val="center"/>
              <w:rPr>
                <w:i/>
                <w:sz w:val="18"/>
                <w:szCs w:val="18"/>
              </w:rPr>
            </w:pPr>
            <w:r>
              <w:rPr>
                <w:sz w:val="18"/>
                <w:szCs w:val="18"/>
              </w:rPr>
              <w:t>2</w:t>
            </w:r>
          </w:p>
        </w:tc>
        <w:tc>
          <w:tcPr>
            <w:tcW w:w="709" w:type="dxa"/>
            <w:vAlign w:val="center"/>
          </w:tcPr>
          <w:p w14:paraId="2F85DF27">
            <w:pPr>
              <w:jc w:val="center"/>
              <w:rPr>
                <w:i/>
                <w:sz w:val="18"/>
                <w:szCs w:val="18"/>
              </w:rPr>
            </w:pPr>
            <w:r>
              <w:rPr>
                <w:rFonts w:hint="eastAsia"/>
                <w:sz w:val="18"/>
                <w:szCs w:val="18"/>
              </w:rPr>
              <w:t>3</w:t>
            </w:r>
          </w:p>
        </w:tc>
        <w:tc>
          <w:tcPr>
            <w:tcW w:w="909" w:type="dxa"/>
            <w:vMerge w:val="continue"/>
            <w:vAlign w:val="center"/>
          </w:tcPr>
          <w:p w14:paraId="0B183606">
            <w:pPr>
              <w:jc w:val="center"/>
              <w:rPr>
                <w:color w:val="000000" w:themeColor="text1"/>
                <w:sz w:val="18"/>
                <w:szCs w:val="18"/>
                <w14:textFill>
                  <w14:solidFill>
                    <w14:schemeClr w14:val="tx1"/>
                  </w14:solidFill>
                </w14:textFill>
              </w:rPr>
            </w:pPr>
          </w:p>
        </w:tc>
      </w:tr>
      <w:tr w14:paraId="3DEA541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A86E9FB">
            <w:pPr>
              <w:rPr>
                <w:b/>
                <w:color w:val="000000" w:themeColor="text1"/>
                <w:sz w:val="18"/>
                <w:szCs w:val="18"/>
                <w14:textFill>
                  <w14:solidFill>
                    <w14:schemeClr w14:val="tx1"/>
                  </w14:solidFill>
                </w14:textFill>
              </w:rPr>
            </w:pPr>
          </w:p>
        </w:tc>
        <w:tc>
          <w:tcPr>
            <w:tcW w:w="1413" w:type="dxa"/>
            <w:vMerge w:val="continue"/>
            <w:vAlign w:val="center"/>
          </w:tcPr>
          <w:p w14:paraId="2E8F5356">
            <w:pPr>
              <w:jc w:val="center"/>
              <w:rPr>
                <w:b/>
                <w:sz w:val="18"/>
                <w:szCs w:val="18"/>
              </w:rPr>
            </w:pPr>
          </w:p>
        </w:tc>
        <w:tc>
          <w:tcPr>
            <w:tcW w:w="3912" w:type="dxa"/>
            <w:vAlign w:val="center"/>
          </w:tcPr>
          <w:p w14:paraId="037CFD33">
            <w:pPr>
              <w:adjustRightInd w:val="0"/>
              <w:snapToGrid w:val="0"/>
              <w:rPr>
                <w:sz w:val="18"/>
                <w:szCs w:val="18"/>
              </w:rPr>
            </w:pPr>
            <w:r>
              <w:rPr>
                <w:rFonts w:hint="eastAsia"/>
                <w:sz w:val="18"/>
                <w:szCs w:val="18"/>
              </w:rPr>
              <w:t>数智赋能信息资源管理发展专题</w:t>
            </w:r>
          </w:p>
        </w:tc>
        <w:tc>
          <w:tcPr>
            <w:tcW w:w="1319" w:type="dxa"/>
            <w:shd w:val="clear" w:color="auto" w:fill="auto"/>
            <w:vAlign w:val="center"/>
          </w:tcPr>
          <w:p w14:paraId="08D37300">
            <w:pPr>
              <w:jc w:val="center"/>
              <w:rPr>
                <w:rFonts w:hint="default" w:eastAsia="宋体"/>
                <w:sz w:val="18"/>
                <w:szCs w:val="18"/>
                <w:lang w:val="en-US" w:eastAsia="zh-CN"/>
              </w:rPr>
            </w:pPr>
            <w:r>
              <w:rPr>
                <w:szCs w:val="21"/>
              </w:rPr>
              <w:t>ZS04</w:t>
            </w:r>
            <w:r>
              <w:rPr>
                <w:rFonts w:hint="eastAsia"/>
                <w:szCs w:val="21"/>
              </w:rPr>
              <w:t>12</w:t>
            </w:r>
            <w:r>
              <w:rPr>
                <w:rFonts w:hint="eastAsia"/>
                <w:szCs w:val="21"/>
                <w:lang w:val="en-US" w:eastAsia="zh-CN"/>
              </w:rPr>
              <w:t>011</w:t>
            </w:r>
          </w:p>
        </w:tc>
        <w:tc>
          <w:tcPr>
            <w:tcW w:w="708" w:type="dxa"/>
            <w:vAlign w:val="center"/>
          </w:tcPr>
          <w:p w14:paraId="6D80A663">
            <w:pPr>
              <w:jc w:val="center"/>
              <w:rPr>
                <w:sz w:val="18"/>
                <w:szCs w:val="18"/>
              </w:rPr>
            </w:pPr>
            <w:r>
              <w:rPr>
                <w:rFonts w:hint="eastAsia"/>
                <w:sz w:val="18"/>
                <w:szCs w:val="18"/>
              </w:rPr>
              <w:t>2</w:t>
            </w:r>
          </w:p>
        </w:tc>
        <w:tc>
          <w:tcPr>
            <w:tcW w:w="709" w:type="dxa"/>
            <w:vAlign w:val="center"/>
          </w:tcPr>
          <w:p w14:paraId="0E024EF9">
            <w:pPr>
              <w:jc w:val="center"/>
              <w:rPr>
                <w:sz w:val="18"/>
                <w:szCs w:val="18"/>
              </w:rPr>
            </w:pPr>
            <w:r>
              <w:rPr>
                <w:rFonts w:hint="eastAsia"/>
                <w:sz w:val="18"/>
                <w:szCs w:val="18"/>
              </w:rPr>
              <w:t>3</w:t>
            </w:r>
          </w:p>
        </w:tc>
        <w:tc>
          <w:tcPr>
            <w:tcW w:w="909" w:type="dxa"/>
            <w:vMerge w:val="continue"/>
            <w:vAlign w:val="center"/>
          </w:tcPr>
          <w:p w14:paraId="0F00F2CE">
            <w:pPr>
              <w:jc w:val="center"/>
              <w:rPr>
                <w:color w:val="000000" w:themeColor="text1"/>
                <w:sz w:val="18"/>
                <w:szCs w:val="18"/>
                <w14:textFill>
                  <w14:solidFill>
                    <w14:schemeClr w14:val="tx1"/>
                  </w14:solidFill>
                </w14:textFill>
              </w:rPr>
            </w:pPr>
          </w:p>
        </w:tc>
      </w:tr>
      <w:tr w14:paraId="5F7CC33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82" w:hRule="atLeast"/>
          <w:jc w:val="center"/>
        </w:trPr>
        <w:tc>
          <w:tcPr>
            <w:tcW w:w="571" w:type="dxa"/>
            <w:vMerge w:val="continue"/>
          </w:tcPr>
          <w:p w14:paraId="3C9820B5">
            <w:pPr>
              <w:rPr>
                <w:b/>
                <w:color w:val="000000" w:themeColor="text1"/>
                <w:sz w:val="18"/>
                <w:szCs w:val="18"/>
                <w14:textFill>
                  <w14:solidFill>
                    <w14:schemeClr w14:val="tx1"/>
                  </w14:solidFill>
                </w14:textFill>
              </w:rPr>
            </w:pPr>
          </w:p>
        </w:tc>
        <w:tc>
          <w:tcPr>
            <w:tcW w:w="1413" w:type="dxa"/>
            <w:vMerge w:val="continue"/>
            <w:vAlign w:val="center"/>
          </w:tcPr>
          <w:p w14:paraId="1D7913AB">
            <w:pPr>
              <w:jc w:val="center"/>
              <w:rPr>
                <w:b/>
                <w:sz w:val="18"/>
                <w:szCs w:val="18"/>
              </w:rPr>
            </w:pPr>
          </w:p>
        </w:tc>
        <w:tc>
          <w:tcPr>
            <w:tcW w:w="3912" w:type="dxa"/>
            <w:vAlign w:val="center"/>
          </w:tcPr>
          <w:p w14:paraId="791E1390">
            <w:pPr>
              <w:adjustRightInd w:val="0"/>
              <w:snapToGrid w:val="0"/>
              <w:rPr>
                <w:sz w:val="18"/>
                <w:szCs w:val="18"/>
              </w:rPr>
            </w:pPr>
            <w:r>
              <w:rPr>
                <w:rFonts w:hint="eastAsia"/>
                <w:sz w:val="18"/>
                <w:szCs w:val="18"/>
              </w:rPr>
              <w:t>信息服务机构管理</w:t>
            </w:r>
          </w:p>
        </w:tc>
        <w:tc>
          <w:tcPr>
            <w:tcW w:w="1319" w:type="dxa"/>
            <w:shd w:val="clear" w:color="auto" w:fill="auto"/>
            <w:vAlign w:val="center"/>
          </w:tcPr>
          <w:p w14:paraId="3AAD0121">
            <w:pPr>
              <w:jc w:val="center"/>
              <w:rPr>
                <w:rFonts w:hint="eastAsia" w:eastAsia="宋体"/>
                <w:sz w:val="18"/>
                <w:szCs w:val="18"/>
                <w:lang w:val="en-US" w:eastAsia="zh-CN"/>
              </w:rPr>
            </w:pPr>
            <w:r>
              <w:rPr>
                <w:szCs w:val="21"/>
              </w:rPr>
              <w:t>ZS041210</w:t>
            </w:r>
            <w:r>
              <w:rPr>
                <w:rFonts w:hint="eastAsia"/>
                <w:szCs w:val="21"/>
                <w:lang w:val="en-US" w:eastAsia="zh-CN"/>
              </w:rPr>
              <w:t>7</w:t>
            </w:r>
          </w:p>
        </w:tc>
        <w:tc>
          <w:tcPr>
            <w:tcW w:w="708" w:type="dxa"/>
            <w:vAlign w:val="center"/>
          </w:tcPr>
          <w:p w14:paraId="09060F61">
            <w:pPr>
              <w:jc w:val="center"/>
              <w:rPr>
                <w:sz w:val="18"/>
                <w:szCs w:val="18"/>
              </w:rPr>
            </w:pPr>
            <w:r>
              <w:rPr>
                <w:rFonts w:hint="eastAsia"/>
                <w:sz w:val="18"/>
                <w:szCs w:val="18"/>
              </w:rPr>
              <w:t>2</w:t>
            </w:r>
          </w:p>
        </w:tc>
        <w:tc>
          <w:tcPr>
            <w:tcW w:w="709" w:type="dxa"/>
            <w:vAlign w:val="center"/>
          </w:tcPr>
          <w:p w14:paraId="17605A15">
            <w:pPr>
              <w:jc w:val="center"/>
              <w:rPr>
                <w:sz w:val="18"/>
                <w:szCs w:val="18"/>
              </w:rPr>
            </w:pPr>
            <w:r>
              <w:rPr>
                <w:rFonts w:hint="eastAsia"/>
                <w:sz w:val="18"/>
                <w:szCs w:val="18"/>
              </w:rPr>
              <w:t>2</w:t>
            </w:r>
          </w:p>
        </w:tc>
        <w:tc>
          <w:tcPr>
            <w:tcW w:w="909" w:type="dxa"/>
            <w:vMerge w:val="continue"/>
            <w:vAlign w:val="center"/>
          </w:tcPr>
          <w:p w14:paraId="2AC3C219">
            <w:pPr>
              <w:jc w:val="center"/>
              <w:rPr>
                <w:color w:val="000000" w:themeColor="text1"/>
                <w:sz w:val="18"/>
                <w:szCs w:val="18"/>
                <w14:textFill>
                  <w14:solidFill>
                    <w14:schemeClr w14:val="tx1"/>
                  </w14:solidFill>
                </w14:textFill>
              </w:rPr>
            </w:pPr>
          </w:p>
        </w:tc>
      </w:tr>
      <w:tr w14:paraId="7C06059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313E373">
            <w:pPr>
              <w:rPr>
                <w:b/>
                <w:color w:val="000000" w:themeColor="text1"/>
                <w:sz w:val="18"/>
                <w:szCs w:val="18"/>
                <w14:textFill>
                  <w14:solidFill>
                    <w14:schemeClr w14:val="tx1"/>
                  </w14:solidFill>
                </w14:textFill>
              </w:rPr>
            </w:pPr>
          </w:p>
        </w:tc>
        <w:tc>
          <w:tcPr>
            <w:tcW w:w="1413" w:type="dxa"/>
            <w:vMerge w:val="continue"/>
            <w:vAlign w:val="center"/>
          </w:tcPr>
          <w:p w14:paraId="5CD66899">
            <w:pPr>
              <w:jc w:val="center"/>
              <w:rPr>
                <w:b/>
                <w:sz w:val="18"/>
                <w:szCs w:val="18"/>
              </w:rPr>
            </w:pPr>
          </w:p>
        </w:tc>
        <w:tc>
          <w:tcPr>
            <w:tcW w:w="3912" w:type="dxa"/>
            <w:vAlign w:val="center"/>
          </w:tcPr>
          <w:p w14:paraId="1B77BCBA">
            <w:pPr>
              <w:adjustRightInd w:val="0"/>
              <w:snapToGrid w:val="0"/>
              <w:rPr>
                <w:sz w:val="18"/>
                <w:szCs w:val="18"/>
              </w:rPr>
            </w:pPr>
            <w:r>
              <w:rPr>
                <w:rFonts w:hint="eastAsia"/>
                <w:sz w:val="18"/>
                <w:szCs w:val="18"/>
              </w:rPr>
              <w:t>竞争情报</w:t>
            </w:r>
          </w:p>
        </w:tc>
        <w:tc>
          <w:tcPr>
            <w:tcW w:w="1319" w:type="dxa"/>
            <w:shd w:val="clear" w:color="auto" w:fill="auto"/>
            <w:vAlign w:val="center"/>
          </w:tcPr>
          <w:p w14:paraId="299F4B27">
            <w:pPr>
              <w:jc w:val="center"/>
              <w:rPr>
                <w:szCs w:val="21"/>
              </w:rPr>
            </w:pPr>
            <w:r>
              <w:rPr>
                <w:rFonts w:hint="eastAsia"/>
                <w:szCs w:val="21"/>
              </w:rPr>
              <w:t>Z</w:t>
            </w:r>
            <w:r>
              <w:rPr>
                <w:szCs w:val="21"/>
              </w:rPr>
              <w:t>S0412201</w:t>
            </w:r>
          </w:p>
        </w:tc>
        <w:tc>
          <w:tcPr>
            <w:tcW w:w="708" w:type="dxa"/>
            <w:vAlign w:val="center"/>
          </w:tcPr>
          <w:p w14:paraId="78404D3F">
            <w:pPr>
              <w:jc w:val="center"/>
              <w:rPr>
                <w:sz w:val="18"/>
                <w:szCs w:val="18"/>
              </w:rPr>
            </w:pPr>
            <w:r>
              <w:rPr>
                <w:sz w:val="18"/>
                <w:szCs w:val="18"/>
              </w:rPr>
              <w:t>2</w:t>
            </w:r>
          </w:p>
        </w:tc>
        <w:tc>
          <w:tcPr>
            <w:tcW w:w="709" w:type="dxa"/>
            <w:vAlign w:val="center"/>
          </w:tcPr>
          <w:p w14:paraId="6F6B18CE">
            <w:pPr>
              <w:jc w:val="center"/>
              <w:rPr>
                <w:sz w:val="18"/>
                <w:szCs w:val="18"/>
              </w:rPr>
            </w:pPr>
            <w:r>
              <w:rPr>
                <w:rFonts w:hint="eastAsia"/>
                <w:sz w:val="18"/>
                <w:szCs w:val="18"/>
              </w:rPr>
              <w:t>2</w:t>
            </w:r>
          </w:p>
        </w:tc>
        <w:tc>
          <w:tcPr>
            <w:tcW w:w="909" w:type="dxa"/>
            <w:vMerge w:val="continue"/>
            <w:vAlign w:val="center"/>
          </w:tcPr>
          <w:p w14:paraId="77DE1F73">
            <w:pPr>
              <w:jc w:val="center"/>
              <w:rPr>
                <w:color w:val="000000" w:themeColor="text1"/>
                <w:sz w:val="18"/>
                <w:szCs w:val="18"/>
                <w14:textFill>
                  <w14:solidFill>
                    <w14:schemeClr w14:val="tx1"/>
                  </w14:solidFill>
                </w14:textFill>
              </w:rPr>
            </w:pPr>
          </w:p>
        </w:tc>
      </w:tr>
      <w:tr w14:paraId="6365AC1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E422C09">
            <w:pPr>
              <w:rPr>
                <w:b/>
                <w:color w:val="000000" w:themeColor="text1"/>
                <w:sz w:val="18"/>
                <w:szCs w:val="18"/>
                <w14:textFill>
                  <w14:solidFill>
                    <w14:schemeClr w14:val="tx1"/>
                  </w14:solidFill>
                </w14:textFill>
              </w:rPr>
            </w:pPr>
          </w:p>
        </w:tc>
        <w:tc>
          <w:tcPr>
            <w:tcW w:w="1413" w:type="dxa"/>
            <w:vMerge w:val="continue"/>
            <w:vAlign w:val="center"/>
          </w:tcPr>
          <w:p w14:paraId="3FBD9039">
            <w:pPr>
              <w:jc w:val="center"/>
              <w:rPr>
                <w:b/>
                <w:sz w:val="18"/>
                <w:szCs w:val="18"/>
              </w:rPr>
            </w:pPr>
          </w:p>
        </w:tc>
        <w:tc>
          <w:tcPr>
            <w:tcW w:w="3912" w:type="dxa"/>
            <w:vAlign w:val="center"/>
          </w:tcPr>
          <w:p w14:paraId="3C266140">
            <w:pPr>
              <w:adjustRightInd w:val="0"/>
              <w:snapToGrid w:val="0"/>
              <w:rPr>
                <w:sz w:val="18"/>
                <w:szCs w:val="18"/>
              </w:rPr>
            </w:pPr>
            <w:r>
              <w:rPr>
                <w:rFonts w:hint="eastAsia"/>
                <w:sz w:val="18"/>
                <w:szCs w:val="18"/>
              </w:rPr>
              <w:t>阅读推广</w:t>
            </w:r>
          </w:p>
        </w:tc>
        <w:tc>
          <w:tcPr>
            <w:tcW w:w="1319" w:type="dxa"/>
            <w:shd w:val="clear" w:color="auto" w:fill="auto"/>
            <w:vAlign w:val="center"/>
          </w:tcPr>
          <w:p w14:paraId="2CB97608">
            <w:pPr>
              <w:jc w:val="center"/>
              <w:rPr>
                <w:i/>
                <w:sz w:val="18"/>
                <w:szCs w:val="18"/>
              </w:rPr>
            </w:pPr>
            <w:r>
              <w:rPr>
                <w:szCs w:val="21"/>
              </w:rPr>
              <w:t>ZS0412202</w:t>
            </w:r>
          </w:p>
        </w:tc>
        <w:tc>
          <w:tcPr>
            <w:tcW w:w="708" w:type="dxa"/>
            <w:vAlign w:val="center"/>
          </w:tcPr>
          <w:p w14:paraId="49B47E72">
            <w:pPr>
              <w:jc w:val="center"/>
              <w:rPr>
                <w:i/>
                <w:sz w:val="18"/>
                <w:szCs w:val="18"/>
              </w:rPr>
            </w:pPr>
            <w:r>
              <w:rPr>
                <w:rFonts w:hint="eastAsia"/>
                <w:sz w:val="18"/>
                <w:szCs w:val="18"/>
              </w:rPr>
              <w:t>2</w:t>
            </w:r>
          </w:p>
        </w:tc>
        <w:tc>
          <w:tcPr>
            <w:tcW w:w="709" w:type="dxa"/>
            <w:vAlign w:val="center"/>
          </w:tcPr>
          <w:p w14:paraId="698CD129">
            <w:pPr>
              <w:jc w:val="center"/>
              <w:rPr>
                <w:i/>
                <w:sz w:val="18"/>
                <w:szCs w:val="18"/>
              </w:rPr>
            </w:pPr>
            <w:r>
              <w:rPr>
                <w:rFonts w:hint="eastAsia"/>
                <w:sz w:val="18"/>
                <w:szCs w:val="18"/>
              </w:rPr>
              <w:t>2</w:t>
            </w:r>
          </w:p>
        </w:tc>
        <w:tc>
          <w:tcPr>
            <w:tcW w:w="909" w:type="dxa"/>
            <w:vMerge w:val="continue"/>
            <w:vAlign w:val="center"/>
          </w:tcPr>
          <w:p w14:paraId="5FB2A27D">
            <w:pPr>
              <w:jc w:val="center"/>
              <w:rPr>
                <w:color w:val="000000" w:themeColor="text1"/>
                <w:sz w:val="18"/>
                <w:szCs w:val="18"/>
                <w14:textFill>
                  <w14:solidFill>
                    <w14:schemeClr w14:val="tx1"/>
                  </w14:solidFill>
                </w14:textFill>
              </w:rPr>
            </w:pPr>
          </w:p>
        </w:tc>
      </w:tr>
      <w:tr w14:paraId="5A88EFB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8C86E6F">
            <w:pPr>
              <w:rPr>
                <w:b/>
                <w:color w:val="000000" w:themeColor="text1"/>
                <w:sz w:val="18"/>
                <w:szCs w:val="18"/>
                <w14:textFill>
                  <w14:solidFill>
                    <w14:schemeClr w14:val="tx1"/>
                  </w14:solidFill>
                </w14:textFill>
              </w:rPr>
            </w:pPr>
          </w:p>
        </w:tc>
        <w:tc>
          <w:tcPr>
            <w:tcW w:w="1413" w:type="dxa"/>
            <w:vMerge w:val="continue"/>
            <w:vAlign w:val="center"/>
          </w:tcPr>
          <w:p w14:paraId="534FE3D0">
            <w:pPr>
              <w:jc w:val="center"/>
              <w:rPr>
                <w:b/>
                <w:sz w:val="18"/>
                <w:szCs w:val="18"/>
              </w:rPr>
            </w:pPr>
          </w:p>
        </w:tc>
        <w:tc>
          <w:tcPr>
            <w:tcW w:w="3912" w:type="dxa"/>
            <w:vAlign w:val="center"/>
          </w:tcPr>
          <w:p w14:paraId="3DDE30A9">
            <w:pPr>
              <w:adjustRightInd w:val="0"/>
              <w:snapToGrid w:val="0"/>
              <w:rPr>
                <w:sz w:val="18"/>
                <w:szCs w:val="18"/>
              </w:rPr>
            </w:pPr>
            <w:r>
              <w:rPr>
                <w:rFonts w:hint="eastAsia"/>
                <w:sz w:val="18"/>
                <w:szCs w:val="18"/>
              </w:rPr>
              <w:t>数智服务创新与技术实践</w:t>
            </w:r>
          </w:p>
        </w:tc>
        <w:tc>
          <w:tcPr>
            <w:tcW w:w="1319" w:type="dxa"/>
            <w:shd w:val="clear" w:color="auto" w:fill="auto"/>
            <w:vAlign w:val="center"/>
          </w:tcPr>
          <w:p w14:paraId="2A42CEE6">
            <w:pPr>
              <w:jc w:val="center"/>
              <w:rPr>
                <w:rFonts w:hint="eastAsia" w:eastAsia="宋体"/>
                <w:szCs w:val="21"/>
                <w:lang w:val="en-US" w:eastAsia="zh-CN"/>
              </w:rPr>
            </w:pPr>
            <w:r>
              <w:rPr>
                <w:szCs w:val="21"/>
              </w:rPr>
              <w:t>ZS041210</w:t>
            </w:r>
            <w:r>
              <w:rPr>
                <w:rFonts w:hint="eastAsia"/>
                <w:szCs w:val="21"/>
                <w:lang w:val="en-US" w:eastAsia="zh-CN"/>
              </w:rPr>
              <w:t>8</w:t>
            </w:r>
          </w:p>
        </w:tc>
        <w:tc>
          <w:tcPr>
            <w:tcW w:w="708" w:type="dxa"/>
            <w:vAlign w:val="center"/>
          </w:tcPr>
          <w:p w14:paraId="5F0C6C4E">
            <w:pPr>
              <w:jc w:val="center"/>
              <w:rPr>
                <w:sz w:val="18"/>
                <w:szCs w:val="18"/>
              </w:rPr>
            </w:pPr>
            <w:r>
              <w:rPr>
                <w:rFonts w:hint="eastAsia"/>
                <w:sz w:val="18"/>
                <w:szCs w:val="18"/>
              </w:rPr>
              <w:t>2</w:t>
            </w:r>
          </w:p>
        </w:tc>
        <w:tc>
          <w:tcPr>
            <w:tcW w:w="709" w:type="dxa"/>
            <w:vAlign w:val="center"/>
          </w:tcPr>
          <w:p w14:paraId="17B3F725">
            <w:pPr>
              <w:jc w:val="center"/>
              <w:rPr>
                <w:sz w:val="18"/>
                <w:szCs w:val="18"/>
              </w:rPr>
            </w:pPr>
            <w:r>
              <w:rPr>
                <w:rFonts w:hint="eastAsia"/>
                <w:sz w:val="18"/>
                <w:szCs w:val="18"/>
              </w:rPr>
              <w:t>3</w:t>
            </w:r>
          </w:p>
        </w:tc>
        <w:tc>
          <w:tcPr>
            <w:tcW w:w="909" w:type="dxa"/>
            <w:vMerge w:val="continue"/>
            <w:vAlign w:val="center"/>
          </w:tcPr>
          <w:p w14:paraId="33610BBE">
            <w:pPr>
              <w:jc w:val="center"/>
              <w:rPr>
                <w:color w:val="000000" w:themeColor="text1"/>
                <w:sz w:val="18"/>
                <w:szCs w:val="18"/>
                <w14:textFill>
                  <w14:solidFill>
                    <w14:schemeClr w14:val="tx1"/>
                  </w14:solidFill>
                </w14:textFill>
              </w:rPr>
            </w:pPr>
          </w:p>
        </w:tc>
      </w:tr>
      <w:tr w14:paraId="1B94E97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B0187D2">
            <w:pPr>
              <w:rPr>
                <w:b/>
                <w:color w:val="000000" w:themeColor="text1"/>
                <w:sz w:val="18"/>
                <w:szCs w:val="18"/>
                <w14:textFill>
                  <w14:solidFill>
                    <w14:schemeClr w14:val="tx1"/>
                  </w14:solidFill>
                </w14:textFill>
              </w:rPr>
            </w:pPr>
          </w:p>
        </w:tc>
        <w:tc>
          <w:tcPr>
            <w:tcW w:w="1413" w:type="dxa"/>
            <w:vMerge w:val="continue"/>
            <w:vAlign w:val="center"/>
          </w:tcPr>
          <w:p w14:paraId="34C4775B">
            <w:pPr>
              <w:jc w:val="center"/>
              <w:rPr>
                <w:b/>
                <w:sz w:val="18"/>
                <w:szCs w:val="18"/>
              </w:rPr>
            </w:pPr>
          </w:p>
        </w:tc>
        <w:tc>
          <w:tcPr>
            <w:tcW w:w="3912" w:type="dxa"/>
            <w:vAlign w:val="center"/>
          </w:tcPr>
          <w:p w14:paraId="70239F78">
            <w:pPr>
              <w:adjustRightInd w:val="0"/>
              <w:snapToGrid w:val="0"/>
              <w:rPr>
                <w:sz w:val="18"/>
                <w:szCs w:val="18"/>
              </w:rPr>
            </w:pPr>
            <w:r>
              <w:rPr>
                <w:rFonts w:hint="eastAsia"/>
                <w:sz w:val="18"/>
                <w:szCs w:val="18"/>
              </w:rPr>
              <w:t>档案管理前沿</w:t>
            </w:r>
          </w:p>
        </w:tc>
        <w:tc>
          <w:tcPr>
            <w:tcW w:w="1319" w:type="dxa"/>
            <w:shd w:val="clear" w:color="auto" w:fill="auto"/>
            <w:vAlign w:val="center"/>
          </w:tcPr>
          <w:p w14:paraId="21A9AE64">
            <w:pPr>
              <w:jc w:val="center"/>
              <w:rPr>
                <w:rFonts w:hint="default" w:eastAsia="宋体"/>
                <w:szCs w:val="21"/>
                <w:lang w:val="en-US" w:eastAsia="zh-CN"/>
              </w:rPr>
            </w:pPr>
            <w:r>
              <w:rPr>
                <w:szCs w:val="21"/>
              </w:rPr>
              <w:t>ZS04</w:t>
            </w:r>
            <w:r>
              <w:rPr>
                <w:rFonts w:hint="eastAsia"/>
                <w:szCs w:val="21"/>
              </w:rPr>
              <w:t>12</w:t>
            </w:r>
            <w:r>
              <w:rPr>
                <w:rFonts w:hint="eastAsia"/>
                <w:szCs w:val="21"/>
                <w:lang w:val="en-US" w:eastAsia="zh-CN"/>
              </w:rPr>
              <w:t>007</w:t>
            </w:r>
          </w:p>
        </w:tc>
        <w:tc>
          <w:tcPr>
            <w:tcW w:w="708" w:type="dxa"/>
            <w:vAlign w:val="center"/>
          </w:tcPr>
          <w:p w14:paraId="0593E61C">
            <w:pPr>
              <w:jc w:val="center"/>
              <w:rPr>
                <w:sz w:val="18"/>
                <w:szCs w:val="18"/>
              </w:rPr>
            </w:pPr>
            <w:r>
              <w:rPr>
                <w:rFonts w:hint="eastAsia"/>
                <w:sz w:val="18"/>
                <w:szCs w:val="18"/>
              </w:rPr>
              <w:t>2</w:t>
            </w:r>
          </w:p>
        </w:tc>
        <w:tc>
          <w:tcPr>
            <w:tcW w:w="709" w:type="dxa"/>
            <w:vAlign w:val="center"/>
          </w:tcPr>
          <w:p w14:paraId="15EF60FE">
            <w:pPr>
              <w:jc w:val="center"/>
              <w:rPr>
                <w:sz w:val="18"/>
                <w:szCs w:val="18"/>
              </w:rPr>
            </w:pPr>
            <w:r>
              <w:rPr>
                <w:rFonts w:hint="eastAsia"/>
                <w:sz w:val="18"/>
                <w:szCs w:val="18"/>
              </w:rPr>
              <w:t>2</w:t>
            </w:r>
          </w:p>
        </w:tc>
        <w:tc>
          <w:tcPr>
            <w:tcW w:w="909" w:type="dxa"/>
            <w:vMerge w:val="continue"/>
            <w:vAlign w:val="center"/>
          </w:tcPr>
          <w:p w14:paraId="1B68B92E">
            <w:pPr>
              <w:jc w:val="center"/>
              <w:rPr>
                <w:color w:val="000000" w:themeColor="text1"/>
                <w:sz w:val="18"/>
                <w:szCs w:val="18"/>
                <w14:textFill>
                  <w14:solidFill>
                    <w14:schemeClr w14:val="tx1"/>
                  </w14:solidFill>
                </w14:textFill>
              </w:rPr>
            </w:pPr>
          </w:p>
        </w:tc>
      </w:tr>
      <w:tr w14:paraId="76170EE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A447922">
            <w:pPr>
              <w:rPr>
                <w:b/>
                <w:color w:val="000000" w:themeColor="text1"/>
                <w:sz w:val="18"/>
                <w:szCs w:val="18"/>
                <w14:textFill>
                  <w14:solidFill>
                    <w14:schemeClr w14:val="tx1"/>
                  </w14:solidFill>
                </w14:textFill>
              </w:rPr>
            </w:pPr>
          </w:p>
        </w:tc>
        <w:tc>
          <w:tcPr>
            <w:tcW w:w="1413" w:type="dxa"/>
            <w:vMerge w:val="continue"/>
            <w:vAlign w:val="center"/>
          </w:tcPr>
          <w:p w14:paraId="0FE7F821">
            <w:pPr>
              <w:jc w:val="center"/>
              <w:rPr>
                <w:b/>
                <w:sz w:val="18"/>
                <w:szCs w:val="18"/>
              </w:rPr>
            </w:pPr>
          </w:p>
        </w:tc>
        <w:tc>
          <w:tcPr>
            <w:tcW w:w="3912" w:type="dxa"/>
            <w:vAlign w:val="center"/>
          </w:tcPr>
          <w:p w14:paraId="5126B73F">
            <w:pPr>
              <w:adjustRightInd w:val="0"/>
              <w:snapToGrid w:val="0"/>
              <w:rPr>
                <w:sz w:val="18"/>
                <w:szCs w:val="18"/>
              </w:rPr>
            </w:pPr>
            <w:r>
              <w:rPr>
                <w:rFonts w:hint="eastAsia"/>
                <w:sz w:val="18"/>
                <w:szCs w:val="18"/>
              </w:rPr>
              <w:t>文献学概论</w:t>
            </w:r>
          </w:p>
        </w:tc>
        <w:tc>
          <w:tcPr>
            <w:tcW w:w="1319" w:type="dxa"/>
            <w:shd w:val="clear" w:color="auto" w:fill="auto"/>
            <w:vAlign w:val="center"/>
          </w:tcPr>
          <w:p w14:paraId="5550BAA3">
            <w:pPr>
              <w:jc w:val="center"/>
              <w:rPr>
                <w:rFonts w:hint="default" w:eastAsia="宋体"/>
                <w:szCs w:val="21"/>
                <w:lang w:val="en-US" w:eastAsia="zh-CN"/>
              </w:rPr>
            </w:pPr>
            <w:r>
              <w:rPr>
                <w:szCs w:val="21"/>
              </w:rPr>
              <w:t>ZS04</w:t>
            </w:r>
            <w:r>
              <w:rPr>
                <w:rFonts w:hint="eastAsia"/>
                <w:szCs w:val="21"/>
              </w:rPr>
              <w:t>12</w:t>
            </w:r>
            <w:r>
              <w:rPr>
                <w:rFonts w:hint="eastAsia"/>
                <w:szCs w:val="21"/>
                <w:lang w:val="en-US" w:eastAsia="zh-CN"/>
              </w:rPr>
              <w:t>008</w:t>
            </w:r>
          </w:p>
        </w:tc>
        <w:tc>
          <w:tcPr>
            <w:tcW w:w="708" w:type="dxa"/>
            <w:vAlign w:val="center"/>
          </w:tcPr>
          <w:p w14:paraId="1514D563">
            <w:pPr>
              <w:jc w:val="center"/>
              <w:rPr>
                <w:sz w:val="18"/>
                <w:szCs w:val="18"/>
              </w:rPr>
            </w:pPr>
            <w:r>
              <w:rPr>
                <w:rFonts w:hint="eastAsia"/>
                <w:sz w:val="18"/>
                <w:szCs w:val="18"/>
              </w:rPr>
              <w:t>2</w:t>
            </w:r>
          </w:p>
        </w:tc>
        <w:tc>
          <w:tcPr>
            <w:tcW w:w="709" w:type="dxa"/>
            <w:vAlign w:val="center"/>
          </w:tcPr>
          <w:p w14:paraId="5B4AE618">
            <w:pPr>
              <w:jc w:val="center"/>
              <w:rPr>
                <w:sz w:val="18"/>
                <w:szCs w:val="18"/>
              </w:rPr>
            </w:pPr>
            <w:r>
              <w:rPr>
                <w:rFonts w:hint="eastAsia"/>
                <w:sz w:val="18"/>
                <w:szCs w:val="18"/>
              </w:rPr>
              <w:t>3</w:t>
            </w:r>
          </w:p>
        </w:tc>
        <w:tc>
          <w:tcPr>
            <w:tcW w:w="909" w:type="dxa"/>
            <w:vMerge w:val="continue"/>
            <w:vAlign w:val="center"/>
          </w:tcPr>
          <w:p w14:paraId="636A0A39">
            <w:pPr>
              <w:jc w:val="center"/>
              <w:rPr>
                <w:color w:val="000000" w:themeColor="text1"/>
                <w:sz w:val="18"/>
                <w:szCs w:val="18"/>
                <w14:textFill>
                  <w14:solidFill>
                    <w14:schemeClr w14:val="tx1"/>
                  </w14:solidFill>
                </w14:textFill>
              </w:rPr>
            </w:pPr>
          </w:p>
        </w:tc>
      </w:tr>
      <w:tr w14:paraId="4ABE271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67388F6">
            <w:pPr>
              <w:rPr>
                <w:b/>
                <w:color w:val="000000" w:themeColor="text1"/>
                <w:sz w:val="18"/>
                <w:szCs w:val="18"/>
                <w14:textFill>
                  <w14:solidFill>
                    <w14:schemeClr w14:val="tx1"/>
                  </w14:solidFill>
                </w14:textFill>
              </w:rPr>
            </w:pPr>
            <w:bookmarkStart w:id="0" w:name="_Hlk195453012"/>
          </w:p>
        </w:tc>
        <w:tc>
          <w:tcPr>
            <w:tcW w:w="1413" w:type="dxa"/>
            <w:vMerge w:val="restart"/>
            <w:vAlign w:val="center"/>
          </w:tcPr>
          <w:p w14:paraId="3C896F47">
            <w:pPr>
              <w:jc w:val="center"/>
              <w:rPr>
                <w:b/>
                <w:sz w:val="18"/>
                <w:szCs w:val="18"/>
              </w:rPr>
            </w:pPr>
            <w:r>
              <w:rPr>
                <w:rFonts w:hint="eastAsia"/>
                <w:b/>
                <w:sz w:val="18"/>
                <w:szCs w:val="18"/>
              </w:rPr>
              <w:t>阅读推广与用户行为方向选修课</w:t>
            </w:r>
          </w:p>
        </w:tc>
        <w:tc>
          <w:tcPr>
            <w:tcW w:w="3912" w:type="dxa"/>
            <w:vAlign w:val="center"/>
          </w:tcPr>
          <w:p w14:paraId="2316CEB7">
            <w:pPr>
              <w:adjustRightInd w:val="0"/>
              <w:snapToGrid w:val="0"/>
              <w:rPr>
                <w:sz w:val="18"/>
                <w:szCs w:val="18"/>
              </w:rPr>
            </w:pPr>
            <w:r>
              <w:rPr>
                <w:rFonts w:hint="eastAsia"/>
                <w:sz w:val="18"/>
                <w:szCs w:val="18"/>
              </w:rPr>
              <w:t>特色课程：阅读推广</w:t>
            </w:r>
          </w:p>
        </w:tc>
        <w:tc>
          <w:tcPr>
            <w:tcW w:w="1319" w:type="dxa"/>
            <w:shd w:val="clear" w:color="auto" w:fill="auto"/>
            <w:vAlign w:val="center"/>
          </w:tcPr>
          <w:p w14:paraId="1D7DDF05">
            <w:pPr>
              <w:jc w:val="center"/>
              <w:rPr>
                <w:szCs w:val="21"/>
              </w:rPr>
            </w:pPr>
            <w:r>
              <w:rPr>
                <w:szCs w:val="21"/>
              </w:rPr>
              <w:t>ZS0412202</w:t>
            </w:r>
          </w:p>
        </w:tc>
        <w:tc>
          <w:tcPr>
            <w:tcW w:w="708" w:type="dxa"/>
            <w:vAlign w:val="center"/>
          </w:tcPr>
          <w:p w14:paraId="7B49223A">
            <w:pPr>
              <w:jc w:val="center"/>
              <w:rPr>
                <w:sz w:val="18"/>
                <w:szCs w:val="18"/>
              </w:rPr>
            </w:pPr>
            <w:r>
              <w:rPr>
                <w:rFonts w:hint="eastAsia"/>
                <w:sz w:val="18"/>
                <w:szCs w:val="18"/>
              </w:rPr>
              <w:t>2</w:t>
            </w:r>
          </w:p>
        </w:tc>
        <w:tc>
          <w:tcPr>
            <w:tcW w:w="709" w:type="dxa"/>
            <w:vAlign w:val="center"/>
          </w:tcPr>
          <w:p w14:paraId="1EDA993C">
            <w:pPr>
              <w:jc w:val="center"/>
              <w:rPr>
                <w:sz w:val="18"/>
                <w:szCs w:val="18"/>
              </w:rPr>
            </w:pPr>
            <w:r>
              <w:rPr>
                <w:rFonts w:hint="eastAsia"/>
                <w:sz w:val="18"/>
                <w:szCs w:val="18"/>
              </w:rPr>
              <w:t>2</w:t>
            </w:r>
          </w:p>
        </w:tc>
        <w:tc>
          <w:tcPr>
            <w:tcW w:w="909" w:type="dxa"/>
            <w:vMerge w:val="restart"/>
            <w:vAlign w:val="center"/>
          </w:tcPr>
          <w:p w14:paraId="4944E2E6">
            <w:pPr>
              <w:adjustRightInd w:val="0"/>
              <w:snapToGrid w:val="0"/>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本方向研究生至少选修</w:t>
            </w:r>
          </w:p>
          <w:p w14:paraId="3150F005">
            <w:pPr>
              <w:jc w:val="center"/>
              <w:rPr>
                <w:color w:val="000000" w:themeColor="text1"/>
                <w:sz w:val="18"/>
                <w:szCs w:val="18"/>
                <w14:textFill>
                  <w14:solidFill>
                    <w14:schemeClr w14:val="tx1"/>
                  </w14:solidFill>
                </w14:textFill>
              </w:rPr>
            </w:pPr>
            <w:r>
              <w:rPr>
                <w:sz w:val="18"/>
                <w:szCs w:val="18"/>
              </w:rPr>
              <w:t>1</w:t>
            </w:r>
            <w:r>
              <w:rPr>
                <w:rFonts w:hint="eastAsia"/>
                <w:sz w:val="18"/>
                <w:szCs w:val="18"/>
              </w:rPr>
              <w:t>0学</w:t>
            </w:r>
            <w:r>
              <w:rPr>
                <w:rFonts w:hint="eastAsia"/>
                <w:color w:val="000000" w:themeColor="text1"/>
                <w:sz w:val="18"/>
                <w:szCs w:val="18"/>
                <w14:textFill>
                  <w14:solidFill>
                    <w14:schemeClr w14:val="tx1"/>
                  </w14:solidFill>
                </w14:textFill>
              </w:rPr>
              <w:t>分</w:t>
            </w:r>
          </w:p>
        </w:tc>
      </w:tr>
      <w:tr w14:paraId="7433F83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506351F">
            <w:pPr>
              <w:rPr>
                <w:b/>
                <w:color w:val="000000" w:themeColor="text1"/>
                <w:sz w:val="18"/>
                <w:szCs w:val="18"/>
                <w14:textFill>
                  <w14:solidFill>
                    <w14:schemeClr w14:val="tx1"/>
                  </w14:solidFill>
                </w14:textFill>
              </w:rPr>
            </w:pPr>
          </w:p>
        </w:tc>
        <w:tc>
          <w:tcPr>
            <w:tcW w:w="1413" w:type="dxa"/>
            <w:vMerge w:val="continue"/>
          </w:tcPr>
          <w:p w14:paraId="1DB99F93">
            <w:pPr>
              <w:jc w:val="center"/>
              <w:rPr>
                <w:b/>
                <w:sz w:val="18"/>
                <w:szCs w:val="18"/>
              </w:rPr>
            </w:pPr>
          </w:p>
        </w:tc>
        <w:tc>
          <w:tcPr>
            <w:tcW w:w="3912" w:type="dxa"/>
            <w:vAlign w:val="center"/>
          </w:tcPr>
          <w:p w14:paraId="63680B66">
            <w:pPr>
              <w:adjustRightInd w:val="0"/>
              <w:snapToGrid w:val="0"/>
              <w:rPr>
                <w:sz w:val="18"/>
                <w:szCs w:val="18"/>
              </w:rPr>
            </w:pPr>
            <w:r>
              <w:rPr>
                <w:rFonts w:hint="eastAsia"/>
                <w:sz w:val="18"/>
                <w:szCs w:val="18"/>
              </w:rPr>
              <w:t>特色课程：信息服务机构管理</w:t>
            </w:r>
          </w:p>
        </w:tc>
        <w:tc>
          <w:tcPr>
            <w:tcW w:w="1319" w:type="dxa"/>
            <w:shd w:val="clear" w:color="auto" w:fill="auto"/>
            <w:vAlign w:val="center"/>
          </w:tcPr>
          <w:p w14:paraId="6CC876F3">
            <w:pPr>
              <w:jc w:val="center"/>
              <w:rPr>
                <w:rFonts w:hint="default" w:eastAsia="宋体"/>
                <w:i/>
                <w:sz w:val="18"/>
                <w:szCs w:val="18"/>
                <w:lang w:val="en-US" w:eastAsia="zh-CN"/>
              </w:rPr>
            </w:pPr>
            <w:r>
              <w:rPr>
                <w:szCs w:val="21"/>
              </w:rPr>
              <w:t>ZS0412</w:t>
            </w:r>
            <w:r>
              <w:rPr>
                <w:rFonts w:hint="eastAsia"/>
                <w:szCs w:val="21"/>
                <w:lang w:val="en-US" w:eastAsia="zh-CN"/>
              </w:rPr>
              <w:t>107</w:t>
            </w:r>
          </w:p>
        </w:tc>
        <w:tc>
          <w:tcPr>
            <w:tcW w:w="708" w:type="dxa"/>
            <w:vAlign w:val="center"/>
          </w:tcPr>
          <w:p w14:paraId="2DBA7182">
            <w:pPr>
              <w:jc w:val="center"/>
              <w:rPr>
                <w:i/>
                <w:sz w:val="18"/>
                <w:szCs w:val="18"/>
              </w:rPr>
            </w:pPr>
            <w:r>
              <w:rPr>
                <w:rFonts w:hint="eastAsia"/>
                <w:sz w:val="18"/>
                <w:szCs w:val="18"/>
              </w:rPr>
              <w:t>2</w:t>
            </w:r>
          </w:p>
        </w:tc>
        <w:tc>
          <w:tcPr>
            <w:tcW w:w="709" w:type="dxa"/>
            <w:vAlign w:val="center"/>
          </w:tcPr>
          <w:p w14:paraId="6FAB7ACF">
            <w:pPr>
              <w:jc w:val="center"/>
              <w:rPr>
                <w:i/>
                <w:sz w:val="18"/>
                <w:szCs w:val="18"/>
              </w:rPr>
            </w:pPr>
            <w:r>
              <w:rPr>
                <w:rFonts w:hint="eastAsia"/>
                <w:sz w:val="18"/>
                <w:szCs w:val="18"/>
              </w:rPr>
              <w:t>2</w:t>
            </w:r>
          </w:p>
        </w:tc>
        <w:tc>
          <w:tcPr>
            <w:tcW w:w="909" w:type="dxa"/>
            <w:vMerge w:val="continue"/>
            <w:vAlign w:val="center"/>
          </w:tcPr>
          <w:p w14:paraId="03CB1E7A">
            <w:pPr>
              <w:jc w:val="center"/>
              <w:rPr>
                <w:color w:val="000000" w:themeColor="text1"/>
                <w:sz w:val="18"/>
                <w:szCs w:val="18"/>
                <w14:textFill>
                  <w14:solidFill>
                    <w14:schemeClr w14:val="tx1"/>
                  </w14:solidFill>
                </w14:textFill>
              </w:rPr>
            </w:pPr>
          </w:p>
        </w:tc>
      </w:tr>
      <w:bookmarkEnd w:id="0"/>
      <w:tr w14:paraId="4826222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487420A">
            <w:pPr>
              <w:rPr>
                <w:b/>
                <w:color w:val="000000" w:themeColor="text1"/>
                <w:sz w:val="18"/>
                <w:szCs w:val="18"/>
                <w14:textFill>
                  <w14:solidFill>
                    <w14:schemeClr w14:val="tx1"/>
                  </w14:solidFill>
                </w14:textFill>
              </w:rPr>
            </w:pPr>
          </w:p>
        </w:tc>
        <w:tc>
          <w:tcPr>
            <w:tcW w:w="1413" w:type="dxa"/>
            <w:vMerge w:val="continue"/>
          </w:tcPr>
          <w:p w14:paraId="077544E6">
            <w:pPr>
              <w:jc w:val="center"/>
              <w:rPr>
                <w:b/>
                <w:sz w:val="18"/>
                <w:szCs w:val="18"/>
              </w:rPr>
            </w:pPr>
          </w:p>
        </w:tc>
        <w:tc>
          <w:tcPr>
            <w:tcW w:w="3912" w:type="dxa"/>
            <w:vAlign w:val="center"/>
          </w:tcPr>
          <w:p w14:paraId="42E63B88">
            <w:pPr>
              <w:adjustRightInd w:val="0"/>
              <w:snapToGrid w:val="0"/>
              <w:rPr>
                <w:i/>
                <w:sz w:val="18"/>
                <w:szCs w:val="18"/>
              </w:rPr>
            </w:pPr>
            <w:r>
              <w:rPr>
                <w:rFonts w:hint="eastAsia"/>
                <w:sz w:val="18"/>
                <w:szCs w:val="18"/>
              </w:rPr>
              <w:t>竞争情报</w:t>
            </w:r>
          </w:p>
        </w:tc>
        <w:tc>
          <w:tcPr>
            <w:tcW w:w="1319" w:type="dxa"/>
            <w:shd w:val="clear" w:color="auto" w:fill="auto"/>
            <w:vAlign w:val="center"/>
          </w:tcPr>
          <w:p w14:paraId="60E88B53">
            <w:pPr>
              <w:jc w:val="center"/>
              <w:rPr>
                <w:sz w:val="18"/>
                <w:szCs w:val="18"/>
              </w:rPr>
            </w:pPr>
            <w:r>
              <w:rPr>
                <w:rFonts w:hint="eastAsia"/>
                <w:szCs w:val="21"/>
              </w:rPr>
              <w:t>Z</w:t>
            </w:r>
            <w:r>
              <w:rPr>
                <w:szCs w:val="21"/>
              </w:rPr>
              <w:t>S0412201</w:t>
            </w:r>
          </w:p>
        </w:tc>
        <w:tc>
          <w:tcPr>
            <w:tcW w:w="708" w:type="dxa"/>
            <w:vAlign w:val="center"/>
          </w:tcPr>
          <w:p w14:paraId="2358B5B4">
            <w:pPr>
              <w:jc w:val="center"/>
              <w:rPr>
                <w:sz w:val="18"/>
                <w:szCs w:val="18"/>
              </w:rPr>
            </w:pPr>
            <w:r>
              <w:rPr>
                <w:sz w:val="18"/>
                <w:szCs w:val="18"/>
              </w:rPr>
              <w:t>2</w:t>
            </w:r>
          </w:p>
        </w:tc>
        <w:tc>
          <w:tcPr>
            <w:tcW w:w="709" w:type="dxa"/>
            <w:vAlign w:val="center"/>
          </w:tcPr>
          <w:p w14:paraId="05C3719B">
            <w:pPr>
              <w:jc w:val="center"/>
              <w:rPr>
                <w:i/>
                <w:sz w:val="18"/>
                <w:szCs w:val="18"/>
              </w:rPr>
            </w:pPr>
            <w:r>
              <w:rPr>
                <w:rFonts w:hint="eastAsia"/>
                <w:sz w:val="18"/>
                <w:szCs w:val="18"/>
              </w:rPr>
              <w:t>2</w:t>
            </w:r>
          </w:p>
        </w:tc>
        <w:tc>
          <w:tcPr>
            <w:tcW w:w="909" w:type="dxa"/>
            <w:vMerge w:val="continue"/>
            <w:vAlign w:val="center"/>
          </w:tcPr>
          <w:p w14:paraId="152B8277">
            <w:pPr>
              <w:jc w:val="center"/>
              <w:rPr>
                <w:color w:val="000000" w:themeColor="text1"/>
                <w:sz w:val="18"/>
                <w:szCs w:val="18"/>
                <w14:textFill>
                  <w14:solidFill>
                    <w14:schemeClr w14:val="tx1"/>
                  </w14:solidFill>
                </w14:textFill>
              </w:rPr>
            </w:pPr>
          </w:p>
        </w:tc>
      </w:tr>
      <w:tr w14:paraId="2C7A3FC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050EDF2">
            <w:pPr>
              <w:rPr>
                <w:b/>
                <w:color w:val="000000" w:themeColor="text1"/>
                <w:sz w:val="18"/>
                <w:szCs w:val="18"/>
                <w14:textFill>
                  <w14:solidFill>
                    <w14:schemeClr w14:val="tx1"/>
                  </w14:solidFill>
                </w14:textFill>
              </w:rPr>
            </w:pPr>
          </w:p>
        </w:tc>
        <w:tc>
          <w:tcPr>
            <w:tcW w:w="1413" w:type="dxa"/>
            <w:vMerge w:val="continue"/>
          </w:tcPr>
          <w:p w14:paraId="7179A237">
            <w:pPr>
              <w:jc w:val="center"/>
              <w:rPr>
                <w:b/>
                <w:sz w:val="18"/>
                <w:szCs w:val="18"/>
              </w:rPr>
            </w:pPr>
          </w:p>
        </w:tc>
        <w:tc>
          <w:tcPr>
            <w:tcW w:w="3912" w:type="dxa"/>
            <w:vAlign w:val="center"/>
          </w:tcPr>
          <w:p w14:paraId="63941CBF">
            <w:pPr>
              <w:adjustRightInd w:val="0"/>
              <w:snapToGrid w:val="0"/>
              <w:rPr>
                <w:sz w:val="18"/>
                <w:szCs w:val="18"/>
              </w:rPr>
            </w:pPr>
            <w:r>
              <w:rPr>
                <w:rFonts w:hint="eastAsia"/>
                <w:sz w:val="18"/>
                <w:szCs w:val="18"/>
              </w:rPr>
              <w:t>数智服务创新与技术实践</w:t>
            </w:r>
          </w:p>
        </w:tc>
        <w:tc>
          <w:tcPr>
            <w:tcW w:w="1319" w:type="dxa"/>
            <w:shd w:val="clear" w:color="auto" w:fill="auto"/>
            <w:vAlign w:val="center"/>
          </w:tcPr>
          <w:p w14:paraId="0D486DEC">
            <w:pPr>
              <w:jc w:val="center"/>
              <w:rPr>
                <w:rFonts w:hint="eastAsia" w:eastAsia="宋体"/>
                <w:i/>
                <w:sz w:val="18"/>
                <w:szCs w:val="18"/>
                <w:lang w:val="en-US" w:eastAsia="zh-CN"/>
              </w:rPr>
            </w:pPr>
            <w:r>
              <w:rPr>
                <w:szCs w:val="21"/>
              </w:rPr>
              <w:t>ZS041210</w:t>
            </w:r>
            <w:r>
              <w:rPr>
                <w:rFonts w:hint="eastAsia"/>
                <w:szCs w:val="21"/>
                <w:lang w:val="en-US" w:eastAsia="zh-CN"/>
              </w:rPr>
              <w:t>8</w:t>
            </w:r>
          </w:p>
        </w:tc>
        <w:tc>
          <w:tcPr>
            <w:tcW w:w="708" w:type="dxa"/>
            <w:vAlign w:val="center"/>
          </w:tcPr>
          <w:p w14:paraId="4FE30C0D">
            <w:pPr>
              <w:jc w:val="center"/>
              <w:rPr>
                <w:i/>
                <w:sz w:val="18"/>
                <w:szCs w:val="18"/>
              </w:rPr>
            </w:pPr>
            <w:r>
              <w:rPr>
                <w:rFonts w:hint="eastAsia"/>
                <w:sz w:val="18"/>
                <w:szCs w:val="18"/>
              </w:rPr>
              <w:t>2</w:t>
            </w:r>
          </w:p>
        </w:tc>
        <w:tc>
          <w:tcPr>
            <w:tcW w:w="709" w:type="dxa"/>
            <w:vAlign w:val="center"/>
          </w:tcPr>
          <w:p w14:paraId="5514C0B2">
            <w:pPr>
              <w:jc w:val="center"/>
              <w:rPr>
                <w:i/>
                <w:sz w:val="18"/>
                <w:szCs w:val="18"/>
              </w:rPr>
            </w:pPr>
            <w:r>
              <w:rPr>
                <w:rFonts w:hint="eastAsia"/>
                <w:sz w:val="18"/>
                <w:szCs w:val="18"/>
              </w:rPr>
              <w:t>3</w:t>
            </w:r>
          </w:p>
        </w:tc>
        <w:tc>
          <w:tcPr>
            <w:tcW w:w="909" w:type="dxa"/>
            <w:vMerge w:val="continue"/>
            <w:vAlign w:val="center"/>
          </w:tcPr>
          <w:p w14:paraId="7CBD8150">
            <w:pPr>
              <w:jc w:val="center"/>
              <w:rPr>
                <w:color w:val="000000" w:themeColor="text1"/>
                <w:sz w:val="18"/>
                <w:szCs w:val="18"/>
                <w14:textFill>
                  <w14:solidFill>
                    <w14:schemeClr w14:val="tx1"/>
                  </w14:solidFill>
                </w14:textFill>
              </w:rPr>
            </w:pPr>
          </w:p>
        </w:tc>
      </w:tr>
      <w:tr w14:paraId="6D13280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8A7D9D6">
            <w:pPr>
              <w:rPr>
                <w:b/>
                <w:color w:val="000000" w:themeColor="text1"/>
                <w:sz w:val="18"/>
                <w:szCs w:val="18"/>
                <w14:textFill>
                  <w14:solidFill>
                    <w14:schemeClr w14:val="tx1"/>
                  </w14:solidFill>
                </w14:textFill>
              </w:rPr>
            </w:pPr>
          </w:p>
        </w:tc>
        <w:tc>
          <w:tcPr>
            <w:tcW w:w="1413" w:type="dxa"/>
            <w:vMerge w:val="continue"/>
          </w:tcPr>
          <w:p w14:paraId="1DE3B022">
            <w:pPr>
              <w:jc w:val="center"/>
              <w:rPr>
                <w:b/>
                <w:sz w:val="18"/>
                <w:szCs w:val="18"/>
              </w:rPr>
            </w:pPr>
          </w:p>
        </w:tc>
        <w:tc>
          <w:tcPr>
            <w:tcW w:w="3912" w:type="dxa"/>
            <w:vAlign w:val="center"/>
          </w:tcPr>
          <w:p w14:paraId="3B6C45CB">
            <w:pPr>
              <w:adjustRightInd w:val="0"/>
              <w:snapToGrid w:val="0"/>
              <w:rPr>
                <w:sz w:val="18"/>
                <w:szCs w:val="18"/>
              </w:rPr>
            </w:pPr>
            <w:r>
              <w:rPr>
                <w:rFonts w:hint="eastAsia"/>
                <w:sz w:val="18"/>
                <w:szCs w:val="18"/>
              </w:rPr>
              <w:t>数据管理与服务</w:t>
            </w:r>
          </w:p>
        </w:tc>
        <w:tc>
          <w:tcPr>
            <w:tcW w:w="1319" w:type="dxa"/>
            <w:shd w:val="clear" w:color="auto" w:fill="auto"/>
            <w:vAlign w:val="center"/>
          </w:tcPr>
          <w:p w14:paraId="663D9B17">
            <w:pPr>
              <w:jc w:val="center"/>
              <w:rPr>
                <w:i/>
                <w:sz w:val="18"/>
                <w:szCs w:val="18"/>
              </w:rPr>
            </w:pPr>
            <w:r>
              <w:rPr>
                <w:szCs w:val="21"/>
              </w:rPr>
              <w:t>ZS0412205</w:t>
            </w:r>
          </w:p>
        </w:tc>
        <w:tc>
          <w:tcPr>
            <w:tcW w:w="708" w:type="dxa"/>
            <w:vAlign w:val="center"/>
          </w:tcPr>
          <w:p w14:paraId="45A62A73">
            <w:pPr>
              <w:jc w:val="center"/>
              <w:rPr>
                <w:i/>
                <w:sz w:val="18"/>
                <w:szCs w:val="18"/>
              </w:rPr>
            </w:pPr>
            <w:r>
              <w:rPr>
                <w:rFonts w:hint="eastAsia"/>
                <w:sz w:val="18"/>
                <w:szCs w:val="18"/>
              </w:rPr>
              <w:t>2</w:t>
            </w:r>
          </w:p>
        </w:tc>
        <w:tc>
          <w:tcPr>
            <w:tcW w:w="709" w:type="dxa"/>
            <w:vAlign w:val="center"/>
          </w:tcPr>
          <w:p w14:paraId="1BD43047">
            <w:pPr>
              <w:jc w:val="center"/>
              <w:rPr>
                <w:i/>
                <w:sz w:val="18"/>
                <w:szCs w:val="18"/>
              </w:rPr>
            </w:pPr>
            <w:r>
              <w:rPr>
                <w:rFonts w:hint="eastAsia"/>
                <w:sz w:val="18"/>
                <w:szCs w:val="18"/>
              </w:rPr>
              <w:t>2</w:t>
            </w:r>
          </w:p>
        </w:tc>
        <w:tc>
          <w:tcPr>
            <w:tcW w:w="909" w:type="dxa"/>
            <w:vMerge w:val="continue"/>
            <w:vAlign w:val="center"/>
          </w:tcPr>
          <w:p w14:paraId="5AAFD360">
            <w:pPr>
              <w:jc w:val="center"/>
              <w:rPr>
                <w:color w:val="000000" w:themeColor="text1"/>
                <w:sz w:val="18"/>
                <w:szCs w:val="18"/>
                <w14:textFill>
                  <w14:solidFill>
                    <w14:schemeClr w14:val="tx1"/>
                  </w14:solidFill>
                </w14:textFill>
              </w:rPr>
            </w:pPr>
          </w:p>
        </w:tc>
      </w:tr>
      <w:tr w14:paraId="51A8930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2C1232D">
            <w:pPr>
              <w:rPr>
                <w:b/>
                <w:color w:val="000000" w:themeColor="text1"/>
                <w:sz w:val="18"/>
                <w:szCs w:val="18"/>
                <w14:textFill>
                  <w14:solidFill>
                    <w14:schemeClr w14:val="tx1"/>
                  </w14:solidFill>
                </w14:textFill>
              </w:rPr>
            </w:pPr>
          </w:p>
        </w:tc>
        <w:tc>
          <w:tcPr>
            <w:tcW w:w="1413" w:type="dxa"/>
            <w:vMerge w:val="continue"/>
          </w:tcPr>
          <w:p w14:paraId="59418C76">
            <w:pPr>
              <w:jc w:val="center"/>
              <w:rPr>
                <w:b/>
                <w:sz w:val="18"/>
                <w:szCs w:val="18"/>
              </w:rPr>
            </w:pPr>
          </w:p>
        </w:tc>
        <w:tc>
          <w:tcPr>
            <w:tcW w:w="3912" w:type="dxa"/>
            <w:vAlign w:val="center"/>
          </w:tcPr>
          <w:p w14:paraId="70EBE238">
            <w:pPr>
              <w:adjustRightInd w:val="0"/>
              <w:snapToGrid w:val="0"/>
              <w:rPr>
                <w:sz w:val="18"/>
                <w:szCs w:val="18"/>
              </w:rPr>
            </w:pPr>
            <w:r>
              <w:rPr>
                <w:rFonts w:hint="eastAsia"/>
                <w:sz w:val="18"/>
                <w:szCs w:val="18"/>
              </w:rPr>
              <w:t>人工智能治理</w:t>
            </w:r>
          </w:p>
        </w:tc>
        <w:tc>
          <w:tcPr>
            <w:tcW w:w="1319" w:type="dxa"/>
            <w:shd w:val="clear" w:color="auto" w:fill="auto"/>
            <w:vAlign w:val="center"/>
          </w:tcPr>
          <w:p w14:paraId="36C7E873">
            <w:pPr>
              <w:jc w:val="center"/>
              <w:rPr>
                <w:rFonts w:hint="eastAsia" w:eastAsia="宋体"/>
                <w:sz w:val="18"/>
                <w:szCs w:val="18"/>
                <w:lang w:val="en-US" w:eastAsia="zh-CN"/>
              </w:rPr>
            </w:pPr>
            <w:r>
              <w:rPr>
                <w:szCs w:val="21"/>
              </w:rPr>
              <w:t>ZS041210</w:t>
            </w:r>
            <w:r>
              <w:rPr>
                <w:rFonts w:hint="eastAsia"/>
                <w:szCs w:val="21"/>
                <w:lang w:val="en-US" w:eastAsia="zh-CN"/>
              </w:rPr>
              <w:t>5</w:t>
            </w:r>
          </w:p>
        </w:tc>
        <w:tc>
          <w:tcPr>
            <w:tcW w:w="708" w:type="dxa"/>
            <w:vAlign w:val="center"/>
          </w:tcPr>
          <w:p w14:paraId="4C9BCCBB">
            <w:pPr>
              <w:jc w:val="center"/>
              <w:rPr>
                <w:sz w:val="18"/>
                <w:szCs w:val="18"/>
              </w:rPr>
            </w:pPr>
            <w:r>
              <w:rPr>
                <w:sz w:val="18"/>
                <w:szCs w:val="18"/>
              </w:rPr>
              <w:t>2</w:t>
            </w:r>
          </w:p>
        </w:tc>
        <w:tc>
          <w:tcPr>
            <w:tcW w:w="709" w:type="dxa"/>
            <w:vAlign w:val="center"/>
          </w:tcPr>
          <w:p w14:paraId="40E74066">
            <w:pPr>
              <w:jc w:val="center"/>
              <w:rPr>
                <w:i/>
                <w:sz w:val="18"/>
                <w:szCs w:val="18"/>
              </w:rPr>
            </w:pPr>
            <w:r>
              <w:rPr>
                <w:rFonts w:hint="eastAsia"/>
                <w:sz w:val="18"/>
                <w:szCs w:val="18"/>
              </w:rPr>
              <w:t>3</w:t>
            </w:r>
          </w:p>
        </w:tc>
        <w:tc>
          <w:tcPr>
            <w:tcW w:w="909" w:type="dxa"/>
            <w:vMerge w:val="continue"/>
            <w:vAlign w:val="center"/>
          </w:tcPr>
          <w:p w14:paraId="6BC90635">
            <w:pPr>
              <w:jc w:val="center"/>
              <w:rPr>
                <w:color w:val="000000" w:themeColor="text1"/>
                <w:sz w:val="18"/>
                <w:szCs w:val="18"/>
                <w14:textFill>
                  <w14:solidFill>
                    <w14:schemeClr w14:val="tx1"/>
                  </w14:solidFill>
                </w14:textFill>
              </w:rPr>
            </w:pPr>
          </w:p>
        </w:tc>
      </w:tr>
      <w:tr w14:paraId="7D09A99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AE349D9">
            <w:pPr>
              <w:rPr>
                <w:b/>
                <w:color w:val="000000" w:themeColor="text1"/>
                <w:sz w:val="18"/>
                <w:szCs w:val="18"/>
                <w14:textFill>
                  <w14:solidFill>
                    <w14:schemeClr w14:val="tx1"/>
                  </w14:solidFill>
                </w14:textFill>
              </w:rPr>
            </w:pPr>
          </w:p>
        </w:tc>
        <w:tc>
          <w:tcPr>
            <w:tcW w:w="1413" w:type="dxa"/>
            <w:vMerge w:val="continue"/>
          </w:tcPr>
          <w:p w14:paraId="0F3D3B59">
            <w:pPr>
              <w:jc w:val="center"/>
              <w:rPr>
                <w:b/>
                <w:sz w:val="18"/>
                <w:szCs w:val="18"/>
              </w:rPr>
            </w:pPr>
          </w:p>
        </w:tc>
        <w:tc>
          <w:tcPr>
            <w:tcW w:w="3912" w:type="dxa"/>
            <w:vAlign w:val="center"/>
          </w:tcPr>
          <w:p w14:paraId="52804F01">
            <w:pPr>
              <w:adjustRightInd w:val="0"/>
              <w:snapToGrid w:val="0"/>
              <w:rPr>
                <w:sz w:val="18"/>
                <w:szCs w:val="18"/>
              </w:rPr>
            </w:pPr>
            <w:r>
              <w:rPr>
                <w:rFonts w:hint="eastAsia"/>
                <w:sz w:val="18"/>
                <w:szCs w:val="18"/>
              </w:rPr>
              <w:t>数智赋能信息资源管理发展专题</w:t>
            </w:r>
          </w:p>
        </w:tc>
        <w:tc>
          <w:tcPr>
            <w:tcW w:w="1319" w:type="dxa"/>
            <w:shd w:val="clear" w:color="auto" w:fill="auto"/>
            <w:vAlign w:val="center"/>
          </w:tcPr>
          <w:p w14:paraId="2FB17B6B">
            <w:pPr>
              <w:jc w:val="center"/>
              <w:rPr>
                <w:rFonts w:hint="default" w:eastAsia="宋体"/>
                <w:sz w:val="18"/>
                <w:szCs w:val="18"/>
                <w:lang w:val="en-US" w:eastAsia="zh-CN"/>
              </w:rPr>
            </w:pPr>
            <w:r>
              <w:rPr>
                <w:szCs w:val="21"/>
              </w:rPr>
              <w:t>ZS04</w:t>
            </w:r>
            <w:r>
              <w:rPr>
                <w:rFonts w:hint="eastAsia"/>
                <w:szCs w:val="21"/>
              </w:rPr>
              <w:t>12</w:t>
            </w:r>
            <w:r>
              <w:rPr>
                <w:rFonts w:hint="eastAsia"/>
                <w:szCs w:val="21"/>
                <w:lang w:val="en-US" w:eastAsia="zh-CN"/>
              </w:rPr>
              <w:t>011</w:t>
            </w:r>
          </w:p>
        </w:tc>
        <w:tc>
          <w:tcPr>
            <w:tcW w:w="708" w:type="dxa"/>
            <w:vAlign w:val="center"/>
          </w:tcPr>
          <w:p w14:paraId="2F9C3AE7">
            <w:pPr>
              <w:jc w:val="center"/>
              <w:rPr>
                <w:sz w:val="18"/>
                <w:szCs w:val="18"/>
              </w:rPr>
            </w:pPr>
            <w:r>
              <w:rPr>
                <w:rFonts w:hint="eastAsia"/>
                <w:sz w:val="18"/>
                <w:szCs w:val="18"/>
              </w:rPr>
              <w:t>2</w:t>
            </w:r>
          </w:p>
        </w:tc>
        <w:tc>
          <w:tcPr>
            <w:tcW w:w="709" w:type="dxa"/>
            <w:vAlign w:val="center"/>
          </w:tcPr>
          <w:p w14:paraId="5E316169">
            <w:pPr>
              <w:jc w:val="center"/>
              <w:rPr>
                <w:sz w:val="18"/>
                <w:szCs w:val="18"/>
              </w:rPr>
            </w:pPr>
            <w:r>
              <w:rPr>
                <w:rFonts w:hint="eastAsia"/>
                <w:sz w:val="18"/>
                <w:szCs w:val="18"/>
              </w:rPr>
              <w:t>3</w:t>
            </w:r>
          </w:p>
        </w:tc>
        <w:tc>
          <w:tcPr>
            <w:tcW w:w="909" w:type="dxa"/>
            <w:vMerge w:val="continue"/>
            <w:vAlign w:val="center"/>
          </w:tcPr>
          <w:p w14:paraId="0AF5ED39">
            <w:pPr>
              <w:jc w:val="center"/>
              <w:rPr>
                <w:color w:val="000000" w:themeColor="text1"/>
                <w:sz w:val="18"/>
                <w:szCs w:val="18"/>
                <w14:textFill>
                  <w14:solidFill>
                    <w14:schemeClr w14:val="tx1"/>
                  </w14:solidFill>
                </w14:textFill>
              </w:rPr>
            </w:pPr>
          </w:p>
        </w:tc>
      </w:tr>
      <w:tr w14:paraId="3B37841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1F160E2">
            <w:pPr>
              <w:rPr>
                <w:b/>
                <w:color w:val="000000" w:themeColor="text1"/>
                <w:sz w:val="18"/>
                <w:szCs w:val="18"/>
                <w14:textFill>
                  <w14:solidFill>
                    <w14:schemeClr w14:val="tx1"/>
                  </w14:solidFill>
                </w14:textFill>
              </w:rPr>
            </w:pPr>
          </w:p>
        </w:tc>
        <w:tc>
          <w:tcPr>
            <w:tcW w:w="1413" w:type="dxa"/>
            <w:vMerge w:val="continue"/>
          </w:tcPr>
          <w:p w14:paraId="041EBBC3">
            <w:pPr>
              <w:jc w:val="center"/>
              <w:rPr>
                <w:b/>
                <w:sz w:val="18"/>
                <w:szCs w:val="18"/>
              </w:rPr>
            </w:pPr>
          </w:p>
        </w:tc>
        <w:tc>
          <w:tcPr>
            <w:tcW w:w="3912" w:type="dxa"/>
            <w:vAlign w:val="center"/>
          </w:tcPr>
          <w:p w14:paraId="2A15CC68">
            <w:pPr>
              <w:adjustRightInd w:val="0"/>
              <w:snapToGrid w:val="0"/>
              <w:rPr>
                <w:sz w:val="18"/>
                <w:szCs w:val="18"/>
              </w:rPr>
            </w:pPr>
            <w:r>
              <w:rPr>
                <w:rFonts w:hint="eastAsia"/>
                <w:sz w:val="18"/>
                <w:szCs w:val="18"/>
              </w:rPr>
              <w:t>档案管理前沿</w:t>
            </w:r>
          </w:p>
        </w:tc>
        <w:tc>
          <w:tcPr>
            <w:tcW w:w="1319" w:type="dxa"/>
            <w:shd w:val="clear" w:color="auto" w:fill="auto"/>
            <w:vAlign w:val="center"/>
          </w:tcPr>
          <w:p w14:paraId="214F7DD6">
            <w:pPr>
              <w:jc w:val="center"/>
              <w:rPr>
                <w:rFonts w:hint="default" w:eastAsia="宋体"/>
                <w:szCs w:val="21"/>
                <w:lang w:val="en-US" w:eastAsia="zh-CN"/>
              </w:rPr>
            </w:pPr>
            <w:r>
              <w:rPr>
                <w:szCs w:val="21"/>
              </w:rPr>
              <w:t>ZS04</w:t>
            </w:r>
            <w:r>
              <w:rPr>
                <w:rFonts w:hint="eastAsia"/>
                <w:szCs w:val="21"/>
              </w:rPr>
              <w:t>12</w:t>
            </w:r>
            <w:r>
              <w:rPr>
                <w:rFonts w:hint="eastAsia"/>
                <w:szCs w:val="21"/>
                <w:lang w:val="en-US" w:eastAsia="zh-CN"/>
              </w:rPr>
              <w:t>007</w:t>
            </w:r>
          </w:p>
        </w:tc>
        <w:tc>
          <w:tcPr>
            <w:tcW w:w="708" w:type="dxa"/>
            <w:vAlign w:val="center"/>
          </w:tcPr>
          <w:p w14:paraId="019B3C3C">
            <w:pPr>
              <w:jc w:val="center"/>
              <w:rPr>
                <w:sz w:val="18"/>
                <w:szCs w:val="18"/>
              </w:rPr>
            </w:pPr>
            <w:r>
              <w:rPr>
                <w:rFonts w:hint="eastAsia"/>
                <w:sz w:val="18"/>
                <w:szCs w:val="18"/>
              </w:rPr>
              <w:t>2</w:t>
            </w:r>
          </w:p>
        </w:tc>
        <w:tc>
          <w:tcPr>
            <w:tcW w:w="709" w:type="dxa"/>
            <w:vAlign w:val="center"/>
          </w:tcPr>
          <w:p w14:paraId="3B6273D5">
            <w:pPr>
              <w:jc w:val="center"/>
              <w:rPr>
                <w:sz w:val="18"/>
                <w:szCs w:val="18"/>
              </w:rPr>
            </w:pPr>
            <w:r>
              <w:rPr>
                <w:rFonts w:hint="eastAsia"/>
                <w:sz w:val="18"/>
                <w:szCs w:val="18"/>
              </w:rPr>
              <w:t>2</w:t>
            </w:r>
          </w:p>
        </w:tc>
        <w:tc>
          <w:tcPr>
            <w:tcW w:w="909" w:type="dxa"/>
            <w:vMerge w:val="continue"/>
            <w:vAlign w:val="center"/>
          </w:tcPr>
          <w:p w14:paraId="4B028866">
            <w:pPr>
              <w:jc w:val="center"/>
              <w:rPr>
                <w:color w:val="000000" w:themeColor="text1"/>
                <w:sz w:val="18"/>
                <w:szCs w:val="18"/>
                <w14:textFill>
                  <w14:solidFill>
                    <w14:schemeClr w14:val="tx1"/>
                  </w14:solidFill>
                </w14:textFill>
              </w:rPr>
            </w:pPr>
          </w:p>
        </w:tc>
      </w:tr>
      <w:tr w14:paraId="08DEAAA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4C1A6EA">
            <w:pPr>
              <w:rPr>
                <w:b/>
                <w:color w:val="000000" w:themeColor="text1"/>
                <w:sz w:val="18"/>
                <w:szCs w:val="18"/>
                <w14:textFill>
                  <w14:solidFill>
                    <w14:schemeClr w14:val="tx1"/>
                  </w14:solidFill>
                </w14:textFill>
              </w:rPr>
            </w:pPr>
          </w:p>
        </w:tc>
        <w:tc>
          <w:tcPr>
            <w:tcW w:w="1413" w:type="dxa"/>
            <w:vMerge w:val="continue"/>
          </w:tcPr>
          <w:p w14:paraId="742D4F19">
            <w:pPr>
              <w:jc w:val="center"/>
              <w:rPr>
                <w:b/>
                <w:sz w:val="18"/>
                <w:szCs w:val="18"/>
              </w:rPr>
            </w:pPr>
          </w:p>
        </w:tc>
        <w:tc>
          <w:tcPr>
            <w:tcW w:w="3912" w:type="dxa"/>
            <w:vAlign w:val="center"/>
          </w:tcPr>
          <w:p w14:paraId="09406819">
            <w:pPr>
              <w:adjustRightInd w:val="0"/>
              <w:snapToGrid w:val="0"/>
              <w:rPr>
                <w:sz w:val="18"/>
                <w:szCs w:val="18"/>
              </w:rPr>
            </w:pPr>
            <w:r>
              <w:rPr>
                <w:rFonts w:hint="eastAsia"/>
                <w:sz w:val="18"/>
                <w:szCs w:val="18"/>
              </w:rPr>
              <w:t>文献学概论</w:t>
            </w:r>
          </w:p>
        </w:tc>
        <w:tc>
          <w:tcPr>
            <w:tcW w:w="1319" w:type="dxa"/>
            <w:shd w:val="clear" w:color="auto" w:fill="auto"/>
            <w:vAlign w:val="center"/>
          </w:tcPr>
          <w:p w14:paraId="06E63DDC">
            <w:pPr>
              <w:jc w:val="center"/>
              <w:rPr>
                <w:rFonts w:hint="default" w:eastAsia="宋体"/>
                <w:szCs w:val="21"/>
                <w:lang w:val="en-US" w:eastAsia="zh-CN"/>
              </w:rPr>
            </w:pPr>
            <w:r>
              <w:rPr>
                <w:szCs w:val="21"/>
              </w:rPr>
              <w:t>ZS04</w:t>
            </w:r>
            <w:r>
              <w:rPr>
                <w:rFonts w:hint="eastAsia"/>
                <w:szCs w:val="21"/>
              </w:rPr>
              <w:t>12</w:t>
            </w:r>
            <w:r>
              <w:rPr>
                <w:rFonts w:hint="eastAsia"/>
                <w:szCs w:val="21"/>
                <w:lang w:val="en-US" w:eastAsia="zh-CN"/>
              </w:rPr>
              <w:t>008</w:t>
            </w:r>
          </w:p>
        </w:tc>
        <w:tc>
          <w:tcPr>
            <w:tcW w:w="708" w:type="dxa"/>
            <w:vAlign w:val="center"/>
          </w:tcPr>
          <w:p w14:paraId="49DFCBEE">
            <w:pPr>
              <w:jc w:val="center"/>
              <w:rPr>
                <w:sz w:val="18"/>
                <w:szCs w:val="18"/>
              </w:rPr>
            </w:pPr>
            <w:r>
              <w:rPr>
                <w:rFonts w:hint="eastAsia"/>
                <w:sz w:val="18"/>
                <w:szCs w:val="18"/>
              </w:rPr>
              <w:t>2</w:t>
            </w:r>
          </w:p>
        </w:tc>
        <w:tc>
          <w:tcPr>
            <w:tcW w:w="709" w:type="dxa"/>
            <w:vAlign w:val="center"/>
          </w:tcPr>
          <w:p w14:paraId="299F4D58">
            <w:pPr>
              <w:jc w:val="center"/>
              <w:rPr>
                <w:sz w:val="18"/>
                <w:szCs w:val="18"/>
              </w:rPr>
            </w:pPr>
            <w:r>
              <w:rPr>
                <w:rFonts w:hint="eastAsia"/>
                <w:sz w:val="18"/>
                <w:szCs w:val="18"/>
              </w:rPr>
              <w:t>3</w:t>
            </w:r>
          </w:p>
        </w:tc>
        <w:tc>
          <w:tcPr>
            <w:tcW w:w="909" w:type="dxa"/>
            <w:vMerge w:val="continue"/>
            <w:vAlign w:val="center"/>
          </w:tcPr>
          <w:p w14:paraId="5F66E150">
            <w:pPr>
              <w:jc w:val="center"/>
              <w:rPr>
                <w:color w:val="000000" w:themeColor="text1"/>
                <w:sz w:val="18"/>
                <w:szCs w:val="18"/>
                <w14:textFill>
                  <w14:solidFill>
                    <w14:schemeClr w14:val="tx1"/>
                  </w14:solidFill>
                </w14:textFill>
              </w:rPr>
            </w:pPr>
          </w:p>
        </w:tc>
      </w:tr>
      <w:tr w14:paraId="275EC9B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0C5AA939">
            <w:pPr>
              <w:jc w:val="center"/>
              <w:rPr>
                <w:b/>
                <w:color w:val="000000" w:themeColor="text1"/>
                <w:sz w:val="18"/>
                <w:szCs w:val="18"/>
                <w14:textFill>
                  <w14:solidFill>
                    <w14:schemeClr w14:val="tx1"/>
                  </w14:solidFill>
                </w14:textFill>
              </w:rPr>
            </w:pPr>
          </w:p>
        </w:tc>
        <w:tc>
          <w:tcPr>
            <w:tcW w:w="1413" w:type="dxa"/>
            <w:vMerge w:val="restart"/>
            <w:vAlign w:val="center"/>
          </w:tcPr>
          <w:p w14:paraId="69A00A17">
            <w:pPr>
              <w:jc w:val="center"/>
              <w:rPr>
                <w:b/>
                <w:bCs/>
                <w:sz w:val="18"/>
                <w:szCs w:val="18"/>
              </w:rPr>
            </w:pPr>
            <w:r>
              <w:rPr>
                <w:rFonts w:hint="eastAsia"/>
                <w:b/>
                <w:bCs/>
                <w:sz w:val="18"/>
                <w:szCs w:val="18"/>
              </w:rPr>
              <w:t>档案与文献管理防线选修课</w:t>
            </w:r>
          </w:p>
        </w:tc>
        <w:tc>
          <w:tcPr>
            <w:tcW w:w="3912" w:type="dxa"/>
            <w:vAlign w:val="center"/>
          </w:tcPr>
          <w:p w14:paraId="6A32EE3D">
            <w:pPr>
              <w:rPr>
                <w:sz w:val="18"/>
                <w:szCs w:val="18"/>
              </w:rPr>
            </w:pPr>
            <w:r>
              <w:rPr>
                <w:rFonts w:hint="eastAsia"/>
                <w:sz w:val="18"/>
                <w:szCs w:val="18"/>
              </w:rPr>
              <w:t>特色课程：档案管理前沿</w:t>
            </w:r>
          </w:p>
        </w:tc>
        <w:tc>
          <w:tcPr>
            <w:tcW w:w="1319" w:type="dxa"/>
            <w:vAlign w:val="center"/>
          </w:tcPr>
          <w:p w14:paraId="6941289A">
            <w:pPr>
              <w:jc w:val="center"/>
              <w:rPr>
                <w:sz w:val="18"/>
                <w:szCs w:val="18"/>
              </w:rPr>
            </w:pPr>
            <w:r>
              <w:rPr>
                <w:szCs w:val="21"/>
              </w:rPr>
              <w:t>ZS04</w:t>
            </w:r>
            <w:r>
              <w:rPr>
                <w:rFonts w:hint="eastAsia"/>
                <w:szCs w:val="21"/>
              </w:rPr>
              <w:t>12</w:t>
            </w:r>
            <w:r>
              <w:rPr>
                <w:szCs w:val="21"/>
              </w:rPr>
              <w:t>20</w:t>
            </w:r>
            <w:r>
              <w:rPr>
                <w:rFonts w:hint="eastAsia"/>
                <w:szCs w:val="21"/>
              </w:rPr>
              <w:t>6</w:t>
            </w:r>
          </w:p>
        </w:tc>
        <w:tc>
          <w:tcPr>
            <w:tcW w:w="708" w:type="dxa"/>
            <w:vAlign w:val="center"/>
          </w:tcPr>
          <w:p w14:paraId="31207A83">
            <w:pPr>
              <w:jc w:val="center"/>
              <w:rPr>
                <w:sz w:val="18"/>
                <w:szCs w:val="18"/>
              </w:rPr>
            </w:pPr>
            <w:r>
              <w:rPr>
                <w:rFonts w:hint="eastAsia"/>
                <w:sz w:val="18"/>
                <w:szCs w:val="18"/>
              </w:rPr>
              <w:t>2</w:t>
            </w:r>
          </w:p>
        </w:tc>
        <w:tc>
          <w:tcPr>
            <w:tcW w:w="709" w:type="dxa"/>
            <w:vAlign w:val="center"/>
          </w:tcPr>
          <w:p w14:paraId="08AD42C0">
            <w:pPr>
              <w:jc w:val="center"/>
              <w:rPr>
                <w:sz w:val="18"/>
                <w:szCs w:val="18"/>
              </w:rPr>
            </w:pPr>
            <w:r>
              <w:rPr>
                <w:rFonts w:hint="eastAsia"/>
                <w:sz w:val="18"/>
                <w:szCs w:val="18"/>
              </w:rPr>
              <w:t>2</w:t>
            </w:r>
          </w:p>
        </w:tc>
        <w:tc>
          <w:tcPr>
            <w:tcW w:w="909" w:type="dxa"/>
            <w:vMerge w:val="restart"/>
            <w:vAlign w:val="center"/>
          </w:tcPr>
          <w:p w14:paraId="74BEC0CE">
            <w:pPr>
              <w:adjustRightInd w:val="0"/>
              <w:snapToGrid w:val="0"/>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本方向研究生至少选修</w:t>
            </w:r>
          </w:p>
          <w:p w14:paraId="0605F2CC">
            <w:pPr>
              <w:jc w:val="center"/>
              <w:rPr>
                <w:color w:val="FF0000"/>
                <w:sz w:val="18"/>
                <w:szCs w:val="18"/>
              </w:rPr>
            </w:pPr>
            <w:r>
              <w:rPr>
                <w:sz w:val="18"/>
                <w:szCs w:val="18"/>
              </w:rPr>
              <w:t>1</w:t>
            </w:r>
            <w:r>
              <w:rPr>
                <w:rFonts w:hint="eastAsia"/>
                <w:sz w:val="18"/>
                <w:szCs w:val="18"/>
              </w:rPr>
              <w:t>0学</w:t>
            </w:r>
            <w:r>
              <w:rPr>
                <w:rFonts w:hint="eastAsia"/>
                <w:color w:val="000000" w:themeColor="text1"/>
                <w:sz w:val="18"/>
                <w:szCs w:val="18"/>
                <w14:textFill>
                  <w14:solidFill>
                    <w14:schemeClr w14:val="tx1"/>
                  </w14:solidFill>
                </w14:textFill>
              </w:rPr>
              <w:t>分</w:t>
            </w:r>
          </w:p>
        </w:tc>
      </w:tr>
      <w:tr w14:paraId="2BA2C53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4998EB2D">
            <w:pPr>
              <w:jc w:val="center"/>
              <w:rPr>
                <w:b/>
                <w:color w:val="000000" w:themeColor="text1"/>
                <w:sz w:val="18"/>
                <w:szCs w:val="18"/>
                <w14:textFill>
                  <w14:solidFill>
                    <w14:schemeClr w14:val="tx1"/>
                  </w14:solidFill>
                </w14:textFill>
              </w:rPr>
            </w:pPr>
          </w:p>
        </w:tc>
        <w:tc>
          <w:tcPr>
            <w:tcW w:w="1413" w:type="dxa"/>
            <w:vMerge w:val="continue"/>
            <w:vAlign w:val="center"/>
          </w:tcPr>
          <w:p w14:paraId="18225E47">
            <w:pPr>
              <w:jc w:val="center"/>
              <w:rPr>
                <w:b/>
                <w:sz w:val="18"/>
                <w:szCs w:val="18"/>
              </w:rPr>
            </w:pPr>
          </w:p>
        </w:tc>
        <w:tc>
          <w:tcPr>
            <w:tcW w:w="3912" w:type="dxa"/>
            <w:vAlign w:val="center"/>
          </w:tcPr>
          <w:p w14:paraId="32E0E21A">
            <w:pPr>
              <w:rPr>
                <w:sz w:val="18"/>
                <w:szCs w:val="18"/>
              </w:rPr>
            </w:pPr>
            <w:r>
              <w:rPr>
                <w:rFonts w:hint="eastAsia"/>
                <w:sz w:val="18"/>
                <w:szCs w:val="18"/>
              </w:rPr>
              <w:t>特色课程：文献学概论</w:t>
            </w:r>
          </w:p>
        </w:tc>
        <w:tc>
          <w:tcPr>
            <w:tcW w:w="1319" w:type="dxa"/>
            <w:vAlign w:val="center"/>
          </w:tcPr>
          <w:p w14:paraId="59C865FB">
            <w:pPr>
              <w:jc w:val="center"/>
              <w:rPr>
                <w:sz w:val="18"/>
                <w:szCs w:val="18"/>
              </w:rPr>
            </w:pPr>
            <w:r>
              <w:rPr>
                <w:szCs w:val="21"/>
              </w:rPr>
              <w:t>ZS04</w:t>
            </w:r>
            <w:r>
              <w:rPr>
                <w:rFonts w:hint="eastAsia"/>
                <w:szCs w:val="21"/>
              </w:rPr>
              <w:t>121</w:t>
            </w:r>
            <w:r>
              <w:rPr>
                <w:szCs w:val="21"/>
              </w:rPr>
              <w:t>0</w:t>
            </w:r>
            <w:r>
              <w:rPr>
                <w:rFonts w:hint="eastAsia"/>
                <w:szCs w:val="21"/>
              </w:rPr>
              <w:t>6</w:t>
            </w:r>
          </w:p>
        </w:tc>
        <w:tc>
          <w:tcPr>
            <w:tcW w:w="708" w:type="dxa"/>
            <w:vAlign w:val="center"/>
          </w:tcPr>
          <w:p w14:paraId="75599416">
            <w:pPr>
              <w:jc w:val="center"/>
              <w:rPr>
                <w:sz w:val="18"/>
                <w:szCs w:val="18"/>
              </w:rPr>
            </w:pPr>
            <w:r>
              <w:rPr>
                <w:rFonts w:hint="eastAsia"/>
                <w:sz w:val="18"/>
                <w:szCs w:val="18"/>
              </w:rPr>
              <w:t>2</w:t>
            </w:r>
          </w:p>
        </w:tc>
        <w:tc>
          <w:tcPr>
            <w:tcW w:w="709" w:type="dxa"/>
            <w:vAlign w:val="center"/>
          </w:tcPr>
          <w:p w14:paraId="5B7B33E6">
            <w:pPr>
              <w:jc w:val="center"/>
              <w:rPr>
                <w:sz w:val="18"/>
                <w:szCs w:val="18"/>
              </w:rPr>
            </w:pPr>
            <w:r>
              <w:rPr>
                <w:rFonts w:hint="eastAsia"/>
                <w:sz w:val="18"/>
                <w:szCs w:val="18"/>
              </w:rPr>
              <w:t>3</w:t>
            </w:r>
          </w:p>
        </w:tc>
        <w:tc>
          <w:tcPr>
            <w:tcW w:w="909" w:type="dxa"/>
            <w:vMerge w:val="continue"/>
            <w:vAlign w:val="center"/>
          </w:tcPr>
          <w:p w14:paraId="1A137D5D">
            <w:pPr>
              <w:jc w:val="center"/>
              <w:rPr>
                <w:color w:val="FF0000"/>
                <w:sz w:val="18"/>
                <w:szCs w:val="18"/>
              </w:rPr>
            </w:pPr>
          </w:p>
        </w:tc>
      </w:tr>
      <w:tr w14:paraId="0C59E2E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2C1C9609">
            <w:pPr>
              <w:jc w:val="center"/>
              <w:rPr>
                <w:b/>
                <w:color w:val="000000" w:themeColor="text1"/>
                <w:sz w:val="18"/>
                <w:szCs w:val="18"/>
                <w14:textFill>
                  <w14:solidFill>
                    <w14:schemeClr w14:val="tx1"/>
                  </w14:solidFill>
                </w14:textFill>
              </w:rPr>
            </w:pPr>
          </w:p>
        </w:tc>
        <w:tc>
          <w:tcPr>
            <w:tcW w:w="1413" w:type="dxa"/>
            <w:vMerge w:val="continue"/>
            <w:vAlign w:val="center"/>
          </w:tcPr>
          <w:p w14:paraId="0DC262C3">
            <w:pPr>
              <w:jc w:val="center"/>
              <w:rPr>
                <w:b/>
                <w:sz w:val="18"/>
                <w:szCs w:val="18"/>
              </w:rPr>
            </w:pPr>
          </w:p>
        </w:tc>
        <w:tc>
          <w:tcPr>
            <w:tcW w:w="3912" w:type="dxa"/>
            <w:vAlign w:val="center"/>
          </w:tcPr>
          <w:p w14:paraId="4471EBA0">
            <w:pPr>
              <w:rPr>
                <w:sz w:val="18"/>
                <w:szCs w:val="18"/>
              </w:rPr>
            </w:pPr>
            <w:r>
              <w:rPr>
                <w:rFonts w:hint="eastAsia"/>
                <w:sz w:val="18"/>
                <w:szCs w:val="18"/>
              </w:rPr>
              <w:t>数智赋能信息资源管理发展专题</w:t>
            </w:r>
          </w:p>
        </w:tc>
        <w:tc>
          <w:tcPr>
            <w:tcW w:w="1319" w:type="dxa"/>
            <w:vAlign w:val="center"/>
          </w:tcPr>
          <w:p w14:paraId="73FB185A">
            <w:pPr>
              <w:jc w:val="center"/>
              <w:rPr>
                <w:sz w:val="18"/>
                <w:szCs w:val="18"/>
              </w:rPr>
            </w:pPr>
            <w:r>
              <w:rPr>
                <w:szCs w:val="21"/>
              </w:rPr>
              <w:t>ZS04</w:t>
            </w:r>
            <w:r>
              <w:rPr>
                <w:rFonts w:hint="eastAsia"/>
                <w:szCs w:val="21"/>
              </w:rPr>
              <w:t>12</w:t>
            </w:r>
            <w:r>
              <w:rPr>
                <w:rFonts w:hint="eastAsia"/>
                <w:szCs w:val="21"/>
                <w:lang w:val="en-US" w:eastAsia="zh-CN"/>
              </w:rPr>
              <w:t>011</w:t>
            </w:r>
          </w:p>
        </w:tc>
        <w:tc>
          <w:tcPr>
            <w:tcW w:w="708" w:type="dxa"/>
            <w:vAlign w:val="center"/>
          </w:tcPr>
          <w:p w14:paraId="6FC7CE03">
            <w:pPr>
              <w:jc w:val="center"/>
              <w:rPr>
                <w:sz w:val="18"/>
                <w:szCs w:val="18"/>
              </w:rPr>
            </w:pPr>
            <w:r>
              <w:rPr>
                <w:rFonts w:hint="eastAsia"/>
                <w:sz w:val="18"/>
                <w:szCs w:val="18"/>
              </w:rPr>
              <w:t>2</w:t>
            </w:r>
          </w:p>
        </w:tc>
        <w:tc>
          <w:tcPr>
            <w:tcW w:w="709" w:type="dxa"/>
            <w:vAlign w:val="center"/>
          </w:tcPr>
          <w:p w14:paraId="463EEBD3">
            <w:pPr>
              <w:jc w:val="center"/>
              <w:rPr>
                <w:sz w:val="18"/>
                <w:szCs w:val="18"/>
              </w:rPr>
            </w:pPr>
            <w:r>
              <w:rPr>
                <w:rFonts w:hint="eastAsia"/>
                <w:sz w:val="18"/>
                <w:szCs w:val="18"/>
              </w:rPr>
              <w:t>3</w:t>
            </w:r>
          </w:p>
        </w:tc>
        <w:tc>
          <w:tcPr>
            <w:tcW w:w="909" w:type="dxa"/>
            <w:vMerge w:val="continue"/>
            <w:vAlign w:val="center"/>
          </w:tcPr>
          <w:p w14:paraId="707B18F8">
            <w:pPr>
              <w:jc w:val="center"/>
              <w:rPr>
                <w:color w:val="FF0000"/>
                <w:sz w:val="18"/>
                <w:szCs w:val="18"/>
              </w:rPr>
            </w:pPr>
          </w:p>
        </w:tc>
      </w:tr>
      <w:tr w14:paraId="3248D64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104CD062">
            <w:pPr>
              <w:jc w:val="center"/>
              <w:rPr>
                <w:b/>
                <w:color w:val="000000" w:themeColor="text1"/>
                <w:sz w:val="18"/>
                <w:szCs w:val="18"/>
                <w14:textFill>
                  <w14:solidFill>
                    <w14:schemeClr w14:val="tx1"/>
                  </w14:solidFill>
                </w14:textFill>
              </w:rPr>
            </w:pPr>
          </w:p>
        </w:tc>
        <w:tc>
          <w:tcPr>
            <w:tcW w:w="1413" w:type="dxa"/>
            <w:vMerge w:val="continue"/>
            <w:vAlign w:val="center"/>
          </w:tcPr>
          <w:p w14:paraId="135C2DEF">
            <w:pPr>
              <w:jc w:val="center"/>
              <w:rPr>
                <w:b/>
                <w:sz w:val="18"/>
                <w:szCs w:val="18"/>
              </w:rPr>
            </w:pPr>
          </w:p>
        </w:tc>
        <w:tc>
          <w:tcPr>
            <w:tcW w:w="3912" w:type="dxa"/>
            <w:vAlign w:val="center"/>
          </w:tcPr>
          <w:p w14:paraId="61DFE9AC">
            <w:pPr>
              <w:rPr>
                <w:sz w:val="18"/>
                <w:szCs w:val="18"/>
              </w:rPr>
            </w:pPr>
            <w:r>
              <w:rPr>
                <w:rFonts w:hint="eastAsia"/>
                <w:sz w:val="18"/>
                <w:szCs w:val="18"/>
              </w:rPr>
              <w:t>信息服务机构管理</w:t>
            </w:r>
          </w:p>
        </w:tc>
        <w:tc>
          <w:tcPr>
            <w:tcW w:w="1319" w:type="dxa"/>
            <w:vAlign w:val="center"/>
          </w:tcPr>
          <w:p w14:paraId="59CFA1F2">
            <w:pPr>
              <w:jc w:val="center"/>
              <w:rPr>
                <w:rFonts w:hint="eastAsia" w:eastAsia="宋体"/>
                <w:sz w:val="18"/>
                <w:szCs w:val="18"/>
                <w:lang w:val="en-US" w:eastAsia="zh-CN"/>
              </w:rPr>
            </w:pPr>
            <w:r>
              <w:rPr>
                <w:szCs w:val="21"/>
              </w:rPr>
              <w:t>ZS041210</w:t>
            </w:r>
            <w:r>
              <w:rPr>
                <w:rFonts w:hint="eastAsia"/>
                <w:szCs w:val="21"/>
                <w:lang w:val="en-US" w:eastAsia="zh-CN"/>
              </w:rPr>
              <w:t>7</w:t>
            </w:r>
          </w:p>
        </w:tc>
        <w:tc>
          <w:tcPr>
            <w:tcW w:w="708" w:type="dxa"/>
            <w:vAlign w:val="center"/>
          </w:tcPr>
          <w:p w14:paraId="31E9D12A">
            <w:pPr>
              <w:jc w:val="center"/>
              <w:rPr>
                <w:sz w:val="18"/>
                <w:szCs w:val="18"/>
              </w:rPr>
            </w:pPr>
            <w:r>
              <w:rPr>
                <w:rFonts w:hint="eastAsia"/>
                <w:sz w:val="18"/>
                <w:szCs w:val="18"/>
              </w:rPr>
              <w:t>2</w:t>
            </w:r>
          </w:p>
        </w:tc>
        <w:tc>
          <w:tcPr>
            <w:tcW w:w="709" w:type="dxa"/>
            <w:vAlign w:val="center"/>
          </w:tcPr>
          <w:p w14:paraId="71282171">
            <w:pPr>
              <w:jc w:val="center"/>
              <w:rPr>
                <w:sz w:val="18"/>
                <w:szCs w:val="18"/>
              </w:rPr>
            </w:pPr>
            <w:r>
              <w:rPr>
                <w:rFonts w:hint="eastAsia"/>
                <w:sz w:val="18"/>
                <w:szCs w:val="18"/>
              </w:rPr>
              <w:t>2</w:t>
            </w:r>
          </w:p>
        </w:tc>
        <w:tc>
          <w:tcPr>
            <w:tcW w:w="909" w:type="dxa"/>
            <w:vMerge w:val="continue"/>
            <w:vAlign w:val="center"/>
          </w:tcPr>
          <w:p w14:paraId="519934A7">
            <w:pPr>
              <w:jc w:val="center"/>
              <w:rPr>
                <w:color w:val="FF0000"/>
                <w:sz w:val="18"/>
                <w:szCs w:val="18"/>
              </w:rPr>
            </w:pPr>
          </w:p>
        </w:tc>
      </w:tr>
      <w:tr w14:paraId="6FED2AC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2E4BB13D">
            <w:pPr>
              <w:jc w:val="center"/>
              <w:rPr>
                <w:b/>
                <w:color w:val="000000" w:themeColor="text1"/>
                <w:sz w:val="18"/>
                <w:szCs w:val="18"/>
                <w14:textFill>
                  <w14:solidFill>
                    <w14:schemeClr w14:val="tx1"/>
                  </w14:solidFill>
                </w14:textFill>
              </w:rPr>
            </w:pPr>
          </w:p>
        </w:tc>
        <w:tc>
          <w:tcPr>
            <w:tcW w:w="1413" w:type="dxa"/>
            <w:vMerge w:val="continue"/>
            <w:vAlign w:val="center"/>
          </w:tcPr>
          <w:p w14:paraId="3B52BC11">
            <w:pPr>
              <w:jc w:val="center"/>
              <w:rPr>
                <w:b/>
                <w:sz w:val="18"/>
                <w:szCs w:val="18"/>
              </w:rPr>
            </w:pPr>
          </w:p>
        </w:tc>
        <w:tc>
          <w:tcPr>
            <w:tcW w:w="3912" w:type="dxa"/>
            <w:vAlign w:val="center"/>
          </w:tcPr>
          <w:p w14:paraId="5EB49A1E">
            <w:pPr>
              <w:rPr>
                <w:sz w:val="18"/>
                <w:szCs w:val="18"/>
              </w:rPr>
            </w:pPr>
            <w:r>
              <w:rPr>
                <w:rFonts w:hint="eastAsia"/>
                <w:sz w:val="18"/>
                <w:szCs w:val="18"/>
              </w:rPr>
              <w:t>竞争情报</w:t>
            </w:r>
          </w:p>
        </w:tc>
        <w:tc>
          <w:tcPr>
            <w:tcW w:w="1319" w:type="dxa"/>
            <w:vAlign w:val="center"/>
          </w:tcPr>
          <w:p w14:paraId="25B0C48B">
            <w:pPr>
              <w:jc w:val="center"/>
              <w:rPr>
                <w:sz w:val="18"/>
                <w:szCs w:val="18"/>
              </w:rPr>
            </w:pPr>
            <w:r>
              <w:rPr>
                <w:rFonts w:hint="eastAsia"/>
                <w:szCs w:val="21"/>
              </w:rPr>
              <w:t>Z</w:t>
            </w:r>
            <w:r>
              <w:rPr>
                <w:szCs w:val="21"/>
              </w:rPr>
              <w:t>S0412201</w:t>
            </w:r>
          </w:p>
        </w:tc>
        <w:tc>
          <w:tcPr>
            <w:tcW w:w="708" w:type="dxa"/>
            <w:vAlign w:val="center"/>
          </w:tcPr>
          <w:p w14:paraId="6D277D93">
            <w:pPr>
              <w:jc w:val="center"/>
              <w:rPr>
                <w:sz w:val="18"/>
                <w:szCs w:val="18"/>
              </w:rPr>
            </w:pPr>
            <w:r>
              <w:rPr>
                <w:sz w:val="18"/>
                <w:szCs w:val="18"/>
              </w:rPr>
              <w:t>2</w:t>
            </w:r>
          </w:p>
        </w:tc>
        <w:tc>
          <w:tcPr>
            <w:tcW w:w="709" w:type="dxa"/>
            <w:vAlign w:val="center"/>
          </w:tcPr>
          <w:p w14:paraId="772A5855">
            <w:pPr>
              <w:jc w:val="center"/>
              <w:rPr>
                <w:sz w:val="18"/>
                <w:szCs w:val="18"/>
              </w:rPr>
            </w:pPr>
            <w:r>
              <w:rPr>
                <w:rFonts w:hint="eastAsia"/>
                <w:sz w:val="18"/>
                <w:szCs w:val="18"/>
              </w:rPr>
              <w:t>2</w:t>
            </w:r>
          </w:p>
        </w:tc>
        <w:tc>
          <w:tcPr>
            <w:tcW w:w="909" w:type="dxa"/>
            <w:vMerge w:val="continue"/>
            <w:vAlign w:val="center"/>
          </w:tcPr>
          <w:p w14:paraId="27AE5F77">
            <w:pPr>
              <w:jc w:val="center"/>
              <w:rPr>
                <w:color w:val="FF0000"/>
                <w:sz w:val="18"/>
                <w:szCs w:val="18"/>
              </w:rPr>
            </w:pPr>
          </w:p>
        </w:tc>
      </w:tr>
      <w:tr w14:paraId="6156E6D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449908F5">
            <w:pPr>
              <w:jc w:val="center"/>
              <w:rPr>
                <w:b/>
                <w:color w:val="000000" w:themeColor="text1"/>
                <w:sz w:val="18"/>
                <w:szCs w:val="18"/>
                <w14:textFill>
                  <w14:solidFill>
                    <w14:schemeClr w14:val="tx1"/>
                  </w14:solidFill>
                </w14:textFill>
              </w:rPr>
            </w:pPr>
          </w:p>
        </w:tc>
        <w:tc>
          <w:tcPr>
            <w:tcW w:w="1413" w:type="dxa"/>
            <w:vMerge w:val="continue"/>
            <w:vAlign w:val="center"/>
          </w:tcPr>
          <w:p w14:paraId="3EFEEE22">
            <w:pPr>
              <w:jc w:val="center"/>
              <w:rPr>
                <w:b/>
                <w:sz w:val="18"/>
                <w:szCs w:val="18"/>
              </w:rPr>
            </w:pPr>
          </w:p>
        </w:tc>
        <w:tc>
          <w:tcPr>
            <w:tcW w:w="3912" w:type="dxa"/>
            <w:vAlign w:val="center"/>
          </w:tcPr>
          <w:p w14:paraId="15C34DC3">
            <w:pPr>
              <w:rPr>
                <w:sz w:val="18"/>
                <w:szCs w:val="18"/>
              </w:rPr>
            </w:pPr>
            <w:r>
              <w:rPr>
                <w:rFonts w:hint="eastAsia"/>
                <w:sz w:val="18"/>
                <w:szCs w:val="18"/>
              </w:rPr>
              <w:t>数智服务创新与技术实践</w:t>
            </w:r>
          </w:p>
        </w:tc>
        <w:tc>
          <w:tcPr>
            <w:tcW w:w="1319" w:type="dxa"/>
            <w:vAlign w:val="center"/>
          </w:tcPr>
          <w:p w14:paraId="1B9EC9A9">
            <w:pPr>
              <w:jc w:val="center"/>
              <w:rPr>
                <w:rFonts w:hint="eastAsia" w:eastAsia="宋体"/>
                <w:sz w:val="18"/>
                <w:szCs w:val="18"/>
                <w:lang w:val="en-US" w:eastAsia="zh-CN"/>
              </w:rPr>
            </w:pPr>
            <w:r>
              <w:rPr>
                <w:szCs w:val="21"/>
              </w:rPr>
              <w:t>ZS041210</w:t>
            </w:r>
            <w:r>
              <w:rPr>
                <w:rFonts w:hint="eastAsia"/>
                <w:szCs w:val="21"/>
                <w:lang w:val="en-US" w:eastAsia="zh-CN"/>
              </w:rPr>
              <w:t>8</w:t>
            </w:r>
          </w:p>
        </w:tc>
        <w:tc>
          <w:tcPr>
            <w:tcW w:w="708" w:type="dxa"/>
            <w:vAlign w:val="center"/>
          </w:tcPr>
          <w:p w14:paraId="29D3A497">
            <w:pPr>
              <w:jc w:val="center"/>
              <w:rPr>
                <w:sz w:val="18"/>
                <w:szCs w:val="18"/>
              </w:rPr>
            </w:pPr>
            <w:r>
              <w:rPr>
                <w:rFonts w:hint="eastAsia"/>
                <w:sz w:val="18"/>
                <w:szCs w:val="18"/>
              </w:rPr>
              <w:t>2</w:t>
            </w:r>
          </w:p>
        </w:tc>
        <w:tc>
          <w:tcPr>
            <w:tcW w:w="709" w:type="dxa"/>
            <w:vAlign w:val="center"/>
          </w:tcPr>
          <w:p w14:paraId="448DB7E0">
            <w:pPr>
              <w:jc w:val="center"/>
              <w:rPr>
                <w:sz w:val="18"/>
                <w:szCs w:val="18"/>
              </w:rPr>
            </w:pPr>
            <w:r>
              <w:rPr>
                <w:rFonts w:hint="eastAsia"/>
                <w:sz w:val="18"/>
                <w:szCs w:val="18"/>
              </w:rPr>
              <w:t>3</w:t>
            </w:r>
          </w:p>
        </w:tc>
        <w:tc>
          <w:tcPr>
            <w:tcW w:w="909" w:type="dxa"/>
            <w:vMerge w:val="continue"/>
            <w:vAlign w:val="center"/>
          </w:tcPr>
          <w:p w14:paraId="335376F7">
            <w:pPr>
              <w:jc w:val="center"/>
              <w:rPr>
                <w:color w:val="FF0000"/>
                <w:sz w:val="18"/>
                <w:szCs w:val="18"/>
              </w:rPr>
            </w:pPr>
          </w:p>
        </w:tc>
      </w:tr>
      <w:tr w14:paraId="6C87CA7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52F1B5C">
            <w:pPr>
              <w:jc w:val="center"/>
              <w:rPr>
                <w:b/>
                <w:color w:val="000000" w:themeColor="text1"/>
                <w:sz w:val="18"/>
                <w:szCs w:val="18"/>
                <w14:textFill>
                  <w14:solidFill>
                    <w14:schemeClr w14:val="tx1"/>
                  </w14:solidFill>
                </w14:textFill>
              </w:rPr>
            </w:pPr>
          </w:p>
        </w:tc>
        <w:tc>
          <w:tcPr>
            <w:tcW w:w="1413" w:type="dxa"/>
            <w:vMerge w:val="continue"/>
            <w:vAlign w:val="center"/>
          </w:tcPr>
          <w:p w14:paraId="14A0B39E">
            <w:pPr>
              <w:jc w:val="center"/>
              <w:rPr>
                <w:b/>
                <w:sz w:val="18"/>
                <w:szCs w:val="18"/>
              </w:rPr>
            </w:pPr>
          </w:p>
        </w:tc>
        <w:tc>
          <w:tcPr>
            <w:tcW w:w="3912" w:type="dxa"/>
            <w:vAlign w:val="center"/>
          </w:tcPr>
          <w:p w14:paraId="4743F389">
            <w:pPr>
              <w:rPr>
                <w:sz w:val="18"/>
                <w:szCs w:val="18"/>
              </w:rPr>
            </w:pPr>
            <w:r>
              <w:rPr>
                <w:rFonts w:hint="eastAsia"/>
                <w:sz w:val="18"/>
                <w:szCs w:val="18"/>
              </w:rPr>
              <w:t>数据管理与服务</w:t>
            </w:r>
          </w:p>
        </w:tc>
        <w:tc>
          <w:tcPr>
            <w:tcW w:w="1319" w:type="dxa"/>
            <w:vAlign w:val="center"/>
          </w:tcPr>
          <w:p w14:paraId="5D44650D">
            <w:pPr>
              <w:jc w:val="center"/>
              <w:rPr>
                <w:sz w:val="18"/>
                <w:szCs w:val="18"/>
              </w:rPr>
            </w:pPr>
            <w:r>
              <w:rPr>
                <w:szCs w:val="21"/>
              </w:rPr>
              <w:t>ZS0412205</w:t>
            </w:r>
          </w:p>
        </w:tc>
        <w:tc>
          <w:tcPr>
            <w:tcW w:w="708" w:type="dxa"/>
            <w:vAlign w:val="center"/>
          </w:tcPr>
          <w:p w14:paraId="3335A77A">
            <w:pPr>
              <w:jc w:val="center"/>
              <w:rPr>
                <w:sz w:val="18"/>
                <w:szCs w:val="18"/>
              </w:rPr>
            </w:pPr>
            <w:r>
              <w:rPr>
                <w:rFonts w:hint="eastAsia"/>
                <w:sz w:val="18"/>
                <w:szCs w:val="18"/>
              </w:rPr>
              <w:t>2</w:t>
            </w:r>
          </w:p>
        </w:tc>
        <w:tc>
          <w:tcPr>
            <w:tcW w:w="709" w:type="dxa"/>
            <w:vAlign w:val="center"/>
          </w:tcPr>
          <w:p w14:paraId="53570EAE">
            <w:pPr>
              <w:jc w:val="center"/>
              <w:rPr>
                <w:sz w:val="18"/>
                <w:szCs w:val="18"/>
              </w:rPr>
            </w:pPr>
            <w:r>
              <w:rPr>
                <w:rFonts w:hint="eastAsia"/>
                <w:sz w:val="18"/>
                <w:szCs w:val="18"/>
              </w:rPr>
              <w:t>2</w:t>
            </w:r>
          </w:p>
        </w:tc>
        <w:tc>
          <w:tcPr>
            <w:tcW w:w="909" w:type="dxa"/>
            <w:vMerge w:val="continue"/>
            <w:vAlign w:val="center"/>
          </w:tcPr>
          <w:p w14:paraId="2CE55A04">
            <w:pPr>
              <w:jc w:val="center"/>
              <w:rPr>
                <w:color w:val="FF0000"/>
                <w:sz w:val="18"/>
                <w:szCs w:val="18"/>
              </w:rPr>
            </w:pPr>
          </w:p>
        </w:tc>
      </w:tr>
      <w:tr w14:paraId="09C2AC9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3BDF808D">
            <w:pPr>
              <w:jc w:val="center"/>
              <w:rPr>
                <w:b/>
                <w:color w:val="000000" w:themeColor="text1"/>
                <w:sz w:val="18"/>
                <w:szCs w:val="18"/>
                <w14:textFill>
                  <w14:solidFill>
                    <w14:schemeClr w14:val="tx1"/>
                  </w14:solidFill>
                </w14:textFill>
              </w:rPr>
            </w:pPr>
          </w:p>
        </w:tc>
        <w:tc>
          <w:tcPr>
            <w:tcW w:w="1413" w:type="dxa"/>
            <w:vMerge w:val="continue"/>
            <w:vAlign w:val="center"/>
          </w:tcPr>
          <w:p w14:paraId="44D08E55">
            <w:pPr>
              <w:jc w:val="center"/>
              <w:rPr>
                <w:b/>
                <w:sz w:val="18"/>
                <w:szCs w:val="18"/>
              </w:rPr>
            </w:pPr>
          </w:p>
        </w:tc>
        <w:tc>
          <w:tcPr>
            <w:tcW w:w="3912" w:type="dxa"/>
            <w:vAlign w:val="center"/>
          </w:tcPr>
          <w:p w14:paraId="7FEA6546">
            <w:pPr>
              <w:rPr>
                <w:sz w:val="18"/>
                <w:szCs w:val="18"/>
              </w:rPr>
            </w:pPr>
            <w:r>
              <w:rPr>
                <w:rFonts w:hint="eastAsia"/>
                <w:sz w:val="18"/>
                <w:szCs w:val="18"/>
              </w:rPr>
              <w:t>人工智能治理</w:t>
            </w:r>
          </w:p>
        </w:tc>
        <w:tc>
          <w:tcPr>
            <w:tcW w:w="1319" w:type="dxa"/>
            <w:vAlign w:val="center"/>
          </w:tcPr>
          <w:p w14:paraId="754139DF">
            <w:pPr>
              <w:jc w:val="center"/>
              <w:rPr>
                <w:rFonts w:hint="eastAsia" w:eastAsia="宋体"/>
                <w:sz w:val="18"/>
                <w:szCs w:val="18"/>
                <w:lang w:val="en-US" w:eastAsia="zh-CN"/>
              </w:rPr>
            </w:pPr>
            <w:r>
              <w:rPr>
                <w:szCs w:val="21"/>
              </w:rPr>
              <w:t>ZS041210</w:t>
            </w:r>
            <w:r>
              <w:rPr>
                <w:rFonts w:hint="eastAsia"/>
                <w:szCs w:val="21"/>
                <w:lang w:val="en-US" w:eastAsia="zh-CN"/>
              </w:rPr>
              <w:t>5</w:t>
            </w:r>
            <w:bookmarkStart w:id="1" w:name="_GoBack"/>
            <w:bookmarkEnd w:id="1"/>
          </w:p>
        </w:tc>
        <w:tc>
          <w:tcPr>
            <w:tcW w:w="708" w:type="dxa"/>
            <w:vAlign w:val="center"/>
          </w:tcPr>
          <w:p w14:paraId="53C5343D">
            <w:pPr>
              <w:jc w:val="center"/>
              <w:rPr>
                <w:sz w:val="18"/>
                <w:szCs w:val="18"/>
              </w:rPr>
            </w:pPr>
            <w:r>
              <w:rPr>
                <w:sz w:val="18"/>
                <w:szCs w:val="18"/>
              </w:rPr>
              <w:t>2</w:t>
            </w:r>
          </w:p>
        </w:tc>
        <w:tc>
          <w:tcPr>
            <w:tcW w:w="709" w:type="dxa"/>
            <w:vAlign w:val="center"/>
          </w:tcPr>
          <w:p w14:paraId="0E5F84CE">
            <w:pPr>
              <w:jc w:val="center"/>
              <w:rPr>
                <w:sz w:val="18"/>
                <w:szCs w:val="18"/>
              </w:rPr>
            </w:pPr>
            <w:r>
              <w:rPr>
                <w:rFonts w:hint="eastAsia"/>
                <w:sz w:val="18"/>
                <w:szCs w:val="18"/>
              </w:rPr>
              <w:t>3</w:t>
            </w:r>
          </w:p>
        </w:tc>
        <w:tc>
          <w:tcPr>
            <w:tcW w:w="909" w:type="dxa"/>
            <w:vMerge w:val="continue"/>
            <w:vAlign w:val="center"/>
          </w:tcPr>
          <w:p w14:paraId="0F3CD33C">
            <w:pPr>
              <w:jc w:val="center"/>
              <w:rPr>
                <w:color w:val="FF0000"/>
                <w:sz w:val="18"/>
                <w:szCs w:val="18"/>
              </w:rPr>
            </w:pPr>
          </w:p>
        </w:tc>
      </w:tr>
      <w:tr w14:paraId="1C24171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50D14E67">
            <w:pPr>
              <w:jc w:val="center"/>
              <w:rPr>
                <w:b/>
                <w:color w:val="000000" w:themeColor="text1"/>
                <w:sz w:val="18"/>
                <w:szCs w:val="18"/>
                <w14:textFill>
                  <w14:solidFill>
                    <w14:schemeClr w14:val="tx1"/>
                  </w14:solidFill>
                </w14:textFill>
              </w:rPr>
            </w:pPr>
          </w:p>
        </w:tc>
        <w:tc>
          <w:tcPr>
            <w:tcW w:w="1413" w:type="dxa"/>
            <w:vMerge w:val="continue"/>
            <w:vAlign w:val="center"/>
          </w:tcPr>
          <w:p w14:paraId="38C84F29">
            <w:pPr>
              <w:jc w:val="center"/>
              <w:rPr>
                <w:b/>
                <w:sz w:val="18"/>
                <w:szCs w:val="18"/>
              </w:rPr>
            </w:pPr>
          </w:p>
        </w:tc>
        <w:tc>
          <w:tcPr>
            <w:tcW w:w="3912" w:type="dxa"/>
            <w:vAlign w:val="center"/>
          </w:tcPr>
          <w:p w14:paraId="027B0B43">
            <w:pPr>
              <w:rPr>
                <w:sz w:val="18"/>
                <w:szCs w:val="18"/>
              </w:rPr>
            </w:pPr>
            <w:r>
              <w:rPr>
                <w:rFonts w:hint="eastAsia"/>
                <w:sz w:val="18"/>
                <w:szCs w:val="18"/>
              </w:rPr>
              <w:t>阅读推广</w:t>
            </w:r>
          </w:p>
        </w:tc>
        <w:tc>
          <w:tcPr>
            <w:tcW w:w="1319" w:type="dxa"/>
            <w:vAlign w:val="center"/>
          </w:tcPr>
          <w:p w14:paraId="05ED5E19">
            <w:pPr>
              <w:jc w:val="center"/>
              <w:rPr>
                <w:sz w:val="18"/>
                <w:szCs w:val="18"/>
              </w:rPr>
            </w:pPr>
            <w:r>
              <w:rPr>
                <w:szCs w:val="21"/>
              </w:rPr>
              <w:t>ZS0412202</w:t>
            </w:r>
          </w:p>
        </w:tc>
        <w:tc>
          <w:tcPr>
            <w:tcW w:w="708" w:type="dxa"/>
            <w:vAlign w:val="center"/>
          </w:tcPr>
          <w:p w14:paraId="7CB78C26">
            <w:pPr>
              <w:jc w:val="center"/>
              <w:rPr>
                <w:sz w:val="18"/>
                <w:szCs w:val="18"/>
              </w:rPr>
            </w:pPr>
            <w:r>
              <w:rPr>
                <w:rFonts w:hint="eastAsia"/>
                <w:sz w:val="18"/>
                <w:szCs w:val="18"/>
              </w:rPr>
              <w:t>2</w:t>
            </w:r>
          </w:p>
        </w:tc>
        <w:tc>
          <w:tcPr>
            <w:tcW w:w="709" w:type="dxa"/>
            <w:vAlign w:val="center"/>
          </w:tcPr>
          <w:p w14:paraId="35605843">
            <w:pPr>
              <w:jc w:val="center"/>
              <w:rPr>
                <w:sz w:val="18"/>
                <w:szCs w:val="18"/>
              </w:rPr>
            </w:pPr>
            <w:r>
              <w:rPr>
                <w:rFonts w:hint="eastAsia"/>
                <w:sz w:val="18"/>
                <w:szCs w:val="18"/>
              </w:rPr>
              <w:t>2</w:t>
            </w:r>
          </w:p>
        </w:tc>
        <w:tc>
          <w:tcPr>
            <w:tcW w:w="909" w:type="dxa"/>
            <w:vMerge w:val="continue"/>
            <w:vAlign w:val="center"/>
          </w:tcPr>
          <w:p w14:paraId="27CF42E7">
            <w:pPr>
              <w:jc w:val="center"/>
              <w:rPr>
                <w:color w:val="FF0000"/>
                <w:sz w:val="18"/>
                <w:szCs w:val="18"/>
              </w:rPr>
            </w:pPr>
          </w:p>
        </w:tc>
      </w:tr>
      <w:tr w14:paraId="10FD3CE9">
        <w:tblPrEx>
          <w:tblCellMar>
            <w:top w:w="0" w:type="dxa"/>
            <w:left w:w="108" w:type="dxa"/>
            <w:bottom w:w="0" w:type="dxa"/>
            <w:right w:w="108" w:type="dxa"/>
          </w:tblCellMar>
        </w:tblPrEx>
        <w:trPr>
          <w:jc w:val="center"/>
        </w:trPr>
        <w:tc>
          <w:tcPr>
            <w:tcW w:w="571" w:type="dxa"/>
            <w:vMerge w:val="restart"/>
            <w:vAlign w:val="center"/>
          </w:tcPr>
          <w:p w14:paraId="143E152C">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必修环节</w:t>
            </w:r>
          </w:p>
          <w:p w14:paraId="2CBEF2D5">
            <w:pPr>
              <w:rPr>
                <w:color w:val="000000" w:themeColor="text1"/>
                <w:sz w:val="18"/>
                <w:szCs w:val="18"/>
                <w14:textFill>
                  <w14:solidFill>
                    <w14:schemeClr w14:val="tx1"/>
                  </w14:solidFill>
                </w14:textFill>
              </w:rPr>
            </w:pPr>
          </w:p>
          <w:p w14:paraId="268C0582">
            <w:pPr>
              <w:rPr>
                <w:b/>
                <w:color w:val="000000" w:themeColor="text1"/>
                <w:sz w:val="18"/>
                <w:szCs w:val="18"/>
                <w14:textFill>
                  <w14:solidFill>
                    <w14:schemeClr w14:val="tx1"/>
                  </w14:solidFill>
                </w14:textFill>
              </w:rPr>
            </w:pPr>
          </w:p>
        </w:tc>
        <w:tc>
          <w:tcPr>
            <w:tcW w:w="1413" w:type="dxa"/>
            <w:vAlign w:val="center"/>
          </w:tcPr>
          <w:p w14:paraId="64BC1CD9">
            <w:pPr>
              <w:jc w:val="center"/>
              <w:rPr>
                <w:b/>
                <w:sz w:val="18"/>
                <w:szCs w:val="18"/>
              </w:rPr>
            </w:pPr>
            <w:r>
              <w:rPr>
                <w:rFonts w:hint="eastAsia"/>
                <w:b/>
                <w:sz w:val="18"/>
                <w:szCs w:val="18"/>
              </w:rPr>
              <w:t>专业实践</w:t>
            </w:r>
          </w:p>
        </w:tc>
        <w:tc>
          <w:tcPr>
            <w:tcW w:w="3912" w:type="dxa"/>
            <w:vAlign w:val="center"/>
          </w:tcPr>
          <w:p w14:paraId="1FAB9BC2">
            <w:pPr>
              <w:rPr>
                <w:sz w:val="18"/>
                <w:szCs w:val="18"/>
              </w:rPr>
            </w:pPr>
            <w:r>
              <w:rPr>
                <w:rFonts w:hint="eastAsia"/>
                <w:sz w:val="18"/>
                <w:szCs w:val="18"/>
              </w:rPr>
              <w:t>专业实践</w:t>
            </w:r>
          </w:p>
        </w:tc>
        <w:tc>
          <w:tcPr>
            <w:tcW w:w="1319" w:type="dxa"/>
            <w:vAlign w:val="center"/>
          </w:tcPr>
          <w:p w14:paraId="15831CAC">
            <w:pPr>
              <w:jc w:val="center"/>
              <w:rPr>
                <w:szCs w:val="21"/>
              </w:rPr>
            </w:pPr>
            <w:r>
              <w:rPr>
                <w:rFonts w:hint="eastAsia"/>
                <w:szCs w:val="21"/>
              </w:rPr>
              <w:t>ZS0412207</w:t>
            </w:r>
          </w:p>
        </w:tc>
        <w:tc>
          <w:tcPr>
            <w:tcW w:w="708" w:type="dxa"/>
            <w:vAlign w:val="center"/>
          </w:tcPr>
          <w:p w14:paraId="61EFB8FD">
            <w:pPr>
              <w:jc w:val="center"/>
              <w:rPr>
                <w:sz w:val="18"/>
                <w:szCs w:val="18"/>
              </w:rPr>
            </w:pPr>
            <w:r>
              <w:rPr>
                <w:rFonts w:hint="eastAsia"/>
                <w:sz w:val="18"/>
                <w:szCs w:val="18"/>
              </w:rPr>
              <w:t>6</w:t>
            </w:r>
          </w:p>
        </w:tc>
        <w:tc>
          <w:tcPr>
            <w:tcW w:w="709" w:type="dxa"/>
            <w:vAlign w:val="center"/>
          </w:tcPr>
          <w:p w14:paraId="4498BF31">
            <w:pPr>
              <w:jc w:val="center"/>
              <w:rPr>
                <w:sz w:val="18"/>
                <w:szCs w:val="18"/>
              </w:rPr>
            </w:pPr>
            <w:r>
              <w:rPr>
                <w:rFonts w:hint="eastAsia"/>
                <w:sz w:val="18"/>
                <w:szCs w:val="18"/>
              </w:rPr>
              <w:t>3/4</w:t>
            </w:r>
          </w:p>
        </w:tc>
        <w:tc>
          <w:tcPr>
            <w:tcW w:w="909" w:type="dxa"/>
            <w:vAlign w:val="center"/>
          </w:tcPr>
          <w:p w14:paraId="32EB8940">
            <w:pPr>
              <w:rPr>
                <w:sz w:val="18"/>
                <w:szCs w:val="18"/>
              </w:rPr>
            </w:pPr>
            <w:r>
              <w:rPr>
                <w:rFonts w:hint="eastAsia"/>
                <w:sz w:val="18"/>
                <w:szCs w:val="18"/>
              </w:rPr>
              <w:t>6</w:t>
            </w:r>
          </w:p>
        </w:tc>
      </w:tr>
      <w:tr w14:paraId="37949E9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6C5B429">
            <w:pPr>
              <w:rPr>
                <w:b/>
                <w:color w:val="000000" w:themeColor="text1"/>
                <w:sz w:val="18"/>
                <w:szCs w:val="18"/>
                <w14:textFill>
                  <w14:solidFill>
                    <w14:schemeClr w14:val="tx1"/>
                  </w14:solidFill>
                </w14:textFill>
              </w:rPr>
            </w:pPr>
          </w:p>
        </w:tc>
        <w:tc>
          <w:tcPr>
            <w:tcW w:w="1413" w:type="dxa"/>
            <w:vMerge w:val="restart"/>
            <w:vAlign w:val="center"/>
          </w:tcPr>
          <w:p w14:paraId="6757B5F3">
            <w:pPr>
              <w:jc w:val="center"/>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素质拓展</w:t>
            </w:r>
          </w:p>
        </w:tc>
        <w:tc>
          <w:tcPr>
            <w:tcW w:w="3912" w:type="dxa"/>
            <w:vAlign w:val="center"/>
          </w:tcPr>
          <w:p w14:paraId="1607D3B7">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入学教育</w:t>
            </w:r>
          </w:p>
        </w:tc>
        <w:tc>
          <w:tcPr>
            <w:tcW w:w="1319" w:type="dxa"/>
            <w:vAlign w:val="center"/>
          </w:tcPr>
          <w:p w14:paraId="2B49AA0A">
            <w:pPr>
              <w:jc w:val="center"/>
              <w:rPr>
                <w:color w:val="000000" w:themeColor="text1"/>
                <w:sz w:val="18"/>
                <w:szCs w:val="18"/>
                <w14:textFill>
                  <w14:solidFill>
                    <w14:schemeClr w14:val="tx1"/>
                  </w14:solidFill>
                </w14:textFill>
              </w:rPr>
            </w:pPr>
          </w:p>
        </w:tc>
        <w:tc>
          <w:tcPr>
            <w:tcW w:w="708" w:type="dxa"/>
            <w:vAlign w:val="center"/>
          </w:tcPr>
          <w:p w14:paraId="6FEB52CA">
            <w:pPr>
              <w:jc w:val="center"/>
              <w:rPr>
                <w:color w:val="000000" w:themeColor="text1"/>
                <w:sz w:val="18"/>
                <w:szCs w:val="18"/>
                <w14:textFill>
                  <w14:solidFill>
                    <w14:schemeClr w14:val="tx1"/>
                  </w14:solidFill>
                </w14:textFill>
              </w:rPr>
            </w:pPr>
          </w:p>
        </w:tc>
        <w:tc>
          <w:tcPr>
            <w:tcW w:w="709" w:type="dxa"/>
            <w:vAlign w:val="center"/>
          </w:tcPr>
          <w:p w14:paraId="34AA15E0">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909" w:type="dxa"/>
            <w:vMerge w:val="restart"/>
            <w:vAlign w:val="center"/>
          </w:tcPr>
          <w:p w14:paraId="7DA9A79E">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至少修1学分</w:t>
            </w:r>
          </w:p>
        </w:tc>
      </w:tr>
      <w:tr w14:paraId="657E3C2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4137B352">
            <w:pPr>
              <w:rPr>
                <w:b/>
                <w:color w:val="000000" w:themeColor="text1"/>
                <w:sz w:val="18"/>
                <w:szCs w:val="18"/>
                <w14:textFill>
                  <w14:solidFill>
                    <w14:schemeClr w14:val="tx1"/>
                  </w14:solidFill>
                </w14:textFill>
              </w:rPr>
            </w:pPr>
          </w:p>
        </w:tc>
        <w:tc>
          <w:tcPr>
            <w:tcW w:w="1413" w:type="dxa"/>
            <w:vMerge w:val="continue"/>
            <w:vAlign w:val="center"/>
          </w:tcPr>
          <w:p w14:paraId="4A764845">
            <w:pPr>
              <w:jc w:val="center"/>
              <w:rPr>
                <w:b/>
                <w:color w:val="000000" w:themeColor="text1"/>
                <w:sz w:val="18"/>
                <w:szCs w:val="18"/>
                <w14:textFill>
                  <w14:solidFill>
                    <w14:schemeClr w14:val="tx1"/>
                  </w14:solidFill>
                </w14:textFill>
              </w:rPr>
            </w:pPr>
          </w:p>
        </w:tc>
        <w:tc>
          <w:tcPr>
            <w:tcW w:w="3912" w:type="dxa"/>
            <w:vAlign w:val="center"/>
          </w:tcPr>
          <w:p w14:paraId="5FC6F162">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学术活动</w:t>
            </w:r>
          </w:p>
        </w:tc>
        <w:tc>
          <w:tcPr>
            <w:tcW w:w="1319" w:type="dxa"/>
            <w:vAlign w:val="center"/>
          </w:tcPr>
          <w:p w14:paraId="0D8A7EE8">
            <w:pPr>
              <w:jc w:val="center"/>
              <w:rPr>
                <w:color w:val="000000" w:themeColor="text1"/>
                <w:sz w:val="18"/>
                <w:szCs w:val="18"/>
                <w14:textFill>
                  <w14:solidFill>
                    <w14:schemeClr w14:val="tx1"/>
                  </w14:solidFill>
                </w14:textFill>
              </w:rPr>
            </w:pPr>
          </w:p>
        </w:tc>
        <w:tc>
          <w:tcPr>
            <w:tcW w:w="708" w:type="dxa"/>
            <w:vAlign w:val="center"/>
          </w:tcPr>
          <w:p w14:paraId="67DA238D">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709" w:type="dxa"/>
            <w:vAlign w:val="center"/>
          </w:tcPr>
          <w:p w14:paraId="498047AD">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r>
              <w:rPr>
                <w:color w:val="000000" w:themeColor="text1"/>
                <w:sz w:val="18"/>
                <w:szCs w:val="18"/>
                <w14:textFill>
                  <w14:solidFill>
                    <w14:schemeClr w14:val="tx1"/>
                  </w14:solidFill>
                </w14:textFill>
              </w:rPr>
              <w:t>-</w:t>
            </w:r>
            <w:r>
              <w:rPr>
                <w:rFonts w:hint="eastAsia"/>
                <w:color w:val="000000" w:themeColor="text1"/>
                <w:sz w:val="18"/>
                <w:szCs w:val="18"/>
                <w14:textFill>
                  <w14:solidFill>
                    <w14:schemeClr w14:val="tx1"/>
                  </w14:solidFill>
                </w14:textFill>
              </w:rPr>
              <w:t>4</w:t>
            </w:r>
          </w:p>
        </w:tc>
        <w:tc>
          <w:tcPr>
            <w:tcW w:w="909" w:type="dxa"/>
            <w:vMerge w:val="continue"/>
            <w:vAlign w:val="center"/>
          </w:tcPr>
          <w:p w14:paraId="01406FC7">
            <w:pPr>
              <w:jc w:val="center"/>
              <w:rPr>
                <w:color w:val="000000" w:themeColor="text1"/>
                <w:sz w:val="18"/>
                <w:szCs w:val="18"/>
                <w14:textFill>
                  <w14:solidFill>
                    <w14:schemeClr w14:val="tx1"/>
                  </w14:solidFill>
                </w14:textFill>
              </w:rPr>
            </w:pPr>
          </w:p>
        </w:tc>
      </w:tr>
      <w:tr w14:paraId="00C77E8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9453485">
            <w:pPr>
              <w:rPr>
                <w:b/>
                <w:color w:val="000000" w:themeColor="text1"/>
                <w:sz w:val="18"/>
                <w:szCs w:val="18"/>
                <w14:textFill>
                  <w14:solidFill>
                    <w14:schemeClr w14:val="tx1"/>
                  </w14:solidFill>
                </w14:textFill>
              </w:rPr>
            </w:pPr>
          </w:p>
        </w:tc>
        <w:tc>
          <w:tcPr>
            <w:tcW w:w="1413" w:type="dxa"/>
            <w:vMerge w:val="continue"/>
            <w:vAlign w:val="center"/>
          </w:tcPr>
          <w:p w14:paraId="3E16052C">
            <w:pPr>
              <w:jc w:val="center"/>
              <w:rPr>
                <w:b/>
                <w:color w:val="000000" w:themeColor="text1"/>
                <w:sz w:val="18"/>
                <w:szCs w:val="18"/>
                <w14:textFill>
                  <w14:solidFill>
                    <w14:schemeClr w14:val="tx1"/>
                  </w14:solidFill>
                </w14:textFill>
              </w:rPr>
            </w:pPr>
          </w:p>
        </w:tc>
        <w:tc>
          <w:tcPr>
            <w:tcW w:w="3912" w:type="dxa"/>
            <w:vAlign w:val="center"/>
          </w:tcPr>
          <w:p w14:paraId="14CE87D6">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竞赛活动</w:t>
            </w:r>
          </w:p>
        </w:tc>
        <w:tc>
          <w:tcPr>
            <w:tcW w:w="1319" w:type="dxa"/>
            <w:vAlign w:val="center"/>
          </w:tcPr>
          <w:p w14:paraId="56B11002">
            <w:pPr>
              <w:jc w:val="center"/>
              <w:rPr>
                <w:color w:val="000000" w:themeColor="text1"/>
                <w:sz w:val="18"/>
                <w:szCs w:val="18"/>
                <w14:textFill>
                  <w14:solidFill>
                    <w14:schemeClr w14:val="tx1"/>
                  </w14:solidFill>
                </w14:textFill>
              </w:rPr>
            </w:pPr>
          </w:p>
        </w:tc>
        <w:tc>
          <w:tcPr>
            <w:tcW w:w="708" w:type="dxa"/>
            <w:vAlign w:val="center"/>
          </w:tcPr>
          <w:p w14:paraId="1300DFF3">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709" w:type="dxa"/>
            <w:vAlign w:val="center"/>
          </w:tcPr>
          <w:p w14:paraId="432B0B7C">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1-4</w:t>
            </w:r>
          </w:p>
        </w:tc>
        <w:tc>
          <w:tcPr>
            <w:tcW w:w="909" w:type="dxa"/>
            <w:vMerge w:val="continue"/>
            <w:vAlign w:val="center"/>
          </w:tcPr>
          <w:p w14:paraId="4BA2FDF2">
            <w:pPr>
              <w:jc w:val="center"/>
              <w:rPr>
                <w:color w:val="000000" w:themeColor="text1"/>
                <w:sz w:val="18"/>
                <w:szCs w:val="18"/>
                <w14:textFill>
                  <w14:solidFill>
                    <w14:schemeClr w14:val="tx1"/>
                  </w14:solidFill>
                </w14:textFill>
              </w:rPr>
            </w:pPr>
          </w:p>
        </w:tc>
      </w:tr>
      <w:tr w14:paraId="18283CF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6CAF80C">
            <w:pPr>
              <w:rPr>
                <w:b/>
                <w:color w:val="000000" w:themeColor="text1"/>
                <w:sz w:val="18"/>
                <w:szCs w:val="18"/>
                <w14:textFill>
                  <w14:solidFill>
                    <w14:schemeClr w14:val="tx1"/>
                  </w14:solidFill>
                </w14:textFill>
              </w:rPr>
            </w:pPr>
          </w:p>
        </w:tc>
        <w:tc>
          <w:tcPr>
            <w:tcW w:w="1413" w:type="dxa"/>
            <w:vMerge w:val="restart"/>
            <w:vAlign w:val="center"/>
          </w:tcPr>
          <w:p w14:paraId="26FE0062">
            <w:pPr>
              <w:ind w:firstLine="181" w:firstLineChars="100"/>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学术训练</w:t>
            </w:r>
          </w:p>
        </w:tc>
        <w:tc>
          <w:tcPr>
            <w:tcW w:w="3912" w:type="dxa"/>
            <w:vAlign w:val="center"/>
          </w:tcPr>
          <w:p w14:paraId="0D4FAA10">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中期筛选</w:t>
            </w:r>
          </w:p>
        </w:tc>
        <w:tc>
          <w:tcPr>
            <w:tcW w:w="1319" w:type="dxa"/>
            <w:vAlign w:val="center"/>
          </w:tcPr>
          <w:p w14:paraId="2DF8864D">
            <w:pPr>
              <w:jc w:val="center"/>
              <w:rPr>
                <w:color w:val="000000" w:themeColor="text1"/>
                <w:sz w:val="18"/>
                <w:szCs w:val="18"/>
                <w14:textFill>
                  <w14:solidFill>
                    <w14:schemeClr w14:val="tx1"/>
                  </w14:solidFill>
                </w14:textFill>
              </w:rPr>
            </w:pPr>
          </w:p>
        </w:tc>
        <w:tc>
          <w:tcPr>
            <w:tcW w:w="708" w:type="dxa"/>
            <w:vAlign w:val="center"/>
          </w:tcPr>
          <w:p w14:paraId="560B17F4">
            <w:pPr>
              <w:jc w:val="center"/>
              <w:rPr>
                <w:color w:val="000000" w:themeColor="text1"/>
                <w:sz w:val="18"/>
                <w:szCs w:val="18"/>
                <w14:textFill>
                  <w14:solidFill>
                    <w14:schemeClr w14:val="tx1"/>
                  </w14:solidFill>
                </w14:textFill>
              </w:rPr>
            </w:pPr>
          </w:p>
        </w:tc>
        <w:tc>
          <w:tcPr>
            <w:tcW w:w="709" w:type="dxa"/>
            <w:vAlign w:val="center"/>
          </w:tcPr>
          <w:p w14:paraId="6B61306A">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3-4</w:t>
            </w:r>
          </w:p>
        </w:tc>
        <w:tc>
          <w:tcPr>
            <w:tcW w:w="909" w:type="dxa"/>
            <w:vMerge w:val="restart"/>
            <w:vAlign w:val="center"/>
          </w:tcPr>
          <w:p w14:paraId="388510BE">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过程</w:t>
            </w:r>
            <w:r>
              <w:rPr>
                <w:rFonts w:hint="eastAsia"/>
                <w:color w:val="000000" w:themeColor="text1"/>
                <w:sz w:val="18"/>
                <w:szCs w:val="18"/>
                <w14:textFill>
                  <w14:solidFill>
                    <w14:schemeClr w14:val="tx1"/>
                  </w14:solidFill>
                </w14:textFill>
              </w:rPr>
              <w:t>管</w:t>
            </w:r>
            <w:r>
              <w:rPr>
                <w:color w:val="000000" w:themeColor="text1"/>
                <w:sz w:val="18"/>
                <w:szCs w:val="18"/>
                <w14:textFill>
                  <w14:solidFill>
                    <w14:schemeClr w14:val="tx1"/>
                  </w14:solidFill>
                </w14:textFill>
              </w:rPr>
              <w:t>理无学分</w:t>
            </w:r>
          </w:p>
        </w:tc>
      </w:tr>
      <w:tr w14:paraId="158DD9C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90B9026">
            <w:pPr>
              <w:rPr>
                <w:b/>
                <w:color w:val="000000" w:themeColor="text1"/>
                <w:sz w:val="18"/>
                <w:szCs w:val="18"/>
                <w14:textFill>
                  <w14:solidFill>
                    <w14:schemeClr w14:val="tx1"/>
                  </w14:solidFill>
                </w14:textFill>
              </w:rPr>
            </w:pPr>
          </w:p>
        </w:tc>
        <w:tc>
          <w:tcPr>
            <w:tcW w:w="1413" w:type="dxa"/>
            <w:vMerge w:val="continue"/>
            <w:vAlign w:val="center"/>
          </w:tcPr>
          <w:p w14:paraId="5EE1E86A">
            <w:pPr>
              <w:jc w:val="center"/>
              <w:rPr>
                <w:b/>
                <w:color w:val="000000" w:themeColor="text1"/>
                <w:sz w:val="18"/>
                <w:szCs w:val="18"/>
                <w14:textFill>
                  <w14:solidFill>
                    <w14:schemeClr w14:val="tx1"/>
                  </w14:solidFill>
                </w14:textFill>
              </w:rPr>
            </w:pPr>
          </w:p>
        </w:tc>
        <w:tc>
          <w:tcPr>
            <w:tcW w:w="3912" w:type="dxa"/>
            <w:vAlign w:val="center"/>
          </w:tcPr>
          <w:p w14:paraId="199D80B6">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论文开题</w:t>
            </w:r>
          </w:p>
        </w:tc>
        <w:tc>
          <w:tcPr>
            <w:tcW w:w="1319" w:type="dxa"/>
            <w:vAlign w:val="center"/>
          </w:tcPr>
          <w:p w14:paraId="05E7B309">
            <w:pPr>
              <w:jc w:val="center"/>
              <w:rPr>
                <w:color w:val="000000" w:themeColor="text1"/>
                <w:sz w:val="18"/>
                <w:szCs w:val="18"/>
                <w14:textFill>
                  <w14:solidFill>
                    <w14:schemeClr w14:val="tx1"/>
                  </w14:solidFill>
                </w14:textFill>
              </w:rPr>
            </w:pPr>
          </w:p>
        </w:tc>
        <w:tc>
          <w:tcPr>
            <w:tcW w:w="708" w:type="dxa"/>
            <w:vAlign w:val="center"/>
          </w:tcPr>
          <w:p w14:paraId="680BCC0B">
            <w:pPr>
              <w:jc w:val="center"/>
              <w:rPr>
                <w:color w:val="000000" w:themeColor="text1"/>
                <w:sz w:val="18"/>
                <w:szCs w:val="18"/>
                <w14:textFill>
                  <w14:solidFill>
                    <w14:schemeClr w14:val="tx1"/>
                  </w14:solidFill>
                </w14:textFill>
              </w:rPr>
            </w:pPr>
          </w:p>
        </w:tc>
        <w:tc>
          <w:tcPr>
            <w:tcW w:w="709" w:type="dxa"/>
            <w:vAlign w:val="center"/>
          </w:tcPr>
          <w:p w14:paraId="5A7A0E7A">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3-5</w:t>
            </w:r>
          </w:p>
        </w:tc>
        <w:tc>
          <w:tcPr>
            <w:tcW w:w="909" w:type="dxa"/>
            <w:vMerge w:val="continue"/>
          </w:tcPr>
          <w:p w14:paraId="442DEDE9">
            <w:pPr>
              <w:jc w:val="center"/>
              <w:rPr>
                <w:color w:val="000000" w:themeColor="text1"/>
                <w:sz w:val="18"/>
                <w:szCs w:val="18"/>
                <w14:textFill>
                  <w14:solidFill>
                    <w14:schemeClr w14:val="tx1"/>
                  </w14:solidFill>
                </w14:textFill>
              </w:rPr>
            </w:pPr>
          </w:p>
        </w:tc>
      </w:tr>
      <w:tr w14:paraId="5B9BF8F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70E2440">
            <w:pPr>
              <w:rPr>
                <w:color w:val="000000" w:themeColor="text1"/>
                <w:sz w:val="18"/>
                <w:szCs w:val="18"/>
                <w14:textFill>
                  <w14:solidFill>
                    <w14:schemeClr w14:val="tx1"/>
                  </w14:solidFill>
                </w14:textFill>
              </w:rPr>
            </w:pPr>
          </w:p>
        </w:tc>
        <w:tc>
          <w:tcPr>
            <w:tcW w:w="1413" w:type="dxa"/>
            <w:vMerge w:val="continue"/>
          </w:tcPr>
          <w:p w14:paraId="078A0213">
            <w:pPr>
              <w:jc w:val="center"/>
              <w:rPr>
                <w:color w:val="000000" w:themeColor="text1"/>
                <w:sz w:val="18"/>
                <w:szCs w:val="18"/>
                <w14:textFill>
                  <w14:solidFill>
                    <w14:schemeClr w14:val="tx1"/>
                  </w14:solidFill>
                </w14:textFill>
              </w:rPr>
            </w:pPr>
          </w:p>
        </w:tc>
        <w:tc>
          <w:tcPr>
            <w:tcW w:w="3912" w:type="dxa"/>
            <w:vAlign w:val="center"/>
          </w:tcPr>
          <w:p w14:paraId="17120EE6">
            <w:pPr>
              <w:rPr>
                <w:color w:val="000000" w:themeColor="text1"/>
                <w:sz w:val="18"/>
                <w:szCs w:val="18"/>
                <w14:textFill>
                  <w14:solidFill>
                    <w14:schemeClr w14:val="tx1"/>
                  </w14:solidFill>
                </w14:textFill>
              </w:rPr>
            </w:pPr>
            <w:r>
              <w:rPr>
                <w:sz w:val="18"/>
                <w:szCs w:val="18"/>
              </w:rPr>
              <w:t>论文中期进展报告</w:t>
            </w:r>
          </w:p>
        </w:tc>
        <w:tc>
          <w:tcPr>
            <w:tcW w:w="1319" w:type="dxa"/>
            <w:vAlign w:val="center"/>
          </w:tcPr>
          <w:p w14:paraId="660385EF">
            <w:pPr>
              <w:jc w:val="center"/>
              <w:rPr>
                <w:color w:val="000000" w:themeColor="text1"/>
                <w:sz w:val="18"/>
                <w:szCs w:val="18"/>
                <w14:textFill>
                  <w14:solidFill>
                    <w14:schemeClr w14:val="tx1"/>
                  </w14:solidFill>
                </w14:textFill>
              </w:rPr>
            </w:pPr>
          </w:p>
        </w:tc>
        <w:tc>
          <w:tcPr>
            <w:tcW w:w="708" w:type="dxa"/>
            <w:vAlign w:val="center"/>
          </w:tcPr>
          <w:p w14:paraId="5D9CE9C9">
            <w:pPr>
              <w:jc w:val="center"/>
              <w:rPr>
                <w:color w:val="000000" w:themeColor="text1"/>
                <w:sz w:val="18"/>
                <w:szCs w:val="18"/>
                <w14:textFill>
                  <w14:solidFill>
                    <w14:schemeClr w14:val="tx1"/>
                  </w14:solidFill>
                </w14:textFill>
              </w:rPr>
            </w:pPr>
          </w:p>
        </w:tc>
        <w:tc>
          <w:tcPr>
            <w:tcW w:w="709" w:type="dxa"/>
            <w:vAlign w:val="center"/>
          </w:tcPr>
          <w:p w14:paraId="37C3D240">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3-5</w:t>
            </w:r>
          </w:p>
        </w:tc>
        <w:tc>
          <w:tcPr>
            <w:tcW w:w="909" w:type="dxa"/>
            <w:vMerge w:val="continue"/>
          </w:tcPr>
          <w:p w14:paraId="29DC64F6">
            <w:pPr>
              <w:jc w:val="center"/>
              <w:rPr>
                <w:color w:val="000000" w:themeColor="text1"/>
                <w:sz w:val="18"/>
                <w:szCs w:val="18"/>
                <w14:textFill>
                  <w14:solidFill>
                    <w14:schemeClr w14:val="tx1"/>
                  </w14:solidFill>
                </w14:textFill>
              </w:rPr>
            </w:pPr>
          </w:p>
        </w:tc>
      </w:tr>
      <w:tr w14:paraId="444D17B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4815CF2">
            <w:pPr>
              <w:rPr>
                <w:color w:val="000000" w:themeColor="text1"/>
                <w:sz w:val="18"/>
                <w:szCs w:val="18"/>
                <w14:textFill>
                  <w14:solidFill>
                    <w14:schemeClr w14:val="tx1"/>
                  </w14:solidFill>
                </w14:textFill>
              </w:rPr>
            </w:pPr>
          </w:p>
        </w:tc>
        <w:tc>
          <w:tcPr>
            <w:tcW w:w="1413" w:type="dxa"/>
            <w:vMerge w:val="continue"/>
          </w:tcPr>
          <w:p w14:paraId="75D5D77E">
            <w:pPr>
              <w:jc w:val="center"/>
              <w:rPr>
                <w:color w:val="000000" w:themeColor="text1"/>
                <w:sz w:val="18"/>
                <w:szCs w:val="18"/>
                <w14:textFill>
                  <w14:solidFill>
                    <w14:schemeClr w14:val="tx1"/>
                  </w14:solidFill>
                </w14:textFill>
              </w:rPr>
            </w:pPr>
          </w:p>
        </w:tc>
        <w:tc>
          <w:tcPr>
            <w:tcW w:w="3912" w:type="dxa"/>
            <w:vAlign w:val="center"/>
          </w:tcPr>
          <w:p w14:paraId="7F7EED8C">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论文预答辩</w:t>
            </w:r>
          </w:p>
        </w:tc>
        <w:tc>
          <w:tcPr>
            <w:tcW w:w="1319" w:type="dxa"/>
            <w:vAlign w:val="center"/>
          </w:tcPr>
          <w:p w14:paraId="71DABA7A">
            <w:pPr>
              <w:jc w:val="center"/>
              <w:rPr>
                <w:color w:val="000000" w:themeColor="text1"/>
                <w:sz w:val="18"/>
                <w:szCs w:val="18"/>
                <w14:textFill>
                  <w14:solidFill>
                    <w14:schemeClr w14:val="tx1"/>
                  </w14:solidFill>
                </w14:textFill>
              </w:rPr>
            </w:pPr>
          </w:p>
        </w:tc>
        <w:tc>
          <w:tcPr>
            <w:tcW w:w="708" w:type="dxa"/>
            <w:vAlign w:val="center"/>
          </w:tcPr>
          <w:p w14:paraId="4A4845E2">
            <w:pPr>
              <w:jc w:val="center"/>
              <w:rPr>
                <w:color w:val="000000" w:themeColor="text1"/>
                <w:sz w:val="18"/>
                <w:szCs w:val="18"/>
                <w14:textFill>
                  <w14:solidFill>
                    <w14:schemeClr w14:val="tx1"/>
                  </w14:solidFill>
                </w14:textFill>
              </w:rPr>
            </w:pPr>
          </w:p>
        </w:tc>
        <w:tc>
          <w:tcPr>
            <w:tcW w:w="709" w:type="dxa"/>
            <w:vAlign w:val="center"/>
          </w:tcPr>
          <w:p w14:paraId="673A6666">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6</w:t>
            </w:r>
          </w:p>
        </w:tc>
        <w:tc>
          <w:tcPr>
            <w:tcW w:w="909" w:type="dxa"/>
            <w:vMerge w:val="continue"/>
          </w:tcPr>
          <w:p w14:paraId="69655FD1">
            <w:pPr>
              <w:jc w:val="center"/>
              <w:rPr>
                <w:color w:val="000000" w:themeColor="text1"/>
                <w:sz w:val="18"/>
                <w:szCs w:val="18"/>
                <w14:textFill>
                  <w14:solidFill>
                    <w14:schemeClr w14:val="tx1"/>
                  </w14:solidFill>
                </w14:textFill>
              </w:rPr>
            </w:pPr>
          </w:p>
        </w:tc>
      </w:tr>
      <w:tr w14:paraId="4BCDBBE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7F2FF70">
            <w:pPr>
              <w:rPr>
                <w:color w:val="000000" w:themeColor="text1"/>
                <w:sz w:val="18"/>
                <w:szCs w:val="18"/>
                <w14:textFill>
                  <w14:solidFill>
                    <w14:schemeClr w14:val="tx1"/>
                  </w14:solidFill>
                </w14:textFill>
              </w:rPr>
            </w:pPr>
          </w:p>
        </w:tc>
        <w:tc>
          <w:tcPr>
            <w:tcW w:w="1413" w:type="dxa"/>
            <w:vMerge w:val="continue"/>
          </w:tcPr>
          <w:p w14:paraId="003E3A37">
            <w:pPr>
              <w:jc w:val="center"/>
              <w:rPr>
                <w:color w:val="000000" w:themeColor="text1"/>
                <w:sz w:val="18"/>
                <w:szCs w:val="18"/>
                <w14:textFill>
                  <w14:solidFill>
                    <w14:schemeClr w14:val="tx1"/>
                  </w14:solidFill>
                </w14:textFill>
              </w:rPr>
            </w:pPr>
          </w:p>
        </w:tc>
        <w:tc>
          <w:tcPr>
            <w:tcW w:w="3912" w:type="dxa"/>
            <w:vAlign w:val="center"/>
          </w:tcPr>
          <w:p w14:paraId="6E4C113E">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论文评审</w:t>
            </w:r>
          </w:p>
        </w:tc>
        <w:tc>
          <w:tcPr>
            <w:tcW w:w="1319" w:type="dxa"/>
            <w:vAlign w:val="center"/>
          </w:tcPr>
          <w:p w14:paraId="773E5961">
            <w:pPr>
              <w:jc w:val="center"/>
              <w:rPr>
                <w:color w:val="000000" w:themeColor="text1"/>
                <w:sz w:val="18"/>
                <w:szCs w:val="18"/>
                <w14:textFill>
                  <w14:solidFill>
                    <w14:schemeClr w14:val="tx1"/>
                  </w14:solidFill>
                </w14:textFill>
              </w:rPr>
            </w:pPr>
          </w:p>
        </w:tc>
        <w:tc>
          <w:tcPr>
            <w:tcW w:w="708" w:type="dxa"/>
            <w:vAlign w:val="center"/>
          </w:tcPr>
          <w:p w14:paraId="2DF7CF02">
            <w:pPr>
              <w:jc w:val="center"/>
              <w:rPr>
                <w:color w:val="000000" w:themeColor="text1"/>
                <w:sz w:val="18"/>
                <w:szCs w:val="18"/>
                <w14:textFill>
                  <w14:solidFill>
                    <w14:schemeClr w14:val="tx1"/>
                  </w14:solidFill>
                </w14:textFill>
              </w:rPr>
            </w:pPr>
          </w:p>
        </w:tc>
        <w:tc>
          <w:tcPr>
            <w:tcW w:w="709" w:type="dxa"/>
            <w:vAlign w:val="center"/>
          </w:tcPr>
          <w:p w14:paraId="16CD4171">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6</w:t>
            </w:r>
          </w:p>
        </w:tc>
        <w:tc>
          <w:tcPr>
            <w:tcW w:w="909" w:type="dxa"/>
          </w:tcPr>
          <w:p w14:paraId="5B544AFD">
            <w:pPr>
              <w:jc w:val="center"/>
              <w:rPr>
                <w:color w:val="000000" w:themeColor="text1"/>
                <w:sz w:val="18"/>
                <w:szCs w:val="18"/>
                <w14:textFill>
                  <w14:solidFill>
                    <w14:schemeClr w14:val="tx1"/>
                  </w14:solidFill>
                </w14:textFill>
              </w:rPr>
            </w:pPr>
          </w:p>
        </w:tc>
      </w:tr>
      <w:tr w14:paraId="0D5A58E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CD62EA1">
            <w:pPr>
              <w:rPr>
                <w:color w:val="000000" w:themeColor="text1"/>
                <w:sz w:val="18"/>
                <w:szCs w:val="18"/>
                <w14:textFill>
                  <w14:solidFill>
                    <w14:schemeClr w14:val="tx1"/>
                  </w14:solidFill>
                </w14:textFill>
              </w:rPr>
            </w:pPr>
          </w:p>
        </w:tc>
        <w:tc>
          <w:tcPr>
            <w:tcW w:w="1413" w:type="dxa"/>
            <w:vMerge w:val="continue"/>
          </w:tcPr>
          <w:p w14:paraId="2FC7ACBB">
            <w:pPr>
              <w:jc w:val="center"/>
              <w:rPr>
                <w:color w:val="000000" w:themeColor="text1"/>
                <w:sz w:val="18"/>
                <w:szCs w:val="18"/>
                <w14:textFill>
                  <w14:solidFill>
                    <w14:schemeClr w14:val="tx1"/>
                  </w14:solidFill>
                </w14:textFill>
              </w:rPr>
            </w:pPr>
          </w:p>
        </w:tc>
        <w:tc>
          <w:tcPr>
            <w:tcW w:w="3912" w:type="dxa"/>
            <w:vAlign w:val="center"/>
          </w:tcPr>
          <w:p w14:paraId="1A3A5E66">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论文答辩</w:t>
            </w:r>
          </w:p>
        </w:tc>
        <w:tc>
          <w:tcPr>
            <w:tcW w:w="1319" w:type="dxa"/>
            <w:vAlign w:val="center"/>
          </w:tcPr>
          <w:p w14:paraId="4C442813">
            <w:pPr>
              <w:jc w:val="center"/>
              <w:rPr>
                <w:color w:val="000000" w:themeColor="text1"/>
                <w:sz w:val="18"/>
                <w:szCs w:val="18"/>
                <w14:textFill>
                  <w14:solidFill>
                    <w14:schemeClr w14:val="tx1"/>
                  </w14:solidFill>
                </w14:textFill>
              </w:rPr>
            </w:pPr>
          </w:p>
        </w:tc>
        <w:tc>
          <w:tcPr>
            <w:tcW w:w="708" w:type="dxa"/>
            <w:vAlign w:val="center"/>
          </w:tcPr>
          <w:p w14:paraId="6DC24381">
            <w:pPr>
              <w:jc w:val="center"/>
              <w:rPr>
                <w:color w:val="000000" w:themeColor="text1"/>
                <w:sz w:val="18"/>
                <w:szCs w:val="18"/>
                <w14:textFill>
                  <w14:solidFill>
                    <w14:schemeClr w14:val="tx1"/>
                  </w14:solidFill>
                </w14:textFill>
              </w:rPr>
            </w:pPr>
          </w:p>
        </w:tc>
        <w:tc>
          <w:tcPr>
            <w:tcW w:w="709" w:type="dxa"/>
            <w:vAlign w:val="center"/>
          </w:tcPr>
          <w:p w14:paraId="50A4AD90">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6</w:t>
            </w:r>
          </w:p>
        </w:tc>
        <w:tc>
          <w:tcPr>
            <w:tcW w:w="909" w:type="dxa"/>
          </w:tcPr>
          <w:p w14:paraId="58A35756">
            <w:pPr>
              <w:jc w:val="center"/>
              <w:rPr>
                <w:color w:val="000000" w:themeColor="text1"/>
                <w:sz w:val="18"/>
                <w:szCs w:val="18"/>
                <w14:textFill>
                  <w14:solidFill>
                    <w14:schemeClr w14:val="tx1"/>
                  </w14:solidFill>
                </w14:textFill>
              </w:rPr>
            </w:pPr>
          </w:p>
        </w:tc>
      </w:tr>
    </w:tbl>
    <w:p w14:paraId="7178A5D4">
      <w:pPr>
        <w:spacing w:line="360" w:lineRule="auto"/>
        <w:ind w:firstLine="480" w:firstLineChars="200"/>
        <w:rPr>
          <w:rFonts w:hint="eastAsia" w:ascii="宋体" w:hAnsi="宋体" w:cs="宋体"/>
          <w:bCs/>
          <w:sz w:val="24"/>
        </w:rPr>
      </w:pPr>
      <w:r>
        <w:rPr>
          <w:rFonts w:hint="eastAsia" w:ascii="宋体" w:hAnsi="宋体" w:cs="宋体"/>
          <w:bCs/>
          <w:sz w:val="24"/>
        </w:rPr>
        <w:t>*公共外语课程按入学时的外国语考试科目修读相关语种。</w:t>
      </w:r>
    </w:p>
    <w:p w14:paraId="2D58EED5">
      <w:pPr>
        <w:spacing w:line="360" w:lineRule="auto"/>
        <w:ind w:firstLine="560"/>
        <w:rPr>
          <w:rFonts w:eastAsia="黑体"/>
          <w:b/>
          <w:sz w:val="28"/>
          <w:szCs w:val="28"/>
        </w:rPr>
      </w:pPr>
      <w:r>
        <w:rPr>
          <w:rFonts w:eastAsia="黑体"/>
          <w:b/>
          <w:sz w:val="28"/>
          <w:szCs w:val="28"/>
        </w:rPr>
        <w:t>十</w:t>
      </w:r>
      <w:r>
        <w:rPr>
          <w:rFonts w:hint="eastAsia" w:eastAsia="黑体"/>
          <w:b/>
          <w:sz w:val="28"/>
          <w:szCs w:val="28"/>
        </w:rPr>
        <w:t>三</w:t>
      </w:r>
      <w:r>
        <w:rPr>
          <w:rFonts w:eastAsia="黑体"/>
          <w:b/>
          <w:sz w:val="28"/>
          <w:szCs w:val="28"/>
        </w:rPr>
        <w:t>、其他需要说明事项</w:t>
      </w:r>
    </w:p>
    <w:p w14:paraId="617AF29C">
      <w:pPr>
        <w:spacing w:line="360" w:lineRule="auto"/>
        <w:ind w:firstLine="480" w:firstLineChars="200"/>
        <w:rPr>
          <w:rFonts w:hint="eastAsia" w:ascii="宋体" w:hAnsi="宋体" w:cs="宋体"/>
          <w:bCs/>
          <w:sz w:val="24"/>
        </w:rPr>
      </w:pPr>
      <w:r>
        <w:rPr>
          <w:rFonts w:hint="eastAsia" w:ascii="宋体" w:hAnsi="宋体" w:cs="宋体"/>
          <w:bCs/>
          <w:sz w:val="24"/>
        </w:rPr>
        <w:t>1.非学位课中的方向选修课模块由各培养单位自行设置，并给出具体选修学分要求。</w:t>
      </w:r>
    </w:p>
    <w:p w14:paraId="44BA3884">
      <w:pPr>
        <w:spacing w:line="360" w:lineRule="auto"/>
        <w:ind w:firstLine="480" w:firstLineChars="200"/>
        <w:rPr>
          <w:rFonts w:hint="eastAsia" w:ascii="宋体" w:hAnsi="宋体" w:cs="宋体"/>
          <w:bCs/>
          <w:sz w:val="24"/>
        </w:rPr>
      </w:pPr>
      <w:r>
        <w:rPr>
          <w:rFonts w:hint="eastAsia" w:ascii="宋体" w:hAnsi="宋体" w:cs="宋体"/>
          <w:bCs/>
          <w:sz w:val="24"/>
        </w:rPr>
        <w:t>2.毕业总学分：学位课+非学位课+必修环节。</w:t>
      </w:r>
    </w:p>
    <w:p w14:paraId="4CA65AE5">
      <w:pPr>
        <w:spacing w:line="440" w:lineRule="exact"/>
        <w:ind w:firstLine="480" w:firstLineChars="200"/>
        <w:rPr>
          <w:rFonts w:eastAsiaTheme="minorEastAsia"/>
          <w:bCs/>
          <w:sz w:val="24"/>
        </w:rPr>
      </w:pPr>
    </w:p>
    <w:sectPr>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行楷">
    <w:panose1 w:val="02010800040101010101"/>
    <w:charset w:val="86"/>
    <w:family w:val="auto"/>
    <w:pitch w:val="default"/>
    <w:sig w:usb0="00000001" w:usb1="080F0000" w:usb2="00000000" w:usb3="00000000" w:csb0="00040000" w:csb1="00000000"/>
  </w:font>
  <w:font w:name="Cambria">
    <w:panose1 w:val="02040503050406030204"/>
    <w:charset w:val="00"/>
    <w:family w:val="roman"/>
    <w:pitch w:val="default"/>
    <w:sig w:usb0="E00006FF" w:usb1="420024FF" w:usb2="02000000" w:usb3="00000000" w:csb0="2000019F" w:csb1="00000000"/>
  </w:font>
  <w:font w:name="Georgia">
    <w:panose1 w:val="02040502050405020303"/>
    <w:charset w:val="00"/>
    <w:family w:val="roman"/>
    <w:pitch w:val="default"/>
    <w:sig w:usb0="00000287" w:usb1="00000000"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B0B"/>
    <w:rsid w:val="000017BB"/>
    <w:rsid w:val="00002A1A"/>
    <w:rsid w:val="00003AB1"/>
    <w:rsid w:val="000045F0"/>
    <w:rsid w:val="00004834"/>
    <w:rsid w:val="000051FF"/>
    <w:rsid w:val="00005540"/>
    <w:rsid w:val="00005A23"/>
    <w:rsid w:val="00006E04"/>
    <w:rsid w:val="0000780D"/>
    <w:rsid w:val="00011169"/>
    <w:rsid w:val="00011E8C"/>
    <w:rsid w:val="0001365A"/>
    <w:rsid w:val="00013F55"/>
    <w:rsid w:val="000143CB"/>
    <w:rsid w:val="00015266"/>
    <w:rsid w:val="000154B5"/>
    <w:rsid w:val="00015DA7"/>
    <w:rsid w:val="00015E88"/>
    <w:rsid w:val="000165A8"/>
    <w:rsid w:val="000229B8"/>
    <w:rsid w:val="000253FB"/>
    <w:rsid w:val="0002553A"/>
    <w:rsid w:val="00025715"/>
    <w:rsid w:val="00025D34"/>
    <w:rsid w:val="000266E2"/>
    <w:rsid w:val="00026F8F"/>
    <w:rsid w:val="00027376"/>
    <w:rsid w:val="00031719"/>
    <w:rsid w:val="00031B61"/>
    <w:rsid w:val="00032C19"/>
    <w:rsid w:val="0003428C"/>
    <w:rsid w:val="00034692"/>
    <w:rsid w:val="00035A07"/>
    <w:rsid w:val="0003630A"/>
    <w:rsid w:val="0003798D"/>
    <w:rsid w:val="00037AC5"/>
    <w:rsid w:val="0004067E"/>
    <w:rsid w:val="000419E6"/>
    <w:rsid w:val="000420E7"/>
    <w:rsid w:val="00042271"/>
    <w:rsid w:val="00042ED8"/>
    <w:rsid w:val="0004377A"/>
    <w:rsid w:val="0004455C"/>
    <w:rsid w:val="000445C9"/>
    <w:rsid w:val="0004468A"/>
    <w:rsid w:val="000446F6"/>
    <w:rsid w:val="00044B1B"/>
    <w:rsid w:val="00044B7E"/>
    <w:rsid w:val="00045490"/>
    <w:rsid w:val="00045566"/>
    <w:rsid w:val="000462ED"/>
    <w:rsid w:val="00046784"/>
    <w:rsid w:val="00046EFF"/>
    <w:rsid w:val="00047780"/>
    <w:rsid w:val="000517AD"/>
    <w:rsid w:val="00051AAA"/>
    <w:rsid w:val="0005309E"/>
    <w:rsid w:val="00053173"/>
    <w:rsid w:val="00054712"/>
    <w:rsid w:val="00054F25"/>
    <w:rsid w:val="00060C9E"/>
    <w:rsid w:val="00060E5A"/>
    <w:rsid w:val="00061443"/>
    <w:rsid w:val="00061965"/>
    <w:rsid w:val="000627FF"/>
    <w:rsid w:val="00064105"/>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65C0"/>
    <w:rsid w:val="00086A2D"/>
    <w:rsid w:val="000877D8"/>
    <w:rsid w:val="00087BB6"/>
    <w:rsid w:val="000903CF"/>
    <w:rsid w:val="00090F47"/>
    <w:rsid w:val="00091106"/>
    <w:rsid w:val="000927D2"/>
    <w:rsid w:val="00092A20"/>
    <w:rsid w:val="00093E55"/>
    <w:rsid w:val="00094EF5"/>
    <w:rsid w:val="00095FAE"/>
    <w:rsid w:val="000A0C3E"/>
    <w:rsid w:val="000A1577"/>
    <w:rsid w:val="000A1769"/>
    <w:rsid w:val="000A422B"/>
    <w:rsid w:val="000A46F4"/>
    <w:rsid w:val="000A47A2"/>
    <w:rsid w:val="000A48BC"/>
    <w:rsid w:val="000A538B"/>
    <w:rsid w:val="000A59A1"/>
    <w:rsid w:val="000A5AEB"/>
    <w:rsid w:val="000A6B0F"/>
    <w:rsid w:val="000A6FBD"/>
    <w:rsid w:val="000A73F2"/>
    <w:rsid w:val="000A7E9B"/>
    <w:rsid w:val="000B10CA"/>
    <w:rsid w:val="000B1176"/>
    <w:rsid w:val="000B3404"/>
    <w:rsid w:val="000B36CF"/>
    <w:rsid w:val="000B3A32"/>
    <w:rsid w:val="000B3F63"/>
    <w:rsid w:val="000B4084"/>
    <w:rsid w:val="000B596C"/>
    <w:rsid w:val="000B5B40"/>
    <w:rsid w:val="000B5CBB"/>
    <w:rsid w:val="000C1C39"/>
    <w:rsid w:val="000C1DF1"/>
    <w:rsid w:val="000C684D"/>
    <w:rsid w:val="000C7109"/>
    <w:rsid w:val="000C7B56"/>
    <w:rsid w:val="000D0856"/>
    <w:rsid w:val="000D0CA9"/>
    <w:rsid w:val="000D21C4"/>
    <w:rsid w:val="000D2324"/>
    <w:rsid w:val="000D31F3"/>
    <w:rsid w:val="000D3BAB"/>
    <w:rsid w:val="000D41D0"/>
    <w:rsid w:val="000D6149"/>
    <w:rsid w:val="000D6CC0"/>
    <w:rsid w:val="000D6CD9"/>
    <w:rsid w:val="000D71B2"/>
    <w:rsid w:val="000E0380"/>
    <w:rsid w:val="000E51AE"/>
    <w:rsid w:val="000E5229"/>
    <w:rsid w:val="000E58F5"/>
    <w:rsid w:val="000F12FD"/>
    <w:rsid w:val="000F21F3"/>
    <w:rsid w:val="000F238B"/>
    <w:rsid w:val="000F2DCE"/>
    <w:rsid w:val="000F2E11"/>
    <w:rsid w:val="000F335A"/>
    <w:rsid w:val="000F3809"/>
    <w:rsid w:val="000F479B"/>
    <w:rsid w:val="000F4E87"/>
    <w:rsid w:val="001004D8"/>
    <w:rsid w:val="00100A1C"/>
    <w:rsid w:val="00101F57"/>
    <w:rsid w:val="00104BB1"/>
    <w:rsid w:val="00105E20"/>
    <w:rsid w:val="001101F5"/>
    <w:rsid w:val="00110577"/>
    <w:rsid w:val="00110911"/>
    <w:rsid w:val="00110D6C"/>
    <w:rsid w:val="00111BCA"/>
    <w:rsid w:val="0011294E"/>
    <w:rsid w:val="00112E68"/>
    <w:rsid w:val="00113B61"/>
    <w:rsid w:val="00116DAF"/>
    <w:rsid w:val="00116ED7"/>
    <w:rsid w:val="0011773A"/>
    <w:rsid w:val="00117E96"/>
    <w:rsid w:val="001200D3"/>
    <w:rsid w:val="001201FC"/>
    <w:rsid w:val="00120F03"/>
    <w:rsid w:val="00123074"/>
    <w:rsid w:val="001252CE"/>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41A90"/>
    <w:rsid w:val="00141C03"/>
    <w:rsid w:val="00141D33"/>
    <w:rsid w:val="00142AE5"/>
    <w:rsid w:val="001434A0"/>
    <w:rsid w:val="0014508B"/>
    <w:rsid w:val="001513DE"/>
    <w:rsid w:val="001519AB"/>
    <w:rsid w:val="001548B0"/>
    <w:rsid w:val="00155AAE"/>
    <w:rsid w:val="00156DDA"/>
    <w:rsid w:val="00160DA3"/>
    <w:rsid w:val="0016181D"/>
    <w:rsid w:val="00162151"/>
    <w:rsid w:val="0016284B"/>
    <w:rsid w:val="00163A5C"/>
    <w:rsid w:val="00164E99"/>
    <w:rsid w:val="00165D55"/>
    <w:rsid w:val="00166596"/>
    <w:rsid w:val="00167C56"/>
    <w:rsid w:val="00171332"/>
    <w:rsid w:val="001715BD"/>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64E"/>
    <w:rsid w:val="001966AD"/>
    <w:rsid w:val="00196830"/>
    <w:rsid w:val="00196F50"/>
    <w:rsid w:val="001A0657"/>
    <w:rsid w:val="001A33E3"/>
    <w:rsid w:val="001A52FF"/>
    <w:rsid w:val="001A567C"/>
    <w:rsid w:val="001A6029"/>
    <w:rsid w:val="001A7229"/>
    <w:rsid w:val="001A78CF"/>
    <w:rsid w:val="001B0D85"/>
    <w:rsid w:val="001B276A"/>
    <w:rsid w:val="001B2A51"/>
    <w:rsid w:val="001B30C4"/>
    <w:rsid w:val="001B465A"/>
    <w:rsid w:val="001B4FF4"/>
    <w:rsid w:val="001B62AC"/>
    <w:rsid w:val="001B66AF"/>
    <w:rsid w:val="001B6D84"/>
    <w:rsid w:val="001C2996"/>
    <w:rsid w:val="001C30DC"/>
    <w:rsid w:val="001C45C2"/>
    <w:rsid w:val="001C481C"/>
    <w:rsid w:val="001C5480"/>
    <w:rsid w:val="001C6211"/>
    <w:rsid w:val="001C7066"/>
    <w:rsid w:val="001C752D"/>
    <w:rsid w:val="001D154F"/>
    <w:rsid w:val="001D1AE7"/>
    <w:rsid w:val="001D1C64"/>
    <w:rsid w:val="001D1E43"/>
    <w:rsid w:val="001D2313"/>
    <w:rsid w:val="001D28BB"/>
    <w:rsid w:val="001D3EA6"/>
    <w:rsid w:val="001D45FC"/>
    <w:rsid w:val="001D599A"/>
    <w:rsid w:val="001D621F"/>
    <w:rsid w:val="001D690F"/>
    <w:rsid w:val="001D6A65"/>
    <w:rsid w:val="001D6CA3"/>
    <w:rsid w:val="001D6EB9"/>
    <w:rsid w:val="001D78A6"/>
    <w:rsid w:val="001E0FD8"/>
    <w:rsid w:val="001E149A"/>
    <w:rsid w:val="001E1523"/>
    <w:rsid w:val="001E173F"/>
    <w:rsid w:val="001E2472"/>
    <w:rsid w:val="001E47AA"/>
    <w:rsid w:val="001E4A22"/>
    <w:rsid w:val="001E57D0"/>
    <w:rsid w:val="001F03A6"/>
    <w:rsid w:val="001F0AE0"/>
    <w:rsid w:val="001F11BA"/>
    <w:rsid w:val="001F1A8A"/>
    <w:rsid w:val="001F1F2E"/>
    <w:rsid w:val="001F1F8B"/>
    <w:rsid w:val="001F2B47"/>
    <w:rsid w:val="001F431F"/>
    <w:rsid w:val="001F61D1"/>
    <w:rsid w:val="001F65A4"/>
    <w:rsid w:val="00200505"/>
    <w:rsid w:val="00202151"/>
    <w:rsid w:val="002027B9"/>
    <w:rsid w:val="00202B64"/>
    <w:rsid w:val="00202C05"/>
    <w:rsid w:val="00202D87"/>
    <w:rsid w:val="00203900"/>
    <w:rsid w:val="00204685"/>
    <w:rsid w:val="002056DB"/>
    <w:rsid w:val="00205814"/>
    <w:rsid w:val="00205D7F"/>
    <w:rsid w:val="00206236"/>
    <w:rsid w:val="00206FD9"/>
    <w:rsid w:val="002072D0"/>
    <w:rsid w:val="002106EB"/>
    <w:rsid w:val="002120B8"/>
    <w:rsid w:val="002120E9"/>
    <w:rsid w:val="00212267"/>
    <w:rsid w:val="00215A41"/>
    <w:rsid w:val="0021662C"/>
    <w:rsid w:val="00216D4F"/>
    <w:rsid w:val="00217554"/>
    <w:rsid w:val="0022264F"/>
    <w:rsid w:val="00222A5E"/>
    <w:rsid w:val="002231B6"/>
    <w:rsid w:val="002249A4"/>
    <w:rsid w:val="00226F23"/>
    <w:rsid w:val="0023080B"/>
    <w:rsid w:val="002309EB"/>
    <w:rsid w:val="00230D9E"/>
    <w:rsid w:val="002311D2"/>
    <w:rsid w:val="00231C36"/>
    <w:rsid w:val="00232528"/>
    <w:rsid w:val="002325BF"/>
    <w:rsid w:val="00233F30"/>
    <w:rsid w:val="00234212"/>
    <w:rsid w:val="002344D2"/>
    <w:rsid w:val="00234A5A"/>
    <w:rsid w:val="00235208"/>
    <w:rsid w:val="002356C5"/>
    <w:rsid w:val="00236353"/>
    <w:rsid w:val="00236568"/>
    <w:rsid w:val="00236AF5"/>
    <w:rsid w:val="002379CB"/>
    <w:rsid w:val="0024086B"/>
    <w:rsid w:val="00240DCC"/>
    <w:rsid w:val="002417EA"/>
    <w:rsid w:val="002419A5"/>
    <w:rsid w:val="00241DFE"/>
    <w:rsid w:val="002421DE"/>
    <w:rsid w:val="0024310F"/>
    <w:rsid w:val="00247400"/>
    <w:rsid w:val="002477E4"/>
    <w:rsid w:val="0025208A"/>
    <w:rsid w:val="00252753"/>
    <w:rsid w:val="0025480C"/>
    <w:rsid w:val="00254838"/>
    <w:rsid w:val="00255288"/>
    <w:rsid w:val="002558BC"/>
    <w:rsid w:val="00256AC5"/>
    <w:rsid w:val="00257241"/>
    <w:rsid w:val="002573A9"/>
    <w:rsid w:val="00260797"/>
    <w:rsid w:val="00260E68"/>
    <w:rsid w:val="002636A1"/>
    <w:rsid w:val="0026401B"/>
    <w:rsid w:val="00265C89"/>
    <w:rsid w:val="00265F6A"/>
    <w:rsid w:val="002661C1"/>
    <w:rsid w:val="002666C6"/>
    <w:rsid w:val="00266F5D"/>
    <w:rsid w:val="00267515"/>
    <w:rsid w:val="00274D29"/>
    <w:rsid w:val="002801E8"/>
    <w:rsid w:val="002819AD"/>
    <w:rsid w:val="00281A0D"/>
    <w:rsid w:val="0028441E"/>
    <w:rsid w:val="00290488"/>
    <w:rsid w:val="00291095"/>
    <w:rsid w:val="00292687"/>
    <w:rsid w:val="0029299A"/>
    <w:rsid w:val="002930F5"/>
    <w:rsid w:val="00293466"/>
    <w:rsid w:val="00293784"/>
    <w:rsid w:val="00293972"/>
    <w:rsid w:val="00295013"/>
    <w:rsid w:val="002950C9"/>
    <w:rsid w:val="002956DA"/>
    <w:rsid w:val="00296D8B"/>
    <w:rsid w:val="002A112F"/>
    <w:rsid w:val="002A2616"/>
    <w:rsid w:val="002A4A36"/>
    <w:rsid w:val="002A71B9"/>
    <w:rsid w:val="002A7921"/>
    <w:rsid w:val="002B0A99"/>
    <w:rsid w:val="002B293A"/>
    <w:rsid w:val="002B2A1B"/>
    <w:rsid w:val="002B3394"/>
    <w:rsid w:val="002B5D05"/>
    <w:rsid w:val="002B63CC"/>
    <w:rsid w:val="002B72BE"/>
    <w:rsid w:val="002B7EFB"/>
    <w:rsid w:val="002C0ADB"/>
    <w:rsid w:val="002C0D99"/>
    <w:rsid w:val="002C10F7"/>
    <w:rsid w:val="002C1361"/>
    <w:rsid w:val="002C27CC"/>
    <w:rsid w:val="002C44BA"/>
    <w:rsid w:val="002C531D"/>
    <w:rsid w:val="002C5839"/>
    <w:rsid w:val="002C5D7C"/>
    <w:rsid w:val="002C5DBE"/>
    <w:rsid w:val="002C68F2"/>
    <w:rsid w:val="002C6CF4"/>
    <w:rsid w:val="002C7D60"/>
    <w:rsid w:val="002D2AEB"/>
    <w:rsid w:val="002D2E9E"/>
    <w:rsid w:val="002D326B"/>
    <w:rsid w:val="002D34C1"/>
    <w:rsid w:val="002D4DCD"/>
    <w:rsid w:val="002D5BB0"/>
    <w:rsid w:val="002D6382"/>
    <w:rsid w:val="002D6BA6"/>
    <w:rsid w:val="002D7162"/>
    <w:rsid w:val="002E22E4"/>
    <w:rsid w:val="002E2365"/>
    <w:rsid w:val="002E2C47"/>
    <w:rsid w:val="002E497F"/>
    <w:rsid w:val="002E51D1"/>
    <w:rsid w:val="002E59D1"/>
    <w:rsid w:val="002E5BED"/>
    <w:rsid w:val="002E639B"/>
    <w:rsid w:val="002E704A"/>
    <w:rsid w:val="002E716E"/>
    <w:rsid w:val="002E7E9B"/>
    <w:rsid w:val="002E7F9D"/>
    <w:rsid w:val="002F2797"/>
    <w:rsid w:val="002F3877"/>
    <w:rsid w:val="002F39EA"/>
    <w:rsid w:val="002F3C9A"/>
    <w:rsid w:val="002F417B"/>
    <w:rsid w:val="002F4833"/>
    <w:rsid w:val="002F5579"/>
    <w:rsid w:val="002F6B84"/>
    <w:rsid w:val="0030052A"/>
    <w:rsid w:val="003015B0"/>
    <w:rsid w:val="00302150"/>
    <w:rsid w:val="003030A7"/>
    <w:rsid w:val="00305644"/>
    <w:rsid w:val="003056A8"/>
    <w:rsid w:val="00307635"/>
    <w:rsid w:val="003127B0"/>
    <w:rsid w:val="00312822"/>
    <w:rsid w:val="00314BE3"/>
    <w:rsid w:val="00314D3C"/>
    <w:rsid w:val="0031623B"/>
    <w:rsid w:val="00316326"/>
    <w:rsid w:val="00316470"/>
    <w:rsid w:val="00316817"/>
    <w:rsid w:val="00317FDF"/>
    <w:rsid w:val="0032061E"/>
    <w:rsid w:val="00321FD1"/>
    <w:rsid w:val="00322D53"/>
    <w:rsid w:val="00323D0D"/>
    <w:rsid w:val="00325D12"/>
    <w:rsid w:val="00326A2C"/>
    <w:rsid w:val="003279B0"/>
    <w:rsid w:val="00331123"/>
    <w:rsid w:val="00331B4B"/>
    <w:rsid w:val="00331D3B"/>
    <w:rsid w:val="00332C98"/>
    <w:rsid w:val="00334F71"/>
    <w:rsid w:val="00335BB9"/>
    <w:rsid w:val="00336751"/>
    <w:rsid w:val="00336778"/>
    <w:rsid w:val="003374FD"/>
    <w:rsid w:val="00337DD6"/>
    <w:rsid w:val="003416BC"/>
    <w:rsid w:val="00345BF6"/>
    <w:rsid w:val="00347AD4"/>
    <w:rsid w:val="00350E12"/>
    <w:rsid w:val="00351789"/>
    <w:rsid w:val="00352485"/>
    <w:rsid w:val="00352525"/>
    <w:rsid w:val="003539D7"/>
    <w:rsid w:val="00353D6B"/>
    <w:rsid w:val="003617F2"/>
    <w:rsid w:val="00362BF4"/>
    <w:rsid w:val="00364D73"/>
    <w:rsid w:val="00367064"/>
    <w:rsid w:val="00371E5D"/>
    <w:rsid w:val="00371F36"/>
    <w:rsid w:val="00372023"/>
    <w:rsid w:val="00374191"/>
    <w:rsid w:val="00376F53"/>
    <w:rsid w:val="00381B2C"/>
    <w:rsid w:val="00382F33"/>
    <w:rsid w:val="00383F4C"/>
    <w:rsid w:val="00383FF4"/>
    <w:rsid w:val="00384607"/>
    <w:rsid w:val="00386FF4"/>
    <w:rsid w:val="00387621"/>
    <w:rsid w:val="0039122B"/>
    <w:rsid w:val="003916C3"/>
    <w:rsid w:val="00392FBD"/>
    <w:rsid w:val="00397184"/>
    <w:rsid w:val="003A0041"/>
    <w:rsid w:val="003A3458"/>
    <w:rsid w:val="003A42FD"/>
    <w:rsid w:val="003A4D10"/>
    <w:rsid w:val="003A562E"/>
    <w:rsid w:val="003A59AE"/>
    <w:rsid w:val="003A6828"/>
    <w:rsid w:val="003A6BA2"/>
    <w:rsid w:val="003A7EC0"/>
    <w:rsid w:val="003A7FDB"/>
    <w:rsid w:val="003B02F6"/>
    <w:rsid w:val="003B11EC"/>
    <w:rsid w:val="003B1809"/>
    <w:rsid w:val="003B1C29"/>
    <w:rsid w:val="003B21FD"/>
    <w:rsid w:val="003B38C6"/>
    <w:rsid w:val="003B3945"/>
    <w:rsid w:val="003B50B1"/>
    <w:rsid w:val="003B5EF2"/>
    <w:rsid w:val="003B5FCD"/>
    <w:rsid w:val="003B7452"/>
    <w:rsid w:val="003C1B16"/>
    <w:rsid w:val="003C2368"/>
    <w:rsid w:val="003C2B6F"/>
    <w:rsid w:val="003C2DED"/>
    <w:rsid w:val="003C3387"/>
    <w:rsid w:val="003C43AE"/>
    <w:rsid w:val="003C4CF4"/>
    <w:rsid w:val="003C4F53"/>
    <w:rsid w:val="003C5F9F"/>
    <w:rsid w:val="003C6370"/>
    <w:rsid w:val="003D13E5"/>
    <w:rsid w:val="003D1899"/>
    <w:rsid w:val="003D18A7"/>
    <w:rsid w:val="003D2B79"/>
    <w:rsid w:val="003D354D"/>
    <w:rsid w:val="003D35E3"/>
    <w:rsid w:val="003D3974"/>
    <w:rsid w:val="003D3996"/>
    <w:rsid w:val="003D3BD9"/>
    <w:rsid w:val="003D51E0"/>
    <w:rsid w:val="003D6349"/>
    <w:rsid w:val="003E0503"/>
    <w:rsid w:val="003E1FE7"/>
    <w:rsid w:val="003E3CC8"/>
    <w:rsid w:val="003E42F3"/>
    <w:rsid w:val="003E5315"/>
    <w:rsid w:val="003E5423"/>
    <w:rsid w:val="003E5A1E"/>
    <w:rsid w:val="003E5BF2"/>
    <w:rsid w:val="003E5F3F"/>
    <w:rsid w:val="003E6CB3"/>
    <w:rsid w:val="003E7512"/>
    <w:rsid w:val="003F1009"/>
    <w:rsid w:val="003F104D"/>
    <w:rsid w:val="003F17D7"/>
    <w:rsid w:val="003F1C70"/>
    <w:rsid w:val="003F1F1D"/>
    <w:rsid w:val="003F261F"/>
    <w:rsid w:val="003F3531"/>
    <w:rsid w:val="003F3BF4"/>
    <w:rsid w:val="003F42A8"/>
    <w:rsid w:val="003F5B64"/>
    <w:rsid w:val="003F7640"/>
    <w:rsid w:val="0040267E"/>
    <w:rsid w:val="00405CBD"/>
    <w:rsid w:val="004072EC"/>
    <w:rsid w:val="004106FF"/>
    <w:rsid w:val="004109A1"/>
    <w:rsid w:val="00411D94"/>
    <w:rsid w:val="004124A9"/>
    <w:rsid w:val="00412EC9"/>
    <w:rsid w:val="004130E5"/>
    <w:rsid w:val="00413674"/>
    <w:rsid w:val="00414FF5"/>
    <w:rsid w:val="00416F54"/>
    <w:rsid w:val="00417898"/>
    <w:rsid w:val="0042019B"/>
    <w:rsid w:val="004210EC"/>
    <w:rsid w:val="00421A0C"/>
    <w:rsid w:val="00421AB0"/>
    <w:rsid w:val="00424002"/>
    <w:rsid w:val="00424D58"/>
    <w:rsid w:val="00426083"/>
    <w:rsid w:val="00431981"/>
    <w:rsid w:val="0043229B"/>
    <w:rsid w:val="00432B06"/>
    <w:rsid w:val="00432D6A"/>
    <w:rsid w:val="00437442"/>
    <w:rsid w:val="00441446"/>
    <w:rsid w:val="00442209"/>
    <w:rsid w:val="004424CB"/>
    <w:rsid w:val="00444DA6"/>
    <w:rsid w:val="00445F0E"/>
    <w:rsid w:val="00446D1A"/>
    <w:rsid w:val="004507E2"/>
    <w:rsid w:val="0045095A"/>
    <w:rsid w:val="00450E8F"/>
    <w:rsid w:val="00451601"/>
    <w:rsid w:val="004517DC"/>
    <w:rsid w:val="0045466A"/>
    <w:rsid w:val="00454F3D"/>
    <w:rsid w:val="00455910"/>
    <w:rsid w:val="0045607C"/>
    <w:rsid w:val="0045658D"/>
    <w:rsid w:val="0045686B"/>
    <w:rsid w:val="00456D50"/>
    <w:rsid w:val="004573A6"/>
    <w:rsid w:val="0045759A"/>
    <w:rsid w:val="00457865"/>
    <w:rsid w:val="004611E3"/>
    <w:rsid w:val="004618E5"/>
    <w:rsid w:val="00461D4C"/>
    <w:rsid w:val="004641AB"/>
    <w:rsid w:val="00464A9E"/>
    <w:rsid w:val="0046737A"/>
    <w:rsid w:val="00467BDC"/>
    <w:rsid w:val="004701C4"/>
    <w:rsid w:val="00470B65"/>
    <w:rsid w:val="00470D45"/>
    <w:rsid w:val="00470DBA"/>
    <w:rsid w:val="004725F0"/>
    <w:rsid w:val="00472721"/>
    <w:rsid w:val="00472F60"/>
    <w:rsid w:val="00473CFA"/>
    <w:rsid w:val="004743D5"/>
    <w:rsid w:val="0047503D"/>
    <w:rsid w:val="00475BA4"/>
    <w:rsid w:val="00476DE5"/>
    <w:rsid w:val="00477592"/>
    <w:rsid w:val="004778A0"/>
    <w:rsid w:val="00477B5B"/>
    <w:rsid w:val="00477CAE"/>
    <w:rsid w:val="0048109C"/>
    <w:rsid w:val="00481ED3"/>
    <w:rsid w:val="004823CA"/>
    <w:rsid w:val="0048303D"/>
    <w:rsid w:val="00483D42"/>
    <w:rsid w:val="0048401B"/>
    <w:rsid w:val="00484694"/>
    <w:rsid w:val="00484F01"/>
    <w:rsid w:val="00487311"/>
    <w:rsid w:val="004878D5"/>
    <w:rsid w:val="00487F90"/>
    <w:rsid w:val="004930BE"/>
    <w:rsid w:val="00493360"/>
    <w:rsid w:val="00493E56"/>
    <w:rsid w:val="00493F33"/>
    <w:rsid w:val="00494F54"/>
    <w:rsid w:val="00495360"/>
    <w:rsid w:val="00495791"/>
    <w:rsid w:val="004960EE"/>
    <w:rsid w:val="004A07FE"/>
    <w:rsid w:val="004A1039"/>
    <w:rsid w:val="004A1C0B"/>
    <w:rsid w:val="004A2DF9"/>
    <w:rsid w:val="004A3097"/>
    <w:rsid w:val="004A4867"/>
    <w:rsid w:val="004A53C4"/>
    <w:rsid w:val="004A5EB7"/>
    <w:rsid w:val="004A671E"/>
    <w:rsid w:val="004A6A44"/>
    <w:rsid w:val="004A6E8A"/>
    <w:rsid w:val="004B0DD9"/>
    <w:rsid w:val="004B2577"/>
    <w:rsid w:val="004B25BE"/>
    <w:rsid w:val="004B3E96"/>
    <w:rsid w:val="004B4ED3"/>
    <w:rsid w:val="004B6494"/>
    <w:rsid w:val="004B6B41"/>
    <w:rsid w:val="004B7C1D"/>
    <w:rsid w:val="004C0AA3"/>
    <w:rsid w:val="004C23AA"/>
    <w:rsid w:val="004C48C8"/>
    <w:rsid w:val="004C4F07"/>
    <w:rsid w:val="004C7469"/>
    <w:rsid w:val="004C7690"/>
    <w:rsid w:val="004D17F5"/>
    <w:rsid w:val="004D1952"/>
    <w:rsid w:val="004D5F79"/>
    <w:rsid w:val="004D62EC"/>
    <w:rsid w:val="004D685B"/>
    <w:rsid w:val="004E0437"/>
    <w:rsid w:val="004E0F0B"/>
    <w:rsid w:val="004E0F12"/>
    <w:rsid w:val="004E1823"/>
    <w:rsid w:val="004E32D6"/>
    <w:rsid w:val="004E6028"/>
    <w:rsid w:val="004E7FBD"/>
    <w:rsid w:val="004F0A81"/>
    <w:rsid w:val="004F2A3F"/>
    <w:rsid w:val="004F3283"/>
    <w:rsid w:val="004F4562"/>
    <w:rsid w:val="004F7534"/>
    <w:rsid w:val="00501096"/>
    <w:rsid w:val="0050152F"/>
    <w:rsid w:val="00501D66"/>
    <w:rsid w:val="00502BCF"/>
    <w:rsid w:val="00503822"/>
    <w:rsid w:val="00503CA3"/>
    <w:rsid w:val="005064A0"/>
    <w:rsid w:val="00506B23"/>
    <w:rsid w:val="00507E05"/>
    <w:rsid w:val="00510950"/>
    <w:rsid w:val="00511113"/>
    <w:rsid w:val="00512343"/>
    <w:rsid w:val="0051322C"/>
    <w:rsid w:val="00514279"/>
    <w:rsid w:val="0051684C"/>
    <w:rsid w:val="00517A47"/>
    <w:rsid w:val="00521257"/>
    <w:rsid w:val="00523001"/>
    <w:rsid w:val="00524602"/>
    <w:rsid w:val="0052561E"/>
    <w:rsid w:val="00525953"/>
    <w:rsid w:val="00525BB6"/>
    <w:rsid w:val="005273F8"/>
    <w:rsid w:val="00534727"/>
    <w:rsid w:val="00534F23"/>
    <w:rsid w:val="00535263"/>
    <w:rsid w:val="00536540"/>
    <w:rsid w:val="00536795"/>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562B"/>
    <w:rsid w:val="005559E3"/>
    <w:rsid w:val="00557ACE"/>
    <w:rsid w:val="00561D63"/>
    <w:rsid w:val="005657BC"/>
    <w:rsid w:val="00567041"/>
    <w:rsid w:val="0056705B"/>
    <w:rsid w:val="0057028D"/>
    <w:rsid w:val="0057155B"/>
    <w:rsid w:val="00571763"/>
    <w:rsid w:val="005719F2"/>
    <w:rsid w:val="00572349"/>
    <w:rsid w:val="00573048"/>
    <w:rsid w:val="005730C1"/>
    <w:rsid w:val="0057329D"/>
    <w:rsid w:val="00575B8D"/>
    <w:rsid w:val="00575D5C"/>
    <w:rsid w:val="00576FF4"/>
    <w:rsid w:val="00577018"/>
    <w:rsid w:val="005805A8"/>
    <w:rsid w:val="005811BA"/>
    <w:rsid w:val="00582768"/>
    <w:rsid w:val="005838D9"/>
    <w:rsid w:val="00584184"/>
    <w:rsid w:val="005844B5"/>
    <w:rsid w:val="005849DB"/>
    <w:rsid w:val="00585334"/>
    <w:rsid w:val="0058735A"/>
    <w:rsid w:val="00590C24"/>
    <w:rsid w:val="00590D93"/>
    <w:rsid w:val="00590F17"/>
    <w:rsid w:val="005912CC"/>
    <w:rsid w:val="00591D22"/>
    <w:rsid w:val="00591EB8"/>
    <w:rsid w:val="0059204A"/>
    <w:rsid w:val="0059257A"/>
    <w:rsid w:val="005928A7"/>
    <w:rsid w:val="00593933"/>
    <w:rsid w:val="00593FC2"/>
    <w:rsid w:val="00594940"/>
    <w:rsid w:val="005952E2"/>
    <w:rsid w:val="00595339"/>
    <w:rsid w:val="00595641"/>
    <w:rsid w:val="0059643D"/>
    <w:rsid w:val="005A008F"/>
    <w:rsid w:val="005A1911"/>
    <w:rsid w:val="005A3159"/>
    <w:rsid w:val="005A411E"/>
    <w:rsid w:val="005A5206"/>
    <w:rsid w:val="005A62AC"/>
    <w:rsid w:val="005A746C"/>
    <w:rsid w:val="005A7800"/>
    <w:rsid w:val="005B1E31"/>
    <w:rsid w:val="005B386E"/>
    <w:rsid w:val="005B478B"/>
    <w:rsid w:val="005B58D6"/>
    <w:rsid w:val="005C1099"/>
    <w:rsid w:val="005C12CA"/>
    <w:rsid w:val="005C1E3A"/>
    <w:rsid w:val="005C2037"/>
    <w:rsid w:val="005C2DF0"/>
    <w:rsid w:val="005C2F1A"/>
    <w:rsid w:val="005C3B60"/>
    <w:rsid w:val="005C4432"/>
    <w:rsid w:val="005D14BA"/>
    <w:rsid w:val="005D22F5"/>
    <w:rsid w:val="005D32A3"/>
    <w:rsid w:val="005D3398"/>
    <w:rsid w:val="005D3952"/>
    <w:rsid w:val="005D3E43"/>
    <w:rsid w:val="005D40D4"/>
    <w:rsid w:val="005D5C84"/>
    <w:rsid w:val="005D79EF"/>
    <w:rsid w:val="005D7BE7"/>
    <w:rsid w:val="005E1061"/>
    <w:rsid w:val="005E1B84"/>
    <w:rsid w:val="005E2A0E"/>
    <w:rsid w:val="005E62E3"/>
    <w:rsid w:val="005E64E5"/>
    <w:rsid w:val="005F06F9"/>
    <w:rsid w:val="005F3B44"/>
    <w:rsid w:val="005F4D6E"/>
    <w:rsid w:val="005F7CA5"/>
    <w:rsid w:val="005F7CAF"/>
    <w:rsid w:val="006016AC"/>
    <w:rsid w:val="00601816"/>
    <w:rsid w:val="0060199C"/>
    <w:rsid w:val="00602671"/>
    <w:rsid w:val="00602B90"/>
    <w:rsid w:val="00603D83"/>
    <w:rsid w:val="00604183"/>
    <w:rsid w:val="00604613"/>
    <w:rsid w:val="00604FB0"/>
    <w:rsid w:val="006051A3"/>
    <w:rsid w:val="00605CD5"/>
    <w:rsid w:val="0060743F"/>
    <w:rsid w:val="00607847"/>
    <w:rsid w:val="00607B2B"/>
    <w:rsid w:val="00610327"/>
    <w:rsid w:val="00612473"/>
    <w:rsid w:val="00614102"/>
    <w:rsid w:val="00614D9A"/>
    <w:rsid w:val="00614F47"/>
    <w:rsid w:val="006153A0"/>
    <w:rsid w:val="00615AAC"/>
    <w:rsid w:val="00615D8E"/>
    <w:rsid w:val="006162B8"/>
    <w:rsid w:val="0061788D"/>
    <w:rsid w:val="0062070F"/>
    <w:rsid w:val="00621C0C"/>
    <w:rsid w:val="0062244F"/>
    <w:rsid w:val="0062342A"/>
    <w:rsid w:val="00623EBA"/>
    <w:rsid w:val="0062578A"/>
    <w:rsid w:val="0062593D"/>
    <w:rsid w:val="00626DFE"/>
    <w:rsid w:val="00627702"/>
    <w:rsid w:val="00631C39"/>
    <w:rsid w:val="00632BBB"/>
    <w:rsid w:val="00633326"/>
    <w:rsid w:val="0063461B"/>
    <w:rsid w:val="00634736"/>
    <w:rsid w:val="00634DBA"/>
    <w:rsid w:val="006350A1"/>
    <w:rsid w:val="00635BA0"/>
    <w:rsid w:val="00635EF3"/>
    <w:rsid w:val="006406F4"/>
    <w:rsid w:val="00640F18"/>
    <w:rsid w:val="006416DA"/>
    <w:rsid w:val="006417EC"/>
    <w:rsid w:val="00641A50"/>
    <w:rsid w:val="00642498"/>
    <w:rsid w:val="006430E1"/>
    <w:rsid w:val="006437FE"/>
    <w:rsid w:val="00645A26"/>
    <w:rsid w:val="00645DF9"/>
    <w:rsid w:val="00646A84"/>
    <w:rsid w:val="0065012C"/>
    <w:rsid w:val="00650B81"/>
    <w:rsid w:val="00652415"/>
    <w:rsid w:val="0065255B"/>
    <w:rsid w:val="0065365A"/>
    <w:rsid w:val="00654AD2"/>
    <w:rsid w:val="0065608D"/>
    <w:rsid w:val="00656274"/>
    <w:rsid w:val="00656680"/>
    <w:rsid w:val="00656AB8"/>
    <w:rsid w:val="006572C3"/>
    <w:rsid w:val="006577F2"/>
    <w:rsid w:val="00657E10"/>
    <w:rsid w:val="00657E58"/>
    <w:rsid w:val="00660EB5"/>
    <w:rsid w:val="00662212"/>
    <w:rsid w:val="0066335C"/>
    <w:rsid w:val="006640CA"/>
    <w:rsid w:val="00665E28"/>
    <w:rsid w:val="006661B6"/>
    <w:rsid w:val="00666F41"/>
    <w:rsid w:val="0067029E"/>
    <w:rsid w:val="00671196"/>
    <w:rsid w:val="00671444"/>
    <w:rsid w:val="00671E44"/>
    <w:rsid w:val="00672487"/>
    <w:rsid w:val="00672D94"/>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6B27"/>
    <w:rsid w:val="00697E04"/>
    <w:rsid w:val="006A06EB"/>
    <w:rsid w:val="006A2469"/>
    <w:rsid w:val="006A28CE"/>
    <w:rsid w:val="006A29EA"/>
    <w:rsid w:val="006A2D59"/>
    <w:rsid w:val="006A5764"/>
    <w:rsid w:val="006A593C"/>
    <w:rsid w:val="006A63AD"/>
    <w:rsid w:val="006A75EB"/>
    <w:rsid w:val="006B06AF"/>
    <w:rsid w:val="006B138B"/>
    <w:rsid w:val="006B1FA0"/>
    <w:rsid w:val="006B2D38"/>
    <w:rsid w:val="006B348B"/>
    <w:rsid w:val="006B36E1"/>
    <w:rsid w:val="006B466F"/>
    <w:rsid w:val="006B6B5A"/>
    <w:rsid w:val="006B6C53"/>
    <w:rsid w:val="006C1073"/>
    <w:rsid w:val="006C10AB"/>
    <w:rsid w:val="006C1A84"/>
    <w:rsid w:val="006C1CC1"/>
    <w:rsid w:val="006C250B"/>
    <w:rsid w:val="006C420C"/>
    <w:rsid w:val="006C4440"/>
    <w:rsid w:val="006C54A4"/>
    <w:rsid w:val="006C6CA5"/>
    <w:rsid w:val="006C6E36"/>
    <w:rsid w:val="006C703A"/>
    <w:rsid w:val="006C72E5"/>
    <w:rsid w:val="006C77EC"/>
    <w:rsid w:val="006D26E4"/>
    <w:rsid w:val="006D30FE"/>
    <w:rsid w:val="006D3C95"/>
    <w:rsid w:val="006D5B36"/>
    <w:rsid w:val="006E0CA3"/>
    <w:rsid w:val="006E1B6D"/>
    <w:rsid w:val="006E2BCE"/>
    <w:rsid w:val="006E3DA0"/>
    <w:rsid w:val="006E6EA0"/>
    <w:rsid w:val="006E7C40"/>
    <w:rsid w:val="006F02CE"/>
    <w:rsid w:val="006F08A3"/>
    <w:rsid w:val="006F0E36"/>
    <w:rsid w:val="006F1462"/>
    <w:rsid w:val="006F1B05"/>
    <w:rsid w:val="006F342D"/>
    <w:rsid w:val="006F3FD5"/>
    <w:rsid w:val="006F44CB"/>
    <w:rsid w:val="006F459D"/>
    <w:rsid w:val="006F4E9A"/>
    <w:rsid w:val="006F56D8"/>
    <w:rsid w:val="0070093D"/>
    <w:rsid w:val="007009E3"/>
    <w:rsid w:val="00701AF0"/>
    <w:rsid w:val="00702631"/>
    <w:rsid w:val="007028F7"/>
    <w:rsid w:val="00704290"/>
    <w:rsid w:val="00705EB2"/>
    <w:rsid w:val="00706115"/>
    <w:rsid w:val="007065C5"/>
    <w:rsid w:val="007066D8"/>
    <w:rsid w:val="00713960"/>
    <w:rsid w:val="00715D11"/>
    <w:rsid w:val="007166EC"/>
    <w:rsid w:val="00716989"/>
    <w:rsid w:val="00717815"/>
    <w:rsid w:val="007212C9"/>
    <w:rsid w:val="00721724"/>
    <w:rsid w:val="007223D6"/>
    <w:rsid w:val="00724CA4"/>
    <w:rsid w:val="0072674C"/>
    <w:rsid w:val="0072681F"/>
    <w:rsid w:val="00726B86"/>
    <w:rsid w:val="00727001"/>
    <w:rsid w:val="0072766F"/>
    <w:rsid w:val="00731662"/>
    <w:rsid w:val="00731ACF"/>
    <w:rsid w:val="00732B3F"/>
    <w:rsid w:val="007340C9"/>
    <w:rsid w:val="0073618E"/>
    <w:rsid w:val="00737217"/>
    <w:rsid w:val="00737C29"/>
    <w:rsid w:val="0074076C"/>
    <w:rsid w:val="00742652"/>
    <w:rsid w:val="00743615"/>
    <w:rsid w:val="00743BB8"/>
    <w:rsid w:val="007470C4"/>
    <w:rsid w:val="007500A4"/>
    <w:rsid w:val="007522EC"/>
    <w:rsid w:val="00753336"/>
    <w:rsid w:val="00754A9F"/>
    <w:rsid w:val="00754B70"/>
    <w:rsid w:val="00755EC4"/>
    <w:rsid w:val="00756507"/>
    <w:rsid w:val="0075725A"/>
    <w:rsid w:val="00757690"/>
    <w:rsid w:val="007579B6"/>
    <w:rsid w:val="007625FB"/>
    <w:rsid w:val="00763214"/>
    <w:rsid w:val="0076580C"/>
    <w:rsid w:val="007678DA"/>
    <w:rsid w:val="0077281C"/>
    <w:rsid w:val="007728FC"/>
    <w:rsid w:val="00773AF5"/>
    <w:rsid w:val="0077498C"/>
    <w:rsid w:val="0077541C"/>
    <w:rsid w:val="007767CD"/>
    <w:rsid w:val="00777300"/>
    <w:rsid w:val="00777697"/>
    <w:rsid w:val="00780CD3"/>
    <w:rsid w:val="00781989"/>
    <w:rsid w:val="00782601"/>
    <w:rsid w:val="00782FAA"/>
    <w:rsid w:val="00783A8E"/>
    <w:rsid w:val="00785273"/>
    <w:rsid w:val="0078654A"/>
    <w:rsid w:val="007870A8"/>
    <w:rsid w:val="0078771C"/>
    <w:rsid w:val="00790718"/>
    <w:rsid w:val="007908D9"/>
    <w:rsid w:val="00794CA2"/>
    <w:rsid w:val="00796724"/>
    <w:rsid w:val="007A10E9"/>
    <w:rsid w:val="007A137D"/>
    <w:rsid w:val="007A14FB"/>
    <w:rsid w:val="007A2EF8"/>
    <w:rsid w:val="007A41B9"/>
    <w:rsid w:val="007A4377"/>
    <w:rsid w:val="007A4BFC"/>
    <w:rsid w:val="007A4FE0"/>
    <w:rsid w:val="007A5155"/>
    <w:rsid w:val="007A58DB"/>
    <w:rsid w:val="007A5F61"/>
    <w:rsid w:val="007A6C13"/>
    <w:rsid w:val="007B0007"/>
    <w:rsid w:val="007B0E8A"/>
    <w:rsid w:val="007B18A7"/>
    <w:rsid w:val="007B22B4"/>
    <w:rsid w:val="007B2541"/>
    <w:rsid w:val="007B477E"/>
    <w:rsid w:val="007B51D6"/>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5868"/>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6C56"/>
    <w:rsid w:val="007F7069"/>
    <w:rsid w:val="007F7A43"/>
    <w:rsid w:val="0080018D"/>
    <w:rsid w:val="00800422"/>
    <w:rsid w:val="008017DD"/>
    <w:rsid w:val="008029A2"/>
    <w:rsid w:val="00804D47"/>
    <w:rsid w:val="00805502"/>
    <w:rsid w:val="008072D0"/>
    <w:rsid w:val="00810A7C"/>
    <w:rsid w:val="00810F43"/>
    <w:rsid w:val="008116F4"/>
    <w:rsid w:val="00813262"/>
    <w:rsid w:val="00814CA9"/>
    <w:rsid w:val="00815987"/>
    <w:rsid w:val="00815BA8"/>
    <w:rsid w:val="008162C6"/>
    <w:rsid w:val="00817E4C"/>
    <w:rsid w:val="00821603"/>
    <w:rsid w:val="0082256B"/>
    <w:rsid w:val="0082266C"/>
    <w:rsid w:val="00822CB9"/>
    <w:rsid w:val="00825096"/>
    <w:rsid w:val="00825828"/>
    <w:rsid w:val="0082606C"/>
    <w:rsid w:val="00827862"/>
    <w:rsid w:val="00831212"/>
    <w:rsid w:val="00831257"/>
    <w:rsid w:val="0083140F"/>
    <w:rsid w:val="00834A04"/>
    <w:rsid w:val="008376C2"/>
    <w:rsid w:val="008377F9"/>
    <w:rsid w:val="00840242"/>
    <w:rsid w:val="008407D9"/>
    <w:rsid w:val="00841C9C"/>
    <w:rsid w:val="00841D97"/>
    <w:rsid w:val="0084229C"/>
    <w:rsid w:val="00842714"/>
    <w:rsid w:val="00843F7B"/>
    <w:rsid w:val="0084438E"/>
    <w:rsid w:val="0084492D"/>
    <w:rsid w:val="00844D1E"/>
    <w:rsid w:val="00844EE4"/>
    <w:rsid w:val="00847E50"/>
    <w:rsid w:val="008500A1"/>
    <w:rsid w:val="00852BF9"/>
    <w:rsid w:val="00855613"/>
    <w:rsid w:val="0085641A"/>
    <w:rsid w:val="00857405"/>
    <w:rsid w:val="008634C1"/>
    <w:rsid w:val="0086368E"/>
    <w:rsid w:val="00863785"/>
    <w:rsid w:val="00864B60"/>
    <w:rsid w:val="008657A9"/>
    <w:rsid w:val="008658D6"/>
    <w:rsid w:val="00865AFC"/>
    <w:rsid w:val="00865B84"/>
    <w:rsid w:val="00866D7F"/>
    <w:rsid w:val="00866FB1"/>
    <w:rsid w:val="008707CE"/>
    <w:rsid w:val="00870F59"/>
    <w:rsid w:val="00871138"/>
    <w:rsid w:val="008715FB"/>
    <w:rsid w:val="00872D83"/>
    <w:rsid w:val="00873461"/>
    <w:rsid w:val="00873624"/>
    <w:rsid w:val="0087407C"/>
    <w:rsid w:val="0087489D"/>
    <w:rsid w:val="0087548B"/>
    <w:rsid w:val="00875615"/>
    <w:rsid w:val="00875C08"/>
    <w:rsid w:val="00876770"/>
    <w:rsid w:val="00876DEE"/>
    <w:rsid w:val="00880526"/>
    <w:rsid w:val="00881840"/>
    <w:rsid w:val="00881CEC"/>
    <w:rsid w:val="008820B5"/>
    <w:rsid w:val="008823CE"/>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6B9B"/>
    <w:rsid w:val="008A7188"/>
    <w:rsid w:val="008A7CAD"/>
    <w:rsid w:val="008B09E1"/>
    <w:rsid w:val="008B1010"/>
    <w:rsid w:val="008B1918"/>
    <w:rsid w:val="008B3160"/>
    <w:rsid w:val="008B3608"/>
    <w:rsid w:val="008B6A84"/>
    <w:rsid w:val="008B79F0"/>
    <w:rsid w:val="008C0847"/>
    <w:rsid w:val="008C0CD5"/>
    <w:rsid w:val="008C3036"/>
    <w:rsid w:val="008C3532"/>
    <w:rsid w:val="008C35AC"/>
    <w:rsid w:val="008C3DA2"/>
    <w:rsid w:val="008C6307"/>
    <w:rsid w:val="008D02C0"/>
    <w:rsid w:val="008D050B"/>
    <w:rsid w:val="008D1674"/>
    <w:rsid w:val="008D169C"/>
    <w:rsid w:val="008D28EB"/>
    <w:rsid w:val="008D3790"/>
    <w:rsid w:val="008D4EDD"/>
    <w:rsid w:val="008D505D"/>
    <w:rsid w:val="008D54CB"/>
    <w:rsid w:val="008D564F"/>
    <w:rsid w:val="008D57A3"/>
    <w:rsid w:val="008D5B96"/>
    <w:rsid w:val="008D6259"/>
    <w:rsid w:val="008D68AE"/>
    <w:rsid w:val="008E0764"/>
    <w:rsid w:val="008E165B"/>
    <w:rsid w:val="008E191D"/>
    <w:rsid w:val="008E3835"/>
    <w:rsid w:val="008E4D6E"/>
    <w:rsid w:val="008E545B"/>
    <w:rsid w:val="008E718E"/>
    <w:rsid w:val="008F11C2"/>
    <w:rsid w:val="008F1554"/>
    <w:rsid w:val="008F2DD5"/>
    <w:rsid w:val="008F3868"/>
    <w:rsid w:val="008F54C5"/>
    <w:rsid w:val="008F56BF"/>
    <w:rsid w:val="008F59B6"/>
    <w:rsid w:val="008F7883"/>
    <w:rsid w:val="00900779"/>
    <w:rsid w:val="00900A9C"/>
    <w:rsid w:val="00900D1A"/>
    <w:rsid w:val="00901380"/>
    <w:rsid w:val="00901CFA"/>
    <w:rsid w:val="00903019"/>
    <w:rsid w:val="009043B5"/>
    <w:rsid w:val="0090557B"/>
    <w:rsid w:val="00905AC8"/>
    <w:rsid w:val="009062FB"/>
    <w:rsid w:val="0091015C"/>
    <w:rsid w:val="00910B32"/>
    <w:rsid w:val="00910C3B"/>
    <w:rsid w:val="00911AC4"/>
    <w:rsid w:val="00911D0A"/>
    <w:rsid w:val="009120C5"/>
    <w:rsid w:val="0091611D"/>
    <w:rsid w:val="00916C60"/>
    <w:rsid w:val="00917D69"/>
    <w:rsid w:val="009205AF"/>
    <w:rsid w:val="00921AA0"/>
    <w:rsid w:val="00921ABD"/>
    <w:rsid w:val="00921B45"/>
    <w:rsid w:val="009238CF"/>
    <w:rsid w:val="00923DB7"/>
    <w:rsid w:val="00924443"/>
    <w:rsid w:val="00924EDF"/>
    <w:rsid w:val="00926233"/>
    <w:rsid w:val="00933D53"/>
    <w:rsid w:val="00935634"/>
    <w:rsid w:val="00937654"/>
    <w:rsid w:val="00937BB9"/>
    <w:rsid w:val="00937D4A"/>
    <w:rsid w:val="00942771"/>
    <w:rsid w:val="00942BE1"/>
    <w:rsid w:val="009435A3"/>
    <w:rsid w:val="00943C58"/>
    <w:rsid w:val="0094726C"/>
    <w:rsid w:val="009516C2"/>
    <w:rsid w:val="00951DBD"/>
    <w:rsid w:val="0095369B"/>
    <w:rsid w:val="009538AA"/>
    <w:rsid w:val="00954815"/>
    <w:rsid w:val="0095554C"/>
    <w:rsid w:val="00957BFA"/>
    <w:rsid w:val="00960061"/>
    <w:rsid w:val="0096054A"/>
    <w:rsid w:val="00962613"/>
    <w:rsid w:val="00962FE9"/>
    <w:rsid w:val="00964911"/>
    <w:rsid w:val="009651C0"/>
    <w:rsid w:val="00965222"/>
    <w:rsid w:val="00965987"/>
    <w:rsid w:val="00967005"/>
    <w:rsid w:val="0097176E"/>
    <w:rsid w:val="00973B69"/>
    <w:rsid w:val="00974E7A"/>
    <w:rsid w:val="00975E01"/>
    <w:rsid w:val="00976556"/>
    <w:rsid w:val="00976751"/>
    <w:rsid w:val="00977BC6"/>
    <w:rsid w:val="00980739"/>
    <w:rsid w:val="0098110A"/>
    <w:rsid w:val="009811C7"/>
    <w:rsid w:val="00982395"/>
    <w:rsid w:val="009834D2"/>
    <w:rsid w:val="00983B63"/>
    <w:rsid w:val="00984149"/>
    <w:rsid w:val="00984C61"/>
    <w:rsid w:val="00986278"/>
    <w:rsid w:val="00986D28"/>
    <w:rsid w:val="00987C0E"/>
    <w:rsid w:val="0099073F"/>
    <w:rsid w:val="00990C9A"/>
    <w:rsid w:val="00991AC7"/>
    <w:rsid w:val="00993897"/>
    <w:rsid w:val="00994E88"/>
    <w:rsid w:val="00994F7D"/>
    <w:rsid w:val="00995A88"/>
    <w:rsid w:val="0099791C"/>
    <w:rsid w:val="009A2000"/>
    <w:rsid w:val="009A3A70"/>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D0C3F"/>
    <w:rsid w:val="009D1A26"/>
    <w:rsid w:val="009D29AE"/>
    <w:rsid w:val="009D321B"/>
    <w:rsid w:val="009D3F96"/>
    <w:rsid w:val="009D5778"/>
    <w:rsid w:val="009D5E25"/>
    <w:rsid w:val="009D641E"/>
    <w:rsid w:val="009D6E18"/>
    <w:rsid w:val="009E0045"/>
    <w:rsid w:val="009E0122"/>
    <w:rsid w:val="009E0509"/>
    <w:rsid w:val="009E1BB3"/>
    <w:rsid w:val="009E205F"/>
    <w:rsid w:val="009E33E2"/>
    <w:rsid w:val="009E3DE0"/>
    <w:rsid w:val="009E432B"/>
    <w:rsid w:val="009E4EE1"/>
    <w:rsid w:val="009E52AD"/>
    <w:rsid w:val="009E6F99"/>
    <w:rsid w:val="009E753E"/>
    <w:rsid w:val="009F04DC"/>
    <w:rsid w:val="009F1134"/>
    <w:rsid w:val="009F1A70"/>
    <w:rsid w:val="009F26E5"/>
    <w:rsid w:val="009F5E43"/>
    <w:rsid w:val="009F65B7"/>
    <w:rsid w:val="009F68A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609"/>
    <w:rsid w:val="00A20A72"/>
    <w:rsid w:val="00A21E4B"/>
    <w:rsid w:val="00A22E5F"/>
    <w:rsid w:val="00A230DB"/>
    <w:rsid w:val="00A2341F"/>
    <w:rsid w:val="00A23A00"/>
    <w:rsid w:val="00A23EE4"/>
    <w:rsid w:val="00A24FB3"/>
    <w:rsid w:val="00A25403"/>
    <w:rsid w:val="00A30A5F"/>
    <w:rsid w:val="00A312D4"/>
    <w:rsid w:val="00A32582"/>
    <w:rsid w:val="00A32C78"/>
    <w:rsid w:val="00A36261"/>
    <w:rsid w:val="00A36557"/>
    <w:rsid w:val="00A366A1"/>
    <w:rsid w:val="00A36D91"/>
    <w:rsid w:val="00A37BC4"/>
    <w:rsid w:val="00A40AC2"/>
    <w:rsid w:val="00A43B69"/>
    <w:rsid w:val="00A45643"/>
    <w:rsid w:val="00A45AC3"/>
    <w:rsid w:val="00A53FB7"/>
    <w:rsid w:val="00A54190"/>
    <w:rsid w:val="00A565B8"/>
    <w:rsid w:val="00A56812"/>
    <w:rsid w:val="00A604EA"/>
    <w:rsid w:val="00A60F28"/>
    <w:rsid w:val="00A611DA"/>
    <w:rsid w:val="00A61879"/>
    <w:rsid w:val="00A621C1"/>
    <w:rsid w:val="00A624D8"/>
    <w:rsid w:val="00A6293C"/>
    <w:rsid w:val="00A62E1B"/>
    <w:rsid w:val="00A66503"/>
    <w:rsid w:val="00A6693C"/>
    <w:rsid w:val="00A67889"/>
    <w:rsid w:val="00A6789B"/>
    <w:rsid w:val="00A7026A"/>
    <w:rsid w:val="00A703EA"/>
    <w:rsid w:val="00A732B4"/>
    <w:rsid w:val="00A736E7"/>
    <w:rsid w:val="00A74F32"/>
    <w:rsid w:val="00A76287"/>
    <w:rsid w:val="00A767BE"/>
    <w:rsid w:val="00A77B5A"/>
    <w:rsid w:val="00A77FA7"/>
    <w:rsid w:val="00A8255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28EA"/>
    <w:rsid w:val="00AA2CB5"/>
    <w:rsid w:val="00AA4EDC"/>
    <w:rsid w:val="00AA6AAB"/>
    <w:rsid w:val="00AA6C65"/>
    <w:rsid w:val="00AA7D8E"/>
    <w:rsid w:val="00AB1BB4"/>
    <w:rsid w:val="00AB4970"/>
    <w:rsid w:val="00AB4A4F"/>
    <w:rsid w:val="00AB4DF5"/>
    <w:rsid w:val="00AB4F86"/>
    <w:rsid w:val="00AB52BB"/>
    <w:rsid w:val="00AB5FD3"/>
    <w:rsid w:val="00AB6905"/>
    <w:rsid w:val="00AB7374"/>
    <w:rsid w:val="00AC12AF"/>
    <w:rsid w:val="00AC1A7A"/>
    <w:rsid w:val="00AC2797"/>
    <w:rsid w:val="00AC2C87"/>
    <w:rsid w:val="00AC4374"/>
    <w:rsid w:val="00AC7A04"/>
    <w:rsid w:val="00AC7F64"/>
    <w:rsid w:val="00AD0411"/>
    <w:rsid w:val="00AD070E"/>
    <w:rsid w:val="00AD0BC2"/>
    <w:rsid w:val="00AD2597"/>
    <w:rsid w:val="00AD25F3"/>
    <w:rsid w:val="00AD26EF"/>
    <w:rsid w:val="00AD2C91"/>
    <w:rsid w:val="00AD4E99"/>
    <w:rsid w:val="00AD58AF"/>
    <w:rsid w:val="00AD699F"/>
    <w:rsid w:val="00AE24CE"/>
    <w:rsid w:val="00AE2CB4"/>
    <w:rsid w:val="00AE4374"/>
    <w:rsid w:val="00AE4888"/>
    <w:rsid w:val="00AE55ED"/>
    <w:rsid w:val="00AE57CA"/>
    <w:rsid w:val="00AE61FF"/>
    <w:rsid w:val="00AE68F5"/>
    <w:rsid w:val="00AE78CA"/>
    <w:rsid w:val="00AF00D9"/>
    <w:rsid w:val="00AF04E1"/>
    <w:rsid w:val="00AF0ED6"/>
    <w:rsid w:val="00AF1764"/>
    <w:rsid w:val="00AF1CC9"/>
    <w:rsid w:val="00AF25DB"/>
    <w:rsid w:val="00AF3B45"/>
    <w:rsid w:val="00AF40A5"/>
    <w:rsid w:val="00AF43D5"/>
    <w:rsid w:val="00AF5B5F"/>
    <w:rsid w:val="00AF7F25"/>
    <w:rsid w:val="00B000B0"/>
    <w:rsid w:val="00B00164"/>
    <w:rsid w:val="00B00561"/>
    <w:rsid w:val="00B00F1B"/>
    <w:rsid w:val="00B01AE3"/>
    <w:rsid w:val="00B035FC"/>
    <w:rsid w:val="00B03B19"/>
    <w:rsid w:val="00B03B1F"/>
    <w:rsid w:val="00B03F49"/>
    <w:rsid w:val="00B0533C"/>
    <w:rsid w:val="00B053B0"/>
    <w:rsid w:val="00B10337"/>
    <w:rsid w:val="00B108D6"/>
    <w:rsid w:val="00B10BF6"/>
    <w:rsid w:val="00B12840"/>
    <w:rsid w:val="00B12EC0"/>
    <w:rsid w:val="00B15E94"/>
    <w:rsid w:val="00B16947"/>
    <w:rsid w:val="00B16F56"/>
    <w:rsid w:val="00B20C1E"/>
    <w:rsid w:val="00B20ECF"/>
    <w:rsid w:val="00B21407"/>
    <w:rsid w:val="00B214A5"/>
    <w:rsid w:val="00B21F14"/>
    <w:rsid w:val="00B2244D"/>
    <w:rsid w:val="00B239F4"/>
    <w:rsid w:val="00B2463B"/>
    <w:rsid w:val="00B254E4"/>
    <w:rsid w:val="00B274FB"/>
    <w:rsid w:val="00B27BF4"/>
    <w:rsid w:val="00B311FD"/>
    <w:rsid w:val="00B3467F"/>
    <w:rsid w:val="00B364FB"/>
    <w:rsid w:val="00B40173"/>
    <w:rsid w:val="00B40564"/>
    <w:rsid w:val="00B40843"/>
    <w:rsid w:val="00B40C80"/>
    <w:rsid w:val="00B41C97"/>
    <w:rsid w:val="00B435F3"/>
    <w:rsid w:val="00B43794"/>
    <w:rsid w:val="00B44677"/>
    <w:rsid w:val="00B4730A"/>
    <w:rsid w:val="00B47FF4"/>
    <w:rsid w:val="00B52270"/>
    <w:rsid w:val="00B52808"/>
    <w:rsid w:val="00B5398F"/>
    <w:rsid w:val="00B54F9F"/>
    <w:rsid w:val="00B55EB0"/>
    <w:rsid w:val="00B6099F"/>
    <w:rsid w:val="00B60EAA"/>
    <w:rsid w:val="00B625BE"/>
    <w:rsid w:val="00B64732"/>
    <w:rsid w:val="00B65BCA"/>
    <w:rsid w:val="00B66183"/>
    <w:rsid w:val="00B66D67"/>
    <w:rsid w:val="00B66FC5"/>
    <w:rsid w:val="00B67082"/>
    <w:rsid w:val="00B67703"/>
    <w:rsid w:val="00B72A4B"/>
    <w:rsid w:val="00B73199"/>
    <w:rsid w:val="00B7337D"/>
    <w:rsid w:val="00B73397"/>
    <w:rsid w:val="00B7595E"/>
    <w:rsid w:val="00B75D73"/>
    <w:rsid w:val="00B75F84"/>
    <w:rsid w:val="00B7628E"/>
    <w:rsid w:val="00B77328"/>
    <w:rsid w:val="00B775AF"/>
    <w:rsid w:val="00B8038C"/>
    <w:rsid w:val="00B803BD"/>
    <w:rsid w:val="00B81342"/>
    <w:rsid w:val="00B83EE0"/>
    <w:rsid w:val="00B865F2"/>
    <w:rsid w:val="00B8733E"/>
    <w:rsid w:val="00B93BED"/>
    <w:rsid w:val="00B9515D"/>
    <w:rsid w:val="00B95A7C"/>
    <w:rsid w:val="00B96D79"/>
    <w:rsid w:val="00B973FF"/>
    <w:rsid w:val="00BA077E"/>
    <w:rsid w:val="00BA5997"/>
    <w:rsid w:val="00BA7014"/>
    <w:rsid w:val="00BA7EF7"/>
    <w:rsid w:val="00BA7F51"/>
    <w:rsid w:val="00BB017B"/>
    <w:rsid w:val="00BB04A8"/>
    <w:rsid w:val="00BB0FDF"/>
    <w:rsid w:val="00BB1345"/>
    <w:rsid w:val="00BB19F5"/>
    <w:rsid w:val="00BB33E9"/>
    <w:rsid w:val="00BB641F"/>
    <w:rsid w:val="00BB6A0D"/>
    <w:rsid w:val="00BB7B30"/>
    <w:rsid w:val="00BB7E7A"/>
    <w:rsid w:val="00BC04CF"/>
    <w:rsid w:val="00BC31C9"/>
    <w:rsid w:val="00BC44B4"/>
    <w:rsid w:val="00BC488E"/>
    <w:rsid w:val="00BC6E39"/>
    <w:rsid w:val="00BD0109"/>
    <w:rsid w:val="00BD1BDB"/>
    <w:rsid w:val="00BD2A25"/>
    <w:rsid w:val="00BD3BB8"/>
    <w:rsid w:val="00BD4272"/>
    <w:rsid w:val="00BD4491"/>
    <w:rsid w:val="00BD6FF3"/>
    <w:rsid w:val="00BE00E7"/>
    <w:rsid w:val="00BE0144"/>
    <w:rsid w:val="00BE1BEF"/>
    <w:rsid w:val="00BE1D77"/>
    <w:rsid w:val="00BE21C2"/>
    <w:rsid w:val="00BE2E66"/>
    <w:rsid w:val="00BE3B3F"/>
    <w:rsid w:val="00BE51C7"/>
    <w:rsid w:val="00BF128E"/>
    <w:rsid w:val="00BF444F"/>
    <w:rsid w:val="00BF49C7"/>
    <w:rsid w:val="00BF4E0C"/>
    <w:rsid w:val="00BF5A2E"/>
    <w:rsid w:val="00BF6770"/>
    <w:rsid w:val="00BF6F0C"/>
    <w:rsid w:val="00BF76BC"/>
    <w:rsid w:val="00C0054E"/>
    <w:rsid w:val="00C016B0"/>
    <w:rsid w:val="00C01D98"/>
    <w:rsid w:val="00C037E6"/>
    <w:rsid w:val="00C03F67"/>
    <w:rsid w:val="00C04449"/>
    <w:rsid w:val="00C04E94"/>
    <w:rsid w:val="00C0653F"/>
    <w:rsid w:val="00C07244"/>
    <w:rsid w:val="00C07B51"/>
    <w:rsid w:val="00C07C99"/>
    <w:rsid w:val="00C10723"/>
    <w:rsid w:val="00C11E5D"/>
    <w:rsid w:val="00C15458"/>
    <w:rsid w:val="00C155C6"/>
    <w:rsid w:val="00C156D4"/>
    <w:rsid w:val="00C15991"/>
    <w:rsid w:val="00C15D7B"/>
    <w:rsid w:val="00C16989"/>
    <w:rsid w:val="00C16CF8"/>
    <w:rsid w:val="00C17836"/>
    <w:rsid w:val="00C17BAF"/>
    <w:rsid w:val="00C20576"/>
    <w:rsid w:val="00C21AA7"/>
    <w:rsid w:val="00C21B40"/>
    <w:rsid w:val="00C21C6A"/>
    <w:rsid w:val="00C21F9D"/>
    <w:rsid w:val="00C2235E"/>
    <w:rsid w:val="00C2323D"/>
    <w:rsid w:val="00C235CE"/>
    <w:rsid w:val="00C313F0"/>
    <w:rsid w:val="00C330FB"/>
    <w:rsid w:val="00C345FE"/>
    <w:rsid w:val="00C34DB1"/>
    <w:rsid w:val="00C37C24"/>
    <w:rsid w:val="00C37D24"/>
    <w:rsid w:val="00C37E20"/>
    <w:rsid w:val="00C37E42"/>
    <w:rsid w:val="00C44575"/>
    <w:rsid w:val="00C45568"/>
    <w:rsid w:val="00C4571D"/>
    <w:rsid w:val="00C46780"/>
    <w:rsid w:val="00C46BAD"/>
    <w:rsid w:val="00C46FFC"/>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974"/>
    <w:rsid w:val="00C678C8"/>
    <w:rsid w:val="00C679D6"/>
    <w:rsid w:val="00C704BB"/>
    <w:rsid w:val="00C7085F"/>
    <w:rsid w:val="00C70E1A"/>
    <w:rsid w:val="00C71053"/>
    <w:rsid w:val="00C7193E"/>
    <w:rsid w:val="00C726C7"/>
    <w:rsid w:val="00C74341"/>
    <w:rsid w:val="00C76AA5"/>
    <w:rsid w:val="00C80653"/>
    <w:rsid w:val="00C81AA5"/>
    <w:rsid w:val="00C81E33"/>
    <w:rsid w:val="00C82D7C"/>
    <w:rsid w:val="00C83623"/>
    <w:rsid w:val="00C85FD7"/>
    <w:rsid w:val="00C87DB4"/>
    <w:rsid w:val="00C90D02"/>
    <w:rsid w:val="00C90D7B"/>
    <w:rsid w:val="00C91395"/>
    <w:rsid w:val="00C927D7"/>
    <w:rsid w:val="00C934D3"/>
    <w:rsid w:val="00C93648"/>
    <w:rsid w:val="00C93859"/>
    <w:rsid w:val="00C94E95"/>
    <w:rsid w:val="00C95BDF"/>
    <w:rsid w:val="00C95CB1"/>
    <w:rsid w:val="00C96184"/>
    <w:rsid w:val="00C96482"/>
    <w:rsid w:val="00C972EC"/>
    <w:rsid w:val="00CA153E"/>
    <w:rsid w:val="00CA32E6"/>
    <w:rsid w:val="00CA46CE"/>
    <w:rsid w:val="00CA525A"/>
    <w:rsid w:val="00CA52A0"/>
    <w:rsid w:val="00CA6DCC"/>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5612"/>
    <w:rsid w:val="00CC57AC"/>
    <w:rsid w:val="00CC5A8B"/>
    <w:rsid w:val="00CC5DF2"/>
    <w:rsid w:val="00CC647F"/>
    <w:rsid w:val="00CC72E4"/>
    <w:rsid w:val="00CC7BF9"/>
    <w:rsid w:val="00CD0382"/>
    <w:rsid w:val="00CD1A8E"/>
    <w:rsid w:val="00CD1E9A"/>
    <w:rsid w:val="00CD2E49"/>
    <w:rsid w:val="00CD2ED9"/>
    <w:rsid w:val="00CD368B"/>
    <w:rsid w:val="00CD3DCB"/>
    <w:rsid w:val="00CD4947"/>
    <w:rsid w:val="00CD4B8C"/>
    <w:rsid w:val="00CD5598"/>
    <w:rsid w:val="00CD75A0"/>
    <w:rsid w:val="00CD7797"/>
    <w:rsid w:val="00CE1586"/>
    <w:rsid w:val="00CE318E"/>
    <w:rsid w:val="00CE344D"/>
    <w:rsid w:val="00CE5494"/>
    <w:rsid w:val="00CE5BC2"/>
    <w:rsid w:val="00CE5FF0"/>
    <w:rsid w:val="00CE61F7"/>
    <w:rsid w:val="00CE62FD"/>
    <w:rsid w:val="00CF2418"/>
    <w:rsid w:val="00CF501B"/>
    <w:rsid w:val="00CF57CF"/>
    <w:rsid w:val="00CF75D3"/>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6FC"/>
    <w:rsid w:val="00D16FE0"/>
    <w:rsid w:val="00D175EE"/>
    <w:rsid w:val="00D20DFB"/>
    <w:rsid w:val="00D22644"/>
    <w:rsid w:val="00D22B96"/>
    <w:rsid w:val="00D22D5C"/>
    <w:rsid w:val="00D22FC3"/>
    <w:rsid w:val="00D231B9"/>
    <w:rsid w:val="00D241DB"/>
    <w:rsid w:val="00D24A05"/>
    <w:rsid w:val="00D25828"/>
    <w:rsid w:val="00D25B0B"/>
    <w:rsid w:val="00D26335"/>
    <w:rsid w:val="00D266FF"/>
    <w:rsid w:val="00D274BE"/>
    <w:rsid w:val="00D27643"/>
    <w:rsid w:val="00D3012B"/>
    <w:rsid w:val="00D307A5"/>
    <w:rsid w:val="00D31605"/>
    <w:rsid w:val="00D325BC"/>
    <w:rsid w:val="00D3383B"/>
    <w:rsid w:val="00D34C09"/>
    <w:rsid w:val="00D35F2D"/>
    <w:rsid w:val="00D36D2C"/>
    <w:rsid w:val="00D400EB"/>
    <w:rsid w:val="00D4130B"/>
    <w:rsid w:val="00D42201"/>
    <w:rsid w:val="00D4220F"/>
    <w:rsid w:val="00D42EA6"/>
    <w:rsid w:val="00D42FAB"/>
    <w:rsid w:val="00D46051"/>
    <w:rsid w:val="00D47B70"/>
    <w:rsid w:val="00D47B89"/>
    <w:rsid w:val="00D502B5"/>
    <w:rsid w:val="00D502BC"/>
    <w:rsid w:val="00D503B5"/>
    <w:rsid w:val="00D51F4B"/>
    <w:rsid w:val="00D528E9"/>
    <w:rsid w:val="00D52F37"/>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1CA3"/>
    <w:rsid w:val="00D62555"/>
    <w:rsid w:val="00D628FB"/>
    <w:rsid w:val="00D64B18"/>
    <w:rsid w:val="00D64B40"/>
    <w:rsid w:val="00D662D3"/>
    <w:rsid w:val="00D67A93"/>
    <w:rsid w:val="00D7184A"/>
    <w:rsid w:val="00D71C62"/>
    <w:rsid w:val="00D7207A"/>
    <w:rsid w:val="00D72A80"/>
    <w:rsid w:val="00D72F86"/>
    <w:rsid w:val="00D7326E"/>
    <w:rsid w:val="00D73469"/>
    <w:rsid w:val="00D73680"/>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652D"/>
    <w:rsid w:val="00D967E9"/>
    <w:rsid w:val="00D968CE"/>
    <w:rsid w:val="00D9741A"/>
    <w:rsid w:val="00DA0C9A"/>
    <w:rsid w:val="00DA1246"/>
    <w:rsid w:val="00DA2A71"/>
    <w:rsid w:val="00DA2F62"/>
    <w:rsid w:val="00DA31B1"/>
    <w:rsid w:val="00DA556E"/>
    <w:rsid w:val="00DA6F15"/>
    <w:rsid w:val="00DB1A6A"/>
    <w:rsid w:val="00DB2C18"/>
    <w:rsid w:val="00DB2FEE"/>
    <w:rsid w:val="00DB320C"/>
    <w:rsid w:val="00DB3CF7"/>
    <w:rsid w:val="00DB45CA"/>
    <w:rsid w:val="00DB53A8"/>
    <w:rsid w:val="00DB541C"/>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3B46"/>
    <w:rsid w:val="00DD4C58"/>
    <w:rsid w:val="00DD5D92"/>
    <w:rsid w:val="00DD63B4"/>
    <w:rsid w:val="00DD67AA"/>
    <w:rsid w:val="00DD7E26"/>
    <w:rsid w:val="00DD7E8D"/>
    <w:rsid w:val="00DE0B6C"/>
    <w:rsid w:val="00DE1E6F"/>
    <w:rsid w:val="00DE2B34"/>
    <w:rsid w:val="00DE31EA"/>
    <w:rsid w:val="00DE358F"/>
    <w:rsid w:val="00DE36F5"/>
    <w:rsid w:val="00DE4BE5"/>
    <w:rsid w:val="00DE621A"/>
    <w:rsid w:val="00DE745D"/>
    <w:rsid w:val="00DF02E0"/>
    <w:rsid w:val="00DF04E5"/>
    <w:rsid w:val="00DF06BF"/>
    <w:rsid w:val="00DF0F9E"/>
    <w:rsid w:val="00DF322F"/>
    <w:rsid w:val="00DF423B"/>
    <w:rsid w:val="00DF437F"/>
    <w:rsid w:val="00DF5591"/>
    <w:rsid w:val="00DF5ED5"/>
    <w:rsid w:val="00E006F2"/>
    <w:rsid w:val="00E02E83"/>
    <w:rsid w:val="00E03347"/>
    <w:rsid w:val="00E03CC3"/>
    <w:rsid w:val="00E053D1"/>
    <w:rsid w:val="00E058D6"/>
    <w:rsid w:val="00E060C0"/>
    <w:rsid w:val="00E06137"/>
    <w:rsid w:val="00E0697E"/>
    <w:rsid w:val="00E07990"/>
    <w:rsid w:val="00E1020F"/>
    <w:rsid w:val="00E11840"/>
    <w:rsid w:val="00E138C6"/>
    <w:rsid w:val="00E139BA"/>
    <w:rsid w:val="00E158E2"/>
    <w:rsid w:val="00E16233"/>
    <w:rsid w:val="00E17692"/>
    <w:rsid w:val="00E179F4"/>
    <w:rsid w:val="00E17DB2"/>
    <w:rsid w:val="00E234B0"/>
    <w:rsid w:val="00E23AB7"/>
    <w:rsid w:val="00E24642"/>
    <w:rsid w:val="00E25DE2"/>
    <w:rsid w:val="00E26E11"/>
    <w:rsid w:val="00E27553"/>
    <w:rsid w:val="00E31F38"/>
    <w:rsid w:val="00E322B0"/>
    <w:rsid w:val="00E327BB"/>
    <w:rsid w:val="00E33A3A"/>
    <w:rsid w:val="00E413CB"/>
    <w:rsid w:val="00E4150E"/>
    <w:rsid w:val="00E42BA4"/>
    <w:rsid w:val="00E4687A"/>
    <w:rsid w:val="00E46A79"/>
    <w:rsid w:val="00E472F0"/>
    <w:rsid w:val="00E47C9F"/>
    <w:rsid w:val="00E531FD"/>
    <w:rsid w:val="00E5419F"/>
    <w:rsid w:val="00E56AF2"/>
    <w:rsid w:val="00E57A55"/>
    <w:rsid w:val="00E60747"/>
    <w:rsid w:val="00E60B02"/>
    <w:rsid w:val="00E6194B"/>
    <w:rsid w:val="00E61BBD"/>
    <w:rsid w:val="00E62195"/>
    <w:rsid w:val="00E6223F"/>
    <w:rsid w:val="00E63207"/>
    <w:rsid w:val="00E6325B"/>
    <w:rsid w:val="00E63476"/>
    <w:rsid w:val="00E639F1"/>
    <w:rsid w:val="00E65EC6"/>
    <w:rsid w:val="00E66DA5"/>
    <w:rsid w:val="00E700FF"/>
    <w:rsid w:val="00E7013F"/>
    <w:rsid w:val="00E71046"/>
    <w:rsid w:val="00E755F0"/>
    <w:rsid w:val="00E7561F"/>
    <w:rsid w:val="00E762C6"/>
    <w:rsid w:val="00E769A4"/>
    <w:rsid w:val="00E76EF0"/>
    <w:rsid w:val="00E76FFE"/>
    <w:rsid w:val="00E802AD"/>
    <w:rsid w:val="00E80F7F"/>
    <w:rsid w:val="00E81793"/>
    <w:rsid w:val="00E8261D"/>
    <w:rsid w:val="00E82DF9"/>
    <w:rsid w:val="00E83926"/>
    <w:rsid w:val="00E847D1"/>
    <w:rsid w:val="00E85061"/>
    <w:rsid w:val="00E85887"/>
    <w:rsid w:val="00E87130"/>
    <w:rsid w:val="00E9078D"/>
    <w:rsid w:val="00E912A3"/>
    <w:rsid w:val="00E92E26"/>
    <w:rsid w:val="00E934FD"/>
    <w:rsid w:val="00E942D2"/>
    <w:rsid w:val="00E95301"/>
    <w:rsid w:val="00E95E2E"/>
    <w:rsid w:val="00E9677C"/>
    <w:rsid w:val="00EA08EF"/>
    <w:rsid w:val="00EA35AE"/>
    <w:rsid w:val="00EA38DF"/>
    <w:rsid w:val="00EA423F"/>
    <w:rsid w:val="00EA4A18"/>
    <w:rsid w:val="00EA5247"/>
    <w:rsid w:val="00EA6406"/>
    <w:rsid w:val="00EA6C04"/>
    <w:rsid w:val="00EA714E"/>
    <w:rsid w:val="00EA7BC2"/>
    <w:rsid w:val="00EB0976"/>
    <w:rsid w:val="00EB1873"/>
    <w:rsid w:val="00EB2125"/>
    <w:rsid w:val="00EB3E9A"/>
    <w:rsid w:val="00EB47EF"/>
    <w:rsid w:val="00EB49E6"/>
    <w:rsid w:val="00EB4C13"/>
    <w:rsid w:val="00EB5370"/>
    <w:rsid w:val="00EB739C"/>
    <w:rsid w:val="00EB7709"/>
    <w:rsid w:val="00EC0C6F"/>
    <w:rsid w:val="00EC1A58"/>
    <w:rsid w:val="00EC2709"/>
    <w:rsid w:val="00EC433A"/>
    <w:rsid w:val="00EC4E9E"/>
    <w:rsid w:val="00EC73B2"/>
    <w:rsid w:val="00EC7A77"/>
    <w:rsid w:val="00EC7BC5"/>
    <w:rsid w:val="00ED1213"/>
    <w:rsid w:val="00ED1EA6"/>
    <w:rsid w:val="00ED296A"/>
    <w:rsid w:val="00ED454B"/>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0C0F"/>
    <w:rsid w:val="00F0101F"/>
    <w:rsid w:val="00F014A6"/>
    <w:rsid w:val="00F020D8"/>
    <w:rsid w:val="00F03465"/>
    <w:rsid w:val="00F039F6"/>
    <w:rsid w:val="00F03A26"/>
    <w:rsid w:val="00F041CE"/>
    <w:rsid w:val="00F041E0"/>
    <w:rsid w:val="00F052F1"/>
    <w:rsid w:val="00F05345"/>
    <w:rsid w:val="00F05A65"/>
    <w:rsid w:val="00F05B41"/>
    <w:rsid w:val="00F0693E"/>
    <w:rsid w:val="00F07DEA"/>
    <w:rsid w:val="00F10D70"/>
    <w:rsid w:val="00F11158"/>
    <w:rsid w:val="00F1478F"/>
    <w:rsid w:val="00F147B2"/>
    <w:rsid w:val="00F15066"/>
    <w:rsid w:val="00F157D2"/>
    <w:rsid w:val="00F17D4A"/>
    <w:rsid w:val="00F219A5"/>
    <w:rsid w:val="00F22C36"/>
    <w:rsid w:val="00F230F4"/>
    <w:rsid w:val="00F23433"/>
    <w:rsid w:val="00F23490"/>
    <w:rsid w:val="00F24DE8"/>
    <w:rsid w:val="00F2541C"/>
    <w:rsid w:val="00F25EC3"/>
    <w:rsid w:val="00F26C37"/>
    <w:rsid w:val="00F271CF"/>
    <w:rsid w:val="00F314FA"/>
    <w:rsid w:val="00F31ED1"/>
    <w:rsid w:val="00F32EB3"/>
    <w:rsid w:val="00F40FDE"/>
    <w:rsid w:val="00F415B1"/>
    <w:rsid w:val="00F42341"/>
    <w:rsid w:val="00F45E65"/>
    <w:rsid w:val="00F461CE"/>
    <w:rsid w:val="00F46832"/>
    <w:rsid w:val="00F4697C"/>
    <w:rsid w:val="00F47115"/>
    <w:rsid w:val="00F47291"/>
    <w:rsid w:val="00F50525"/>
    <w:rsid w:val="00F50557"/>
    <w:rsid w:val="00F50BA9"/>
    <w:rsid w:val="00F50F2F"/>
    <w:rsid w:val="00F52658"/>
    <w:rsid w:val="00F53D17"/>
    <w:rsid w:val="00F54445"/>
    <w:rsid w:val="00F552A9"/>
    <w:rsid w:val="00F5628B"/>
    <w:rsid w:val="00F56688"/>
    <w:rsid w:val="00F57006"/>
    <w:rsid w:val="00F572B1"/>
    <w:rsid w:val="00F60448"/>
    <w:rsid w:val="00F60B18"/>
    <w:rsid w:val="00F611B3"/>
    <w:rsid w:val="00F63AAF"/>
    <w:rsid w:val="00F63E0A"/>
    <w:rsid w:val="00F644DD"/>
    <w:rsid w:val="00F7096E"/>
    <w:rsid w:val="00F71D06"/>
    <w:rsid w:val="00F741E3"/>
    <w:rsid w:val="00F75C54"/>
    <w:rsid w:val="00F800B7"/>
    <w:rsid w:val="00F80AE7"/>
    <w:rsid w:val="00F82A7A"/>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50EB"/>
    <w:rsid w:val="00F953AE"/>
    <w:rsid w:val="00F9545A"/>
    <w:rsid w:val="00F956C9"/>
    <w:rsid w:val="00F96B84"/>
    <w:rsid w:val="00F96F5A"/>
    <w:rsid w:val="00F977F1"/>
    <w:rsid w:val="00FA59DD"/>
    <w:rsid w:val="00FA6372"/>
    <w:rsid w:val="00FA669F"/>
    <w:rsid w:val="00FA7771"/>
    <w:rsid w:val="00FB167D"/>
    <w:rsid w:val="00FB1C2E"/>
    <w:rsid w:val="00FB3165"/>
    <w:rsid w:val="00FB457A"/>
    <w:rsid w:val="00FB673B"/>
    <w:rsid w:val="00FB6BCD"/>
    <w:rsid w:val="00FB74E8"/>
    <w:rsid w:val="00FC04DE"/>
    <w:rsid w:val="00FC22A4"/>
    <w:rsid w:val="00FC29BF"/>
    <w:rsid w:val="00FC41FF"/>
    <w:rsid w:val="00FC421C"/>
    <w:rsid w:val="00FC4791"/>
    <w:rsid w:val="00FC4BFE"/>
    <w:rsid w:val="00FC5E8A"/>
    <w:rsid w:val="00FC75C9"/>
    <w:rsid w:val="00FD0159"/>
    <w:rsid w:val="00FD0BBA"/>
    <w:rsid w:val="00FD20E1"/>
    <w:rsid w:val="00FD2818"/>
    <w:rsid w:val="00FD4A30"/>
    <w:rsid w:val="00FD5808"/>
    <w:rsid w:val="00FD5E9C"/>
    <w:rsid w:val="00FD625A"/>
    <w:rsid w:val="00FD6382"/>
    <w:rsid w:val="00FD74CE"/>
    <w:rsid w:val="00FE0E81"/>
    <w:rsid w:val="00FE3004"/>
    <w:rsid w:val="00FE32AF"/>
    <w:rsid w:val="00FE3CF4"/>
    <w:rsid w:val="00FE6A1E"/>
    <w:rsid w:val="00FE6B2A"/>
    <w:rsid w:val="00FE7F66"/>
    <w:rsid w:val="00FF0343"/>
    <w:rsid w:val="00FF0CF7"/>
    <w:rsid w:val="00FF1F8D"/>
    <w:rsid w:val="00FF40BB"/>
    <w:rsid w:val="00FF5CED"/>
    <w:rsid w:val="00FF7300"/>
    <w:rsid w:val="00FF735B"/>
    <w:rsid w:val="03295D5E"/>
    <w:rsid w:val="06F40969"/>
    <w:rsid w:val="074A4670"/>
    <w:rsid w:val="08D5567E"/>
    <w:rsid w:val="0C50326D"/>
    <w:rsid w:val="0E0E7D9E"/>
    <w:rsid w:val="18A312F5"/>
    <w:rsid w:val="1A7F1CA2"/>
    <w:rsid w:val="1B0857DC"/>
    <w:rsid w:val="1B330CA1"/>
    <w:rsid w:val="1CCF4277"/>
    <w:rsid w:val="1DB70133"/>
    <w:rsid w:val="1FE96C05"/>
    <w:rsid w:val="252202D5"/>
    <w:rsid w:val="272A6BB2"/>
    <w:rsid w:val="278C672D"/>
    <w:rsid w:val="28F17E5A"/>
    <w:rsid w:val="2B123D12"/>
    <w:rsid w:val="2D2337CE"/>
    <w:rsid w:val="2F407DE5"/>
    <w:rsid w:val="35FD3816"/>
    <w:rsid w:val="37204621"/>
    <w:rsid w:val="385D4C77"/>
    <w:rsid w:val="3DF21B80"/>
    <w:rsid w:val="3E6139A1"/>
    <w:rsid w:val="41FA5DA8"/>
    <w:rsid w:val="41FE7487"/>
    <w:rsid w:val="460B6EC5"/>
    <w:rsid w:val="4A693F08"/>
    <w:rsid w:val="4AF145DB"/>
    <w:rsid w:val="4DAA371F"/>
    <w:rsid w:val="4DE437AE"/>
    <w:rsid w:val="4E9E7999"/>
    <w:rsid w:val="4F341FBB"/>
    <w:rsid w:val="5385202A"/>
    <w:rsid w:val="59575AE9"/>
    <w:rsid w:val="5C0C49C4"/>
    <w:rsid w:val="5CCB7A9F"/>
    <w:rsid w:val="5DDE6F83"/>
    <w:rsid w:val="5FF81876"/>
    <w:rsid w:val="60B823D0"/>
    <w:rsid w:val="60D748E3"/>
    <w:rsid w:val="6107183D"/>
    <w:rsid w:val="690B4CB3"/>
    <w:rsid w:val="6EAE58E0"/>
    <w:rsid w:val="767D696B"/>
    <w:rsid w:val="77991C4E"/>
    <w:rsid w:val="79E606C4"/>
    <w:rsid w:val="7A996FD7"/>
    <w:rsid w:val="7AD22BE9"/>
    <w:rsid w:val="7E181D1D"/>
    <w:rsid w:val="7E8140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6"/>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5"/>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5"/>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8"/>
    <w:semiHidden/>
    <w:unhideWhenUsed/>
    <w:qFormat/>
    <w:uiPriority w:val="99"/>
    <w:pPr>
      <w:jc w:val="left"/>
    </w:pPr>
  </w:style>
  <w:style w:type="paragraph" w:styleId="6">
    <w:name w:val="Balloon Text"/>
    <w:basedOn w:val="1"/>
    <w:link w:val="20"/>
    <w:semiHidden/>
    <w:unhideWhenUsed/>
    <w:qFormat/>
    <w:uiPriority w:val="99"/>
    <w:rPr>
      <w:sz w:val="18"/>
      <w:szCs w:val="18"/>
    </w:rPr>
  </w:style>
  <w:style w:type="paragraph" w:styleId="7">
    <w:name w:val="footer"/>
    <w:basedOn w:val="1"/>
    <w:link w:val="22"/>
    <w:unhideWhenUsed/>
    <w:qFormat/>
    <w:uiPriority w:val="99"/>
    <w:pPr>
      <w:tabs>
        <w:tab w:val="center" w:pos="4153"/>
        <w:tab w:val="right" w:pos="8306"/>
      </w:tabs>
      <w:snapToGrid w:val="0"/>
      <w:jc w:val="left"/>
    </w:pPr>
    <w:rPr>
      <w:sz w:val="18"/>
      <w:szCs w:val="18"/>
    </w:rPr>
  </w:style>
  <w:style w:type="paragraph" w:styleId="8">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5"/>
    <w:next w:val="5"/>
    <w:link w:val="19"/>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annotation reference"/>
    <w:basedOn w:val="13"/>
    <w:semiHidden/>
    <w:unhideWhenUsed/>
    <w:qFormat/>
    <w:uiPriority w:val="99"/>
    <w:rPr>
      <w:sz w:val="21"/>
      <w:szCs w:val="21"/>
    </w:rPr>
  </w:style>
  <w:style w:type="character" w:customStyle="1" w:styleId="15">
    <w:name w:val="标题 2 字符"/>
    <w:basedOn w:val="13"/>
    <w:link w:val="3"/>
    <w:qFormat/>
    <w:uiPriority w:val="99"/>
    <w:rPr>
      <w:rFonts w:ascii="Cambria" w:hAnsi="Cambria" w:eastAsia="宋体" w:cs="Times New Roman"/>
      <w:b/>
      <w:bCs/>
      <w:sz w:val="32"/>
      <w:szCs w:val="32"/>
    </w:rPr>
  </w:style>
  <w:style w:type="character" w:customStyle="1" w:styleId="16">
    <w:name w:val="标题 1 字符"/>
    <w:basedOn w:val="13"/>
    <w:link w:val="2"/>
    <w:qFormat/>
    <w:uiPriority w:val="0"/>
    <w:rPr>
      <w:rFonts w:ascii="Times New Roman" w:hAnsi="Times New Roman" w:eastAsia="华文行楷" w:cs="Times New Roman"/>
      <w:kern w:val="44"/>
      <w:sz w:val="44"/>
      <w:szCs w:val="20"/>
    </w:rPr>
  </w:style>
  <w:style w:type="paragraph" w:customStyle="1" w:styleId="17">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18">
    <w:name w:val="批注文字 字符"/>
    <w:basedOn w:val="13"/>
    <w:link w:val="5"/>
    <w:semiHidden/>
    <w:qFormat/>
    <w:uiPriority w:val="99"/>
    <w:rPr>
      <w:rFonts w:ascii="Times New Roman" w:hAnsi="Times New Roman" w:eastAsia="宋体" w:cs="Times New Roman"/>
      <w:szCs w:val="24"/>
    </w:rPr>
  </w:style>
  <w:style w:type="character" w:customStyle="1" w:styleId="19">
    <w:name w:val="批注主题 字符"/>
    <w:basedOn w:val="18"/>
    <w:link w:val="10"/>
    <w:semiHidden/>
    <w:qFormat/>
    <w:uiPriority w:val="99"/>
    <w:rPr>
      <w:rFonts w:ascii="Times New Roman" w:hAnsi="Times New Roman" w:eastAsia="宋体" w:cs="Times New Roman"/>
      <w:b/>
      <w:bCs/>
      <w:szCs w:val="24"/>
    </w:rPr>
  </w:style>
  <w:style w:type="character" w:customStyle="1" w:styleId="20">
    <w:name w:val="批注框文本 字符"/>
    <w:basedOn w:val="13"/>
    <w:link w:val="6"/>
    <w:semiHidden/>
    <w:qFormat/>
    <w:uiPriority w:val="99"/>
    <w:rPr>
      <w:rFonts w:ascii="Times New Roman" w:hAnsi="Times New Roman" w:eastAsia="宋体" w:cs="Times New Roman"/>
      <w:sz w:val="18"/>
      <w:szCs w:val="18"/>
    </w:rPr>
  </w:style>
  <w:style w:type="character" w:customStyle="1" w:styleId="21">
    <w:name w:val="页眉 字符"/>
    <w:basedOn w:val="13"/>
    <w:link w:val="8"/>
    <w:qFormat/>
    <w:uiPriority w:val="99"/>
    <w:rPr>
      <w:rFonts w:ascii="Times New Roman" w:hAnsi="Times New Roman" w:eastAsia="宋体" w:cs="Times New Roman"/>
      <w:sz w:val="18"/>
      <w:szCs w:val="18"/>
    </w:rPr>
  </w:style>
  <w:style w:type="character" w:customStyle="1" w:styleId="22">
    <w:name w:val="页脚 字符"/>
    <w:basedOn w:val="13"/>
    <w:link w:val="7"/>
    <w:qFormat/>
    <w:uiPriority w:val="99"/>
    <w:rPr>
      <w:rFonts w:ascii="Times New Roman" w:hAnsi="Times New Roman" w:eastAsia="宋体" w:cs="Times New Roman"/>
      <w:sz w:val="18"/>
      <w:szCs w:val="18"/>
    </w:rPr>
  </w:style>
  <w:style w:type="paragraph" w:customStyle="1" w:styleId="23">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4">
    <w:name w:val="List Paragraph"/>
    <w:basedOn w:val="1"/>
    <w:qFormat/>
    <w:uiPriority w:val="99"/>
    <w:pPr>
      <w:ind w:firstLine="420" w:firstLineChars="200"/>
    </w:pPr>
  </w:style>
  <w:style w:type="character" w:customStyle="1" w:styleId="25">
    <w:name w:val="标题 4 字符"/>
    <w:basedOn w:val="13"/>
    <w:link w:val="4"/>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CB9C23-E236-4EAB-8A94-D3668415252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5033</Words>
  <Characters>5601</Characters>
  <Lines>44</Lines>
  <Paragraphs>12</Paragraphs>
  <TotalTime>7</TotalTime>
  <ScaleCrop>false</ScaleCrop>
  <LinksUpToDate>false</LinksUpToDate>
  <CharactersWithSpaces>5625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2021-05-19T08:15:00Z</dcterms:created>
  <dc:creator>刘明旭</dc:creator>
  <cp:lastModifiedBy>送送</cp:lastModifiedBy>
  <cp:lastPrinted>2025-07-11T01:44:00Z</cp:lastPrinted>
  <dcterms:modified xsi:type="dcterms:W3CDTF">2025-07-11T10:24:36Z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C3B84B989F9D4548A6006362DEF47EED_13</vt:lpwstr>
  </property>
  <property fmtid="{D5CDD505-2E9C-101B-9397-08002B2CF9AE}" pid="4" name="KSOTemplateDocerSaveRecord">
    <vt:lpwstr>eyJoZGlkIjoiNDVlZmQyZjg4MzI5NTBhYmIyZWMxYjk4MzMyMTIwYWMiLCJ1c2VySWQiOiI0MzA0MzQzNjkifQ==</vt:lpwstr>
  </property>
</Properties>
</file>