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77731">
      <w:pPr>
        <w:ind w:left="321" w:leftChars="153" w:right="227"/>
        <w:jc w:val="center"/>
        <w:rPr>
          <w:rFonts w:eastAsia="黑体"/>
          <w:b/>
          <w:bCs/>
          <w:sz w:val="36"/>
          <w:szCs w:val="36"/>
        </w:rPr>
      </w:pPr>
      <w:r>
        <w:rPr>
          <w:rFonts w:hint="eastAsia" w:eastAsia="黑体"/>
          <w:b/>
          <w:bCs/>
          <w:sz w:val="36"/>
          <w:szCs w:val="36"/>
        </w:rPr>
        <w:t>档案学</w:t>
      </w:r>
      <w:r>
        <w:rPr>
          <w:rFonts w:eastAsia="黑体"/>
          <w:b/>
          <w:bCs/>
          <w:sz w:val="36"/>
          <w:szCs w:val="36"/>
        </w:rPr>
        <w:t>专业学术学位硕士研究生培养方案</w:t>
      </w:r>
    </w:p>
    <w:p w14:paraId="05EA3D13">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69246D19">
      <w:pPr>
        <w:spacing w:line="360" w:lineRule="auto"/>
        <w:ind w:firstLine="560"/>
        <w:rPr>
          <w:rFonts w:eastAsia="黑体"/>
          <w:bCs/>
          <w:sz w:val="28"/>
          <w:szCs w:val="28"/>
        </w:rPr>
      </w:pPr>
      <w:r>
        <w:rPr>
          <w:rFonts w:eastAsia="黑体"/>
          <w:bCs/>
          <w:sz w:val="28"/>
          <w:szCs w:val="28"/>
        </w:rPr>
        <w:t>一、专业名称、代码</w:t>
      </w:r>
    </w:p>
    <w:p w14:paraId="66731060">
      <w:pPr>
        <w:widowControl/>
        <w:spacing w:line="360" w:lineRule="auto"/>
        <w:ind w:firstLine="960" w:firstLineChars="400"/>
        <w:jc w:val="left"/>
        <w:rPr>
          <w:color w:val="222222"/>
          <w:kern w:val="0"/>
          <w:sz w:val="24"/>
        </w:rPr>
      </w:pPr>
      <w:r>
        <w:rPr>
          <w:color w:val="222222"/>
          <w:kern w:val="0"/>
          <w:sz w:val="24"/>
        </w:rPr>
        <w:t>专业名称：</w:t>
      </w:r>
      <w:r>
        <w:rPr>
          <w:rFonts w:hint="eastAsia"/>
          <w:color w:val="222222"/>
          <w:kern w:val="0"/>
          <w:sz w:val="24"/>
        </w:rPr>
        <w:t>档案学</w:t>
      </w:r>
    </w:p>
    <w:p w14:paraId="1EEBAA44">
      <w:pPr>
        <w:widowControl/>
        <w:spacing w:line="360" w:lineRule="auto"/>
        <w:ind w:firstLine="960" w:firstLineChars="400"/>
        <w:jc w:val="left"/>
        <w:rPr>
          <w:color w:val="222222"/>
          <w:kern w:val="0"/>
          <w:sz w:val="18"/>
          <w:szCs w:val="18"/>
        </w:rPr>
      </w:pPr>
      <w:r>
        <w:rPr>
          <w:color w:val="222222"/>
          <w:kern w:val="0"/>
          <w:sz w:val="24"/>
        </w:rPr>
        <w:t>专业代码：</w:t>
      </w:r>
      <w:r>
        <w:rPr>
          <w:rFonts w:hint="eastAsia" w:ascii="宋体" w:hAnsi="宋体" w:cs="宋体"/>
          <w:color w:val="222222"/>
          <w:kern w:val="0"/>
          <w:sz w:val="24"/>
        </w:rPr>
        <w:t>120503</w:t>
      </w:r>
    </w:p>
    <w:p w14:paraId="7DFEFDAF">
      <w:pPr>
        <w:spacing w:line="360" w:lineRule="auto"/>
        <w:ind w:firstLine="560" w:firstLineChars="200"/>
        <w:rPr>
          <w:rFonts w:eastAsia="黑体"/>
          <w:bCs/>
          <w:color w:val="000000" w:themeColor="text1"/>
          <w:sz w:val="28"/>
          <w:szCs w:val="28"/>
          <w14:textFill>
            <w14:solidFill>
              <w14:schemeClr w14:val="tx1"/>
            </w14:solidFill>
          </w14:textFill>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1ADB2C12">
      <w:pPr>
        <w:widowControl/>
        <w:spacing w:line="360" w:lineRule="auto"/>
        <w:ind w:firstLine="480" w:firstLineChars="200"/>
        <w:jc w:val="left"/>
        <w:rPr>
          <w:color w:val="222222"/>
          <w:kern w:val="0"/>
          <w:sz w:val="24"/>
        </w:rPr>
      </w:pPr>
      <w:r>
        <w:rPr>
          <w:rFonts w:hint="eastAsia"/>
          <w:color w:val="222222"/>
          <w:kern w:val="0"/>
          <w:sz w:val="24"/>
        </w:rPr>
        <w:t>档案学是信息资源管理一级学科下的二级学科，是一门探索档案、档案工作和档案事业等档案现象的本质和规律，研究档案信息资源管理、开发的理论、原则与方法的学科。档案是重要的信息资源和独特历史文化遗产，本专业面向时代发展的新趋势和新要求，立足于信息资源管理的学科体系，结合档案资源的特点，主要研究现代档案管理基本理论与方法、档案资源价值挖掘与实现、档案保护与修复、档案事业发展规律与趋势、先进技术的应用等内容。同时，作为河北省唯一的一个档案学硕士、博士人才培养单位，本专业注重以服务京津冀协同发展以及河北省经济社会发展为牵引的理论与实践创新研究。本专业注重传统与现代、管理与技术、理论与实践并行并重，培养能够支撑国家档案事业高质量发展的高级档案专业人才。</w:t>
      </w:r>
    </w:p>
    <w:p w14:paraId="6F288C5D">
      <w:pPr>
        <w:numPr>
          <w:ilvl w:val="0"/>
          <w:numId w:val="1"/>
        </w:numPr>
        <w:spacing w:line="360" w:lineRule="auto"/>
        <w:ind w:firstLine="560" w:firstLineChars="200"/>
        <w:rPr>
          <w:rFonts w:eastAsia="黑体"/>
          <w:bCs/>
          <w:sz w:val="28"/>
          <w:szCs w:val="28"/>
        </w:rPr>
      </w:pPr>
      <w:r>
        <w:rPr>
          <w:rFonts w:eastAsia="黑体"/>
          <w:bCs/>
          <w:sz w:val="28"/>
          <w:szCs w:val="28"/>
        </w:rPr>
        <w:t>研究方向</w:t>
      </w:r>
    </w:p>
    <w:p w14:paraId="132F03AD">
      <w:pPr>
        <w:widowControl/>
        <w:spacing w:line="360" w:lineRule="auto"/>
        <w:ind w:firstLine="480" w:firstLineChars="200"/>
        <w:jc w:val="left"/>
        <w:rPr>
          <w:color w:val="222222"/>
          <w:kern w:val="0"/>
          <w:sz w:val="24"/>
        </w:rPr>
      </w:pPr>
      <w:r>
        <w:rPr>
          <w:rFonts w:hint="eastAsia"/>
          <w:color w:val="222222"/>
          <w:kern w:val="0"/>
          <w:sz w:val="24"/>
        </w:rPr>
        <w:t>本专业设置以下四个研究方向：</w:t>
      </w:r>
    </w:p>
    <w:p w14:paraId="40F41B19">
      <w:pPr>
        <w:widowControl/>
        <w:spacing w:line="360" w:lineRule="auto"/>
        <w:ind w:firstLine="480" w:firstLineChars="200"/>
        <w:jc w:val="left"/>
        <w:rPr>
          <w:color w:val="222222"/>
          <w:kern w:val="0"/>
          <w:sz w:val="24"/>
        </w:rPr>
      </w:pPr>
      <w:r>
        <w:rPr>
          <w:rFonts w:hint="eastAsia"/>
          <w:color w:val="222222"/>
          <w:kern w:val="0"/>
          <w:sz w:val="24"/>
        </w:rPr>
        <w:t>1.电子文件与电子档案管理研究。数字经济社会的发展，催生电子文件与电子档案的大量产生，电子文件与电子档案管理成为当前和未来的研究重点。本研究方向的主要内容是在全生命周期的视域下，研究不同组织机构电子文件与电子档案管理的基础理论、法规政策、基本原则与规律、重点与难点问题等，提升学生对有价值的数字记录管护的理论与实践能力。</w:t>
      </w:r>
    </w:p>
    <w:p w14:paraId="19EB3B06">
      <w:pPr>
        <w:widowControl/>
        <w:spacing w:line="360" w:lineRule="auto"/>
        <w:ind w:firstLine="480" w:firstLineChars="200"/>
        <w:jc w:val="left"/>
        <w:rPr>
          <w:color w:val="222222"/>
          <w:kern w:val="0"/>
          <w:sz w:val="24"/>
        </w:rPr>
      </w:pPr>
      <w:r>
        <w:rPr>
          <w:rFonts w:hint="eastAsia"/>
          <w:color w:val="222222"/>
          <w:kern w:val="0"/>
          <w:sz w:val="24"/>
        </w:rPr>
        <w:t>2.档案开发与利用研究。档案资源的开发与利用直接推动档案价值的实现，本研究方向的主要内容包括档案资源开发与利用的理论研究与实践探索。通过细分综合档案馆、机关以及企事业单位的档案机构等不同的场景，结合政治、经济、文化、生态等不同领域的特点，充分利用数智技术，对档案资源进行多层次、多形式的开发，挖掘档案的多维价值，并研究创新利用服务方式，彰显和传递档案价值，提升学生对档案资源开发与利用的创新能力。</w:t>
      </w:r>
    </w:p>
    <w:p w14:paraId="5E22155B">
      <w:pPr>
        <w:widowControl/>
        <w:spacing w:line="360" w:lineRule="auto"/>
        <w:ind w:firstLine="480" w:firstLineChars="200"/>
        <w:jc w:val="left"/>
        <w:rPr>
          <w:color w:val="222222"/>
          <w:kern w:val="0"/>
          <w:sz w:val="24"/>
        </w:rPr>
      </w:pPr>
      <w:r>
        <w:rPr>
          <w:rFonts w:hint="eastAsia"/>
          <w:color w:val="222222"/>
          <w:kern w:val="0"/>
          <w:sz w:val="24"/>
        </w:rPr>
        <w:t>3.档案安全研究。本研究方向包括档案实体安全与档案信息安全，具体涉及档案安全与总体国家安全观、档案安全法规政策、档案安全风险管控、档案保护与修复技术、数据安全技术等内容。档案安全是档案管理的生命线，数智时代档案安全所面临的问题更多、挑战更大，本方向的研究重在培养学生掌握档案安全相关的理论与方法，提升学生应对档案安全风险的能力。</w:t>
      </w:r>
    </w:p>
    <w:p w14:paraId="367F9A1A">
      <w:pPr>
        <w:widowControl/>
        <w:spacing w:line="360" w:lineRule="auto"/>
        <w:ind w:firstLine="480" w:firstLineChars="200"/>
        <w:jc w:val="left"/>
        <w:rPr>
          <w:color w:val="222222"/>
          <w:kern w:val="0"/>
          <w:sz w:val="24"/>
        </w:rPr>
      </w:pPr>
      <w:r>
        <w:rPr>
          <w:rFonts w:hint="eastAsia"/>
          <w:color w:val="222222"/>
          <w:kern w:val="0"/>
          <w:sz w:val="24"/>
        </w:rPr>
        <w:t>4.区域档案事业发展研究。本研究方向主要聚焦京津冀协同发展以及河北省经济社会发展，研究如何通过区域档案事业发展以及地方档案事业发展，推动档案服务国家重大战略、赋能地方经济社会发展，同时从中探索有中国特色的档案学理论与实践，培养学生服务国家重大战略与区域发展的思维与技能。</w:t>
      </w:r>
    </w:p>
    <w:p w14:paraId="17243C9B">
      <w:pPr>
        <w:spacing w:line="360" w:lineRule="auto"/>
        <w:ind w:firstLine="560" w:firstLineChars="200"/>
        <w:rPr>
          <w:rFonts w:eastAsia="黑体"/>
          <w:bCs/>
          <w:sz w:val="28"/>
          <w:szCs w:val="28"/>
        </w:rPr>
      </w:pPr>
      <w:r>
        <w:rPr>
          <w:rFonts w:eastAsia="黑体"/>
          <w:bCs/>
          <w:sz w:val="28"/>
          <w:szCs w:val="28"/>
        </w:rPr>
        <w:t>四、学制及学习年限</w:t>
      </w:r>
    </w:p>
    <w:p w14:paraId="6AB368C0">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DD9A5D6">
      <w:pPr>
        <w:spacing w:line="360" w:lineRule="auto"/>
        <w:ind w:firstLine="560" w:firstLineChars="200"/>
        <w:rPr>
          <w:rFonts w:eastAsia="黑体"/>
          <w:bCs/>
          <w:sz w:val="28"/>
          <w:szCs w:val="28"/>
        </w:rPr>
      </w:pPr>
      <w:r>
        <w:rPr>
          <w:rFonts w:eastAsia="黑体"/>
          <w:bCs/>
          <w:sz w:val="28"/>
          <w:szCs w:val="28"/>
        </w:rPr>
        <w:t>五、培养目标</w:t>
      </w:r>
    </w:p>
    <w:p w14:paraId="1C2A46E3">
      <w:pPr>
        <w:widowControl/>
        <w:spacing w:line="360" w:lineRule="auto"/>
        <w:ind w:firstLine="480" w:firstLineChars="200"/>
        <w:jc w:val="left"/>
        <w:rPr>
          <w:color w:val="222222"/>
          <w:kern w:val="0"/>
          <w:sz w:val="24"/>
        </w:rPr>
      </w:pPr>
      <w:r>
        <w:rPr>
          <w:color w:val="222222"/>
          <w:kern w:val="0"/>
          <w:sz w:val="24"/>
        </w:rPr>
        <w:t>1. 树立正确的中国特色社会主义核心价值观，具有坚定的理想信念，高尚的道德情操，优良的学术作风，高度的社会责任感</w:t>
      </w:r>
      <w:r>
        <w:rPr>
          <w:rFonts w:hint="eastAsia"/>
          <w:color w:val="222222"/>
          <w:kern w:val="0"/>
          <w:sz w:val="24"/>
        </w:rPr>
        <w:t>，</w:t>
      </w:r>
      <w:r>
        <w:rPr>
          <w:color w:val="222222"/>
          <w:kern w:val="0"/>
          <w:sz w:val="24"/>
        </w:rPr>
        <w:t>培养德智体美劳全面发展的社会主义事业接班人。</w:t>
      </w:r>
    </w:p>
    <w:p w14:paraId="14663BC2">
      <w:pPr>
        <w:widowControl/>
        <w:spacing w:line="360" w:lineRule="auto"/>
        <w:ind w:firstLine="480" w:firstLineChars="200"/>
        <w:jc w:val="left"/>
        <w:rPr>
          <w:color w:val="222222"/>
          <w:kern w:val="0"/>
          <w:sz w:val="24"/>
        </w:rPr>
      </w:pPr>
      <w:r>
        <w:rPr>
          <w:color w:val="222222"/>
          <w:kern w:val="0"/>
          <w:sz w:val="24"/>
        </w:rPr>
        <w:t xml:space="preserve">2. </w:t>
      </w:r>
      <w:r>
        <w:rPr>
          <w:rFonts w:hint="eastAsia"/>
          <w:color w:val="222222"/>
          <w:kern w:val="0"/>
          <w:sz w:val="24"/>
        </w:rPr>
        <w:t>掌握坚实宽广的基础理论和系统深入的专门知识，掌握档案学的科学研究方法及专业技能，熟悉本学科的前沿研究领域，具有独立从事科学研究和解决实际问题的能力。</w:t>
      </w:r>
    </w:p>
    <w:p w14:paraId="0F2AC9EF">
      <w:pPr>
        <w:widowControl/>
        <w:spacing w:line="360" w:lineRule="auto"/>
        <w:ind w:firstLine="480" w:firstLineChars="200"/>
        <w:jc w:val="left"/>
        <w:rPr>
          <w:color w:val="222222"/>
          <w:kern w:val="0"/>
          <w:sz w:val="24"/>
        </w:rPr>
      </w:pPr>
      <w:r>
        <w:rPr>
          <w:color w:val="222222"/>
          <w:kern w:val="0"/>
          <w:sz w:val="24"/>
        </w:rPr>
        <w:t>3. 至少掌握一门外国语，能熟练阅读本专业的外文资料，具有撰写学术论文和进行国际学术交流的能力。</w:t>
      </w:r>
    </w:p>
    <w:p w14:paraId="726563F7">
      <w:pPr>
        <w:widowControl/>
        <w:spacing w:line="360" w:lineRule="auto"/>
        <w:ind w:firstLine="480" w:firstLineChars="200"/>
        <w:jc w:val="left"/>
        <w:rPr>
          <w:color w:val="222222"/>
          <w:kern w:val="0"/>
          <w:sz w:val="24"/>
        </w:rPr>
      </w:pPr>
      <w:r>
        <w:rPr>
          <w:color w:val="222222"/>
          <w:kern w:val="0"/>
          <w:sz w:val="24"/>
        </w:rPr>
        <w:t xml:space="preserve">4. </w:t>
      </w:r>
      <w:r>
        <w:rPr>
          <w:rFonts w:hint="eastAsia"/>
          <w:color w:val="222222"/>
          <w:kern w:val="0"/>
          <w:sz w:val="24"/>
        </w:rPr>
        <w:t>具备较强的学习和实践能力、逻辑思维能力、沟通能力及表达能力、组织管理与科学决策等能力，</w:t>
      </w:r>
      <w:r>
        <w:rPr>
          <w:color w:val="222222"/>
          <w:kern w:val="0"/>
          <w:sz w:val="24"/>
        </w:rPr>
        <w:t>具有良好的团队意识和团队合作精神</w:t>
      </w:r>
      <w:r>
        <w:rPr>
          <w:rFonts w:hint="eastAsia"/>
          <w:color w:val="222222"/>
          <w:kern w:val="0"/>
          <w:sz w:val="24"/>
        </w:rPr>
        <w:t>，</w:t>
      </w:r>
      <w:r>
        <w:rPr>
          <w:color w:val="222222"/>
          <w:kern w:val="0"/>
          <w:sz w:val="24"/>
        </w:rPr>
        <w:t>具有良好的心理素养。</w:t>
      </w:r>
    </w:p>
    <w:p w14:paraId="49AC0191">
      <w:pPr>
        <w:spacing w:line="360" w:lineRule="auto"/>
        <w:ind w:firstLine="560" w:firstLineChars="200"/>
        <w:rPr>
          <w:rFonts w:eastAsia="黑体"/>
          <w:bCs/>
          <w:sz w:val="28"/>
          <w:szCs w:val="28"/>
        </w:rPr>
      </w:pPr>
      <w:r>
        <w:rPr>
          <w:rFonts w:eastAsia="黑体"/>
          <w:bCs/>
          <w:sz w:val="28"/>
          <w:szCs w:val="28"/>
        </w:rPr>
        <w:t>六、培养方式</w:t>
      </w:r>
    </w:p>
    <w:p w14:paraId="6F707678">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1．导师指导。实行导师个别指导与导师组集体培养相结合的方式。新生入学后双向选择确定导师，导师与学生共同制定学习规划。同时成立由3-5名相关领域专家组成的导师组，定期开展集体指导活动。</w:t>
      </w:r>
    </w:p>
    <w:p w14:paraId="1DFCA596">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2．课程教学。采用课堂讲授、专题研讨、案例分析等多种教学方法。核心课程由学科带头人领衔授课，注重启发式、讨论式教学。鼓励跨学科、跨专业选修相关课程，拓宽学术视野。</w:t>
      </w:r>
    </w:p>
    <w:p w14:paraId="5F6AD882">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3．科研训练。要求研究生参与导师科研项目，定期参加学术报告会、文献研读会等学术活动。鼓励在学期间发表学术论文，参加国内外学术会议。</w:t>
      </w:r>
    </w:p>
    <w:p w14:paraId="615EFD59">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4．实践环节。以集中与分散、定期与不定期相结合的方式，引导学生深入实践，不断提升学生的实践能力。</w:t>
      </w:r>
    </w:p>
    <w:p w14:paraId="62388AC2">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5．学术交流。邀请国内外知名学者举办专题讲座，支持研究生参加国内外学术会议和访学交流。鼓励参与国际合作研究项目。</w:t>
      </w:r>
    </w:p>
    <w:p w14:paraId="76B87F94">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6．考核评价。建立全过程考核机制，包括课程考核、开题报告、中期筛选、预答辩等环节。注重学术道德和学术规范教育，实行学术不端“一票否决”制。</w:t>
      </w:r>
    </w:p>
    <w:p w14:paraId="7835268E">
      <w:pPr>
        <w:spacing w:line="360" w:lineRule="auto"/>
        <w:ind w:firstLine="560" w:firstLineChars="200"/>
        <w:rPr>
          <w:rFonts w:eastAsia="黑体"/>
          <w:bCs/>
          <w:sz w:val="28"/>
          <w:szCs w:val="28"/>
        </w:rPr>
      </w:pPr>
      <w:r>
        <w:rPr>
          <w:rFonts w:eastAsia="黑体"/>
          <w:bCs/>
          <w:sz w:val="28"/>
          <w:szCs w:val="28"/>
        </w:rPr>
        <w:t>七、中期筛选</w:t>
      </w:r>
    </w:p>
    <w:p w14:paraId="4DA7B52D">
      <w:pPr>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2F4F0A9D">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554710C0">
      <w:pPr>
        <w:spacing w:line="360" w:lineRule="auto"/>
        <w:ind w:firstLine="480" w:firstLineChars="200"/>
        <w:rPr>
          <w:rFonts w:eastAsiaTheme="minorEastAsia"/>
          <w:bCs/>
          <w:sz w:val="24"/>
        </w:rPr>
      </w:pPr>
      <w:r>
        <w:rPr>
          <w:rFonts w:eastAsiaTheme="minorEastAsia"/>
          <w:bCs/>
          <w:sz w:val="24"/>
        </w:rPr>
        <w:t>1.总体要求：按照《河北大学关于开展2025版研究生培养方案修订工作的指导意见》（校政字〔2025〕</w:t>
      </w:r>
      <w:r>
        <w:rPr>
          <w:rFonts w:hint="eastAsia" w:eastAsiaTheme="minorEastAsia"/>
          <w:bCs/>
          <w:sz w:val="24"/>
        </w:rPr>
        <w:t>9</w:t>
      </w:r>
      <w:r>
        <w:rPr>
          <w:rFonts w:eastAsiaTheme="minorEastAsia"/>
          <w:bCs/>
          <w:sz w:val="24"/>
        </w:rPr>
        <w:t>号）规定，硕士研究生论文开题与答辩时间间隔原则上不少于12个月。</w:t>
      </w:r>
      <w:r>
        <w:rPr>
          <w:rFonts w:hint="eastAsia" w:eastAsiaTheme="minorEastAsia"/>
          <w:bCs/>
          <w:sz w:val="24"/>
        </w:rPr>
        <w:t>学生应积极</w:t>
      </w:r>
      <w:r>
        <w:rPr>
          <w:rFonts w:eastAsiaTheme="minorEastAsia"/>
          <w:bCs/>
          <w:sz w:val="24"/>
        </w:rPr>
        <w:t>参与科学研究</w:t>
      </w:r>
      <w:r>
        <w:rPr>
          <w:rFonts w:hint="eastAsia" w:eastAsiaTheme="minorEastAsia"/>
          <w:bCs/>
          <w:sz w:val="24"/>
        </w:rPr>
        <w:t>，具有</w:t>
      </w:r>
      <w:r>
        <w:rPr>
          <w:rFonts w:eastAsiaTheme="minorEastAsia"/>
          <w:bCs/>
          <w:sz w:val="24"/>
        </w:rPr>
        <w:t>独立从事学术研究工作的能力</w:t>
      </w:r>
      <w:r>
        <w:rPr>
          <w:rFonts w:hint="eastAsia" w:eastAsiaTheme="minorEastAsia"/>
          <w:bCs/>
          <w:sz w:val="24"/>
        </w:rPr>
        <w:t>。</w:t>
      </w:r>
    </w:p>
    <w:p w14:paraId="2FDADF02">
      <w:pPr>
        <w:spacing w:line="360" w:lineRule="auto"/>
        <w:ind w:firstLine="480" w:firstLineChars="200"/>
        <w:rPr>
          <w:rFonts w:eastAsiaTheme="minorEastAsia"/>
          <w:bCs/>
          <w:sz w:val="24"/>
        </w:rPr>
      </w:pPr>
      <w:r>
        <w:rPr>
          <w:rFonts w:eastAsiaTheme="minorEastAsia"/>
          <w:bCs/>
          <w:sz w:val="24"/>
        </w:rPr>
        <w:t>2.开题：研究生</w:t>
      </w:r>
      <w:r>
        <w:rPr>
          <w:rFonts w:hint="eastAsia" w:eastAsiaTheme="minorEastAsia"/>
          <w:bCs/>
          <w:sz w:val="24"/>
        </w:rPr>
        <w:t>应</w:t>
      </w:r>
      <w:r>
        <w:rPr>
          <w:rFonts w:eastAsiaTheme="minorEastAsia"/>
          <w:bCs/>
          <w:sz w:val="24"/>
        </w:rPr>
        <w:t>充分阅读国内外相关文献，撰写开题报告。开题报告应包含文献综述、论文选题依据、研究方案、预期目标与成果、工作计划等关键问题。原则上在入学后第3学期（最迟不超过第4学期）完成开题。开题由3-5名具有高级专业技术职务人员参加，以学术报告的方式进行。</w:t>
      </w:r>
    </w:p>
    <w:p w14:paraId="3493506C">
      <w:pPr>
        <w:spacing w:line="360" w:lineRule="auto"/>
        <w:ind w:firstLine="480" w:firstLineChars="200"/>
        <w:rPr>
          <w:rFonts w:eastAsiaTheme="minorEastAsia"/>
          <w:bCs/>
          <w:sz w:val="24"/>
        </w:rPr>
      </w:pPr>
      <w:r>
        <w:rPr>
          <w:rFonts w:eastAsiaTheme="minorEastAsia"/>
          <w:bCs/>
          <w:sz w:val="24"/>
        </w:rPr>
        <w:t>3.中期进展报告：检查研究生个人综合能力及学位论文进展、指导研究生把握学位（毕业）论文方向、提高学位（毕业）论文质量。中期进展报告原则上应在入学后第5学期进行；各导师组自行制定中期考核办法并组织考核。</w:t>
      </w:r>
    </w:p>
    <w:p w14:paraId="36322DD4">
      <w:pPr>
        <w:spacing w:line="360" w:lineRule="auto"/>
        <w:ind w:firstLine="480" w:firstLineChars="200"/>
        <w:rPr>
          <w:rFonts w:eastAsiaTheme="minorEastAsia"/>
          <w:bCs/>
          <w:sz w:val="24"/>
        </w:rPr>
      </w:pPr>
      <w:r>
        <w:rPr>
          <w:rFonts w:eastAsiaTheme="minorEastAsia"/>
          <w:bCs/>
          <w:sz w:val="24"/>
        </w:rPr>
        <w:t>4.学位申请：达到学位授予条件的申请人，经导师同意后，应于答辩前三个月，向所属学位评定分委员会提出学位申请，提交学位申请材料。</w:t>
      </w:r>
    </w:p>
    <w:p w14:paraId="1CC0EAAA">
      <w:pPr>
        <w:spacing w:line="360" w:lineRule="auto"/>
        <w:ind w:firstLine="480" w:firstLineChars="200"/>
        <w:rPr>
          <w:rFonts w:eastAsiaTheme="minorEastAsia"/>
          <w:bCs/>
          <w:sz w:val="24"/>
        </w:rPr>
      </w:pPr>
      <w:r>
        <w:rPr>
          <w:rFonts w:eastAsiaTheme="minorEastAsia"/>
          <w:bCs/>
          <w:sz w:val="24"/>
        </w:rPr>
        <w:t>5.预答辩：学位申请人须进行学位论文预答辩。预答辩通过者，方可进入学位论文评阅、学位论文答辩等环节。学位（毕业）论文预答辩在正式答辩前3个月进行。</w:t>
      </w:r>
    </w:p>
    <w:p w14:paraId="77B282E3">
      <w:pPr>
        <w:spacing w:line="360" w:lineRule="auto"/>
        <w:ind w:firstLine="480" w:firstLineChars="200"/>
        <w:rPr>
          <w:rFonts w:eastAsiaTheme="minorEastAsia"/>
          <w:bCs/>
          <w:sz w:val="24"/>
        </w:rPr>
      </w:pPr>
      <w:r>
        <w:rPr>
          <w:rFonts w:eastAsiaTheme="minorEastAsia"/>
          <w:bCs/>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3A49E08D">
      <w:pPr>
        <w:spacing w:line="360" w:lineRule="auto"/>
        <w:ind w:firstLine="480" w:firstLineChars="200"/>
        <w:rPr>
          <w:rFonts w:eastAsiaTheme="minorEastAsia"/>
          <w:bCs/>
          <w:sz w:val="24"/>
        </w:rPr>
      </w:pPr>
      <w:r>
        <w:rPr>
          <w:rFonts w:eastAsiaTheme="minorEastAsia"/>
          <w:bCs/>
          <w:sz w:val="24"/>
        </w:rPr>
        <w:t>7.答辩：学位（毕业）论文答辩按照《河北大学博士、硕士学位授予工作实施细则》（校政字〔2025〕7号）执行。</w:t>
      </w:r>
    </w:p>
    <w:p w14:paraId="7A6407AB">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8F57469">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827CF13">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w:t>
      </w:r>
      <w:r>
        <w:rPr>
          <w:rFonts w:eastAsiaTheme="minorEastAsia"/>
          <w:bCs/>
          <w:sz w:val="24"/>
        </w:rPr>
        <w:t>少于10次学术活动，并撰写学术报告小结；以主讲人或宣讲人身份，参加在校内外举行的学术报告或学术讲座不少于</w:t>
      </w:r>
      <w:r>
        <w:rPr>
          <w:rFonts w:hint="eastAsia" w:eastAsiaTheme="minorEastAsia"/>
          <w:bCs/>
          <w:sz w:val="24"/>
        </w:rPr>
        <w:t>2</w:t>
      </w:r>
      <w:r>
        <w:rPr>
          <w:rFonts w:eastAsiaTheme="minorEastAsia"/>
          <w:bCs/>
          <w:sz w:val="24"/>
        </w:rPr>
        <w:t>次。</w:t>
      </w:r>
    </w:p>
    <w:p w14:paraId="2EB44F02">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1E3A0DBE">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0BB9F35D">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218D2C9">
      <w:pPr>
        <w:spacing w:line="360" w:lineRule="auto"/>
        <w:ind w:firstLine="480" w:firstLineChars="200"/>
        <w:rPr>
          <w:rFonts w:eastAsiaTheme="minorEastAsia"/>
          <w:iCs/>
          <w:sz w:val="24"/>
        </w:rPr>
      </w:pPr>
      <w:r>
        <w:rPr>
          <w:rFonts w:hint="eastAsia" w:eastAsiaTheme="minorEastAsia"/>
          <w:iCs/>
          <w:sz w:val="24"/>
        </w:rPr>
        <w:t>1．学术研究成果。包括在学术期刊发表学术论文、独立或参与出版学术著作、参与科研项目并做出实质性贡献等。</w:t>
      </w:r>
    </w:p>
    <w:p w14:paraId="6129C158">
      <w:pPr>
        <w:spacing w:line="360" w:lineRule="auto"/>
        <w:ind w:firstLine="480" w:firstLineChars="200"/>
        <w:rPr>
          <w:rFonts w:eastAsiaTheme="minorEastAsia"/>
          <w:iCs/>
          <w:sz w:val="24"/>
        </w:rPr>
      </w:pPr>
      <w:r>
        <w:rPr>
          <w:rFonts w:hint="eastAsia" w:eastAsiaTheme="minorEastAsia"/>
          <w:iCs/>
          <w:sz w:val="24"/>
        </w:rPr>
        <w:t>2．实践应用成果。包括工作方案、调研报告、档案文创、各类实践项目。</w:t>
      </w:r>
    </w:p>
    <w:p w14:paraId="136EA314">
      <w:pPr>
        <w:spacing w:line="360" w:lineRule="auto"/>
        <w:ind w:firstLine="480" w:firstLineChars="200"/>
        <w:rPr>
          <w:rFonts w:eastAsiaTheme="minorEastAsia"/>
          <w:iCs/>
          <w:sz w:val="24"/>
        </w:rPr>
      </w:pPr>
      <w:r>
        <w:rPr>
          <w:rFonts w:hint="eastAsia" w:eastAsiaTheme="minorEastAsia"/>
          <w:iCs/>
          <w:sz w:val="24"/>
        </w:rPr>
        <w:t>3．学术交流成果。包括会议论文、在相关学术会议作专题报告、征文获奖、各类竞赛奖项、专业（行业）展览展示、学术翻译作品、参与组织有影响力的学术活动等。</w:t>
      </w:r>
    </w:p>
    <w:p w14:paraId="5D75FAC6">
      <w:pPr>
        <w:spacing w:line="360" w:lineRule="auto"/>
        <w:ind w:firstLine="480" w:firstLineChars="200"/>
        <w:rPr>
          <w:rFonts w:eastAsiaTheme="minorEastAsia"/>
          <w:iCs/>
          <w:sz w:val="24"/>
        </w:rPr>
      </w:pPr>
      <w:r>
        <w:rPr>
          <w:rFonts w:hint="eastAsia" w:eastAsiaTheme="minorEastAsia"/>
          <w:iCs/>
          <w:sz w:val="24"/>
        </w:rPr>
        <w:t>4．社会服务成果。策划、展览、宣讲等。</w:t>
      </w:r>
    </w:p>
    <w:p w14:paraId="358A101F">
      <w:pPr>
        <w:spacing w:line="360" w:lineRule="auto"/>
        <w:ind w:firstLine="560" w:firstLineChars="200"/>
        <w:rPr>
          <w:rFonts w:eastAsia="黑体"/>
          <w:bCs/>
          <w:sz w:val="28"/>
          <w:szCs w:val="28"/>
        </w:rPr>
      </w:pPr>
      <w:r>
        <w:rPr>
          <w:rFonts w:eastAsia="黑体"/>
          <w:bCs/>
          <w:sz w:val="28"/>
          <w:szCs w:val="28"/>
        </w:rPr>
        <w:t>十一、学位授予</w:t>
      </w:r>
    </w:p>
    <w:p w14:paraId="7A80B87E">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color w:val="222222"/>
          <w:kern w:val="0"/>
          <w:sz w:val="24"/>
        </w:rPr>
        <w:t>管理学院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15589307">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4F1F3DD">
      <w:pPr>
        <w:spacing w:line="360" w:lineRule="auto"/>
        <w:ind w:firstLine="480" w:firstLineChars="200"/>
        <w:rPr>
          <w:rFonts w:eastAsiaTheme="minorEastAsia"/>
          <w:color w:val="FF0000"/>
          <w:sz w:val="24"/>
        </w:rPr>
      </w:pPr>
      <w:r>
        <w:rPr>
          <w:rFonts w:eastAsiaTheme="minorEastAsia"/>
          <w:color w:val="000000"/>
          <w:sz w:val="24"/>
        </w:rPr>
        <w:t>本</w:t>
      </w:r>
      <w:r>
        <w:rPr>
          <w:rFonts w:eastAsiaTheme="minorEastAsia"/>
          <w:bCs/>
          <w:sz w:val="24"/>
        </w:rPr>
        <w:t>专业最低毕业学分</w:t>
      </w:r>
      <w:r>
        <w:rPr>
          <w:rFonts w:hint="eastAsia" w:eastAsiaTheme="minorEastAsia"/>
          <w:bCs/>
          <w:sz w:val="24"/>
        </w:rPr>
        <w:t>为26分，其中学位课15学分，非学位课10学分，必修环节1分。</w:t>
      </w:r>
    </w:p>
    <w:p w14:paraId="5151972E">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49E499E4">
      <w:pPr>
        <w:spacing w:line="360" w:lineRule="auto"/>
        <w:rPr>
          <w:i/>
          <w:color w:val="000000"/>
          <w:sz w:val="24"/>
        </w:rPr>
      </w:pPr>
      <w:r>
        <w:rPr>
          <w:i/>
          <w:color w:val="000000"/>
          <w:sz w:val="24"/>
        </w:rPr>
        <w:t xml:space="preserve">    </w:t>
      </w:r>
    </w:p>
    <w:p w14:paraId="2CF2ABA7">
      <w:pPr>
        <w:spacing w:line="360" w:lineRule="auto"/>
        <w:rPr>
          <w:i/>
          <w:color w:val="000000"/>
          <w:sz w:val="24"/>
        </w:rPr>
      </w:pPr>
    </w:p>
    <w:p w14:paraId="75C121B4">
      <w:pPr>
        <w:spacing w:line="360" w:lineRule="auto"/>
        <w:rPr>
          <w:i/>
          <w:color w:val="000000"/>
          <w:sz w:val="24"/>
        </w:rPr>
      </w:pPr>
    </w:p>
    <w:p w14:paraId="1C79D731">
      <w:pPr>
        <w:spacing w:after="156" w:afterLines="50" w:line="440" w:lineRule="exact"/>
        <w:ind w:firstLine="482" w:firstLineChars="200"/>
        <w:jc w:val="center"/>
        <w:rPr>
          <w:rFonts w:eastAsiaTheme="minorEastAsia"/>
          <w:b/>
          <w:bCs/>
          <w:sz w:val="24"/>
        </w:rPr>
      </w:pPr>
      <w:r>
        <w:rPr>
          <w:rFonts w:hint="eastAsia" w:eastAsiaTheme="minorEastAsia"/>
          <w:b/>
          <w:bCs/>
          <w:sz w:val="24"/>
        </w:rPr>
        <w:t>档案学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26514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C44675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07FE6CF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6350F07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8F3526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240096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AAFD1C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C9B42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340F45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8707F3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689E31F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A2612F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070EFCF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7C782E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5F36D08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272E5C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E3E50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3A7F0310">
            <w:pPr>
              <w:jc w:val="center"/>
              <w:rPr>
                <w:b/>
                <w:color w:val="000000" w:themeColor="text1"/>
                <w:sz w:val="18"/>
                <w:szCs w:val="18"/>
                <w14:textFill>
                  <w14:solidFill>
                    <w14:schemeClr w14:val="tx1"/>
                  </w14:solidFill>
                </w14:textFill>
              </w:rPr>
            </w:pPr>
          </w:p>
        </w:tc>
        <w:tc>
          <w:tcPr>
            <w:tcW w:w="1226" w:type="dxa"/>
            <w:vMerge w:val="continue"/>
            <w:vAlign w:val="center"/>
          </w:tcPr>
          <w:p w14:paraId="033EA2A5">
            <w:pPr>
              <w:jc w:val="center"/>
              <w:rPr>
                <w:b/>
                <w:color w:val="000000" w:themeColor="text1"/>
                <w:sz w:val="18"/>
                <w:szCs w:val="18"/>
                <w14:textFill>
                  <w14:solidFill>
                    <w14:schemeClr w14:val="tx1"/>
                  </w14:solidFill>
                </w14:textFill>
              </w:rPr>
            </w:pPr>
          </w:p>
        </w:tc>
        <w:tc>
          <w:tcPr>
            <w:tcW w:w="3516" w:type="dxa"/>
            <w:vAlign w:val="center"/>
          </w:tcPr>
          <w:p w14:paraId="7B602DCF">
            <w:pPr>
              <w:rPr>
                <w:sz w:val="18"/>
                <w:szCs w:val="18"/>
              </w:rPr>
            </w:pPr>
            <w:r>
              <w:rPr>
                <w:sz w:val="18"/>
                <w:szCs w:val="18"/>
              </w:rPr>
              <w:t>通用学术英语</w:t>
            </w:r>
          </w:p>
        </w:tc>
        <w:tc>
          <w:tcPr>
            <w:tcW w:w="1081" w:type="dxa"/>
            <w:vAlign w:val="center"/>
          </w:tcPr>
          <w:p w14:paraId="7A8FC171">
            <w:pPr>
              <w:jc w:val="center"/>
              <w:rPr>
                <w:sz w:val="18"/>
                <w:szCs w:val="18"/>
              </w:rPr>
            </w:pPr>
            <w:r>
              <w:rPr>
                <w:sz w:val="18"/>
                <w:szCs w:val="18"/>
              </w:rPr>
              <w:t>TS0000002</w:t>
            </w:r>
          </w:p>
        </w:tc>
        <w:tc>
          <w:tcPr>
            <w:tcW w:w="709" w:type="dxa"/>
            <w:vAlign w:val="center"/>
          </w:tcPr>
          <w:p w14:paraId="7DB49CC1">
            <w:pPr>
              <w:jc w:val="center"/>
              <w:rPr>
                <w:sz w:val="18"/>
                <w:szCs w:val="18"/>
              </w:rPr>
            </w:pPr>
            <w:r>
              <w:rPr>
                <w:sz w:val="18"/>
                <w:szCs w:val="18"/>
              </w:rPr>
              <w:t>2</w:t>
            </w:r>
          </w:p>
        </w:tc>
        <w:tc>
          <w:tcPr>
            <w:tcW w:w="709" w:type="dxa"/>
            <w:vAlign w:val="center"/>
          </w:tcPr>
          <w:p w14:paraId="635A6D1A">
            <w:pPr>
              <w:jc w:val="center"/>
              <w:rPr>
                <w:sz w:val="18"/>
                <w:szCs w:val="18"/>
              </w:rPr>
            </w:pPr>
            <w:r>
              <w:rPr>
                <w:sz w:val="18"/>
                <w:szCs w:val="18"/>
              </w:rPr>
              <w:t>1</w:t>
            </w:r>
          </w:p>
        </w:tc>
        <w:tc>
          <w:tcPr>
            <w:tcW w:w="1045" w:type="dxa"/>
            <w:vAlign w:val="center"/>
          </w:tcPr>
          <w:p w14:paraId="5A4C4EDA">
            <w:pPr>
              <w:jc w:val="center"/>
              <w:rPr>
                <w:sz w:val="18"/>
                <w:szCs w:val="18"/>
              </w:rPr>
            </w:pPr>
            <w:r>
              <w:rPr>
                <w:rFonts w:hint="eastAsia"/>
                <w:sz w:val="18"/>
                <w:szCs w:val="18"/>
              </w:rPr>
              <w:t>考查</w:t>
            </w:r>
          </w:p>
        </w:tc>
      </w:tr>
      <w:tr w14:paraId="5821A5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03B54B0">
            <w:pPr>
              <w:jc w:val="center"/>
              <w:rPr>
                <w:b/>
                <w:color w:val="000000" w:themeColor="text1"/>
                <w:sz w:val="18"/>
                <w:szCs w:val="18"/>
                <w14:textFill>
                  <w14:solidFill>
                    <w14:schemeClr w14:val="tx1"/>
                  </w14:solidFill>
                </w14:textFill>
              </w:rPr>
            </w:pPr>
          </w:p>
        </w:tc>
        <w:tc>
          <w:tcPr>
            <w:tcW w:w="1226" w:type="dxa"/>
            <w:vMerge w:val="restart"/>
            <w:vAlign w:val="center"/>
          </w:tcPr>
          <w:p w14:paraId="230B66C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7F8CECF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7</w:t>
            </w:r>
            <w:r>
              <w:rPr>
                <w:b/>
                <w:color w:val="000000" w:themeColor="text1"/>
                <w:sz w:val="18"/>
                <w:szCs w:val="18"/>
                <w14:textFill>
                  <w14:solidFill>
                    <w14:schemeClr w14:val="tx1"/>
                  </w14:solidFill>
                </w14:textFill>
              </w:rPr>
              <w:t>学分）</w:t>
            </w:r>
          </w:p>
        </w:tc>
        <w:tc>
          <w:tcPr>
            <w:tcW w:w="3516" w:type="dxa"/>
            <w:vAlign w:val="center"/>
          </w:tcPr>
          <w:p w14:paraId="685BE88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7B51D532">
            <w:pPr>
              <w:jc w:val="center"/>
              <w:rPr>
                <w:rFonts w:hint="eastAsia" w:eastAsia="宋体"/>
                <w:i/>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w:t>
            </w:r>
            <w:r>
              <w:rPr>
                <w:color w:val="000000" w:themeColor="text1"/>
                <w:kern w:val="0"/>
                <w:sz w:val="18"/>
                <w:szCs w:val="18"/>
                <w14:textFill>
                  <w14:solidFill>
                    <w14:schemeClr w14:val="tx1"/>
                  </w14:solidFill>
                </w14:textFill>
              </w:rPr>
              <w:t>04</w:t>
            </w:r>
            <w:r>
              <w:rPr>
                <w:rFonts w:hint="eastAsia"/>
                <w:color w:val="000000" w:themeColor="text1"/>
                <w:kern w:val="0"/>
                <w:sz w:val="18"/>
                <w:szCs w:val="18"/>
                <w14:textFill>
                  <w14:solidFill>
                    <w14:schemeClr w14:val="tx1"/>
                  </w14:solidFill>
                </w14:textFill>
              </w:rPr>
              <w:t>2000</w:t>
            </w:r>
            <w:r>
              <w:rPr>
                <w:rFonts w:hint="eastAsia"/>
                <w:color w:val="000000" w:themeColor="text1"/>
                <w:kern w:val="0"/>
                <w:sz w:val="18"/>
                <w:szCs w:val="18"/>
                <w:lang w:val="en-US" w:eastAsia="zh-CN"/>
                <w14:textFill>
                  <w14:solidFill>
                    <w14:schemeClr w14:val="tx1"/>
                  </w14:solidFill>
                </w14:textFill>
              </w:rPr>
              <w:t>5</w:t>
            </w:r>
          </w:p>
        </w:tc>
        <w:tc>
          <w:tcPr>
            <w:tcW w:w="709" w:type="dxa"/>
            <w:vAlign w:val="center"/>
          </w:tcPr>
          <w:p w14:paraId="188F280C">
            <w:pPr>
              <w:jc w:val="center"/>
              <w:rPr>
                <w:iCs/>
                <w:color w:val="FF0000"/>
              </w:rPr>
            </w:pPr>
            <w:r>
              <w:rPr>
                <w:rFonts w:hint="eastAsia"/>
                <w:iCs/>
                <w:sz w:val="18"/>
                <w:szCs w:val="18"/>
              </w:rPr>
              <w:t>1</w:t>
            </w:r>
          </w:p>
        </w:tc>
        <w:tc>
          <w:tcPr>
            <w:tcW w:w="709" w:type="dxa"/>
            <w:vAlign w:val="center"/>
          </w:tcPr>
          <w:p w14:paraId="08C0219E">
            <w:pPr>
              <w:jc w:val="center"/>
              <w:rPr>
                <w:iCs/>
                <w:color w:val="FF0000"/>
              </w:rPr>
            </w:pPr>
            <w:r>
              <w:rPr>
                <w:rFonts w:hint="eastAsia"/>
                <w:iCs/>
                <w:sz w:val="18"/>
                <w:szCs w:val="18"/>
              </w:rPr>
              <w:t>1</w:t>
            </w:r>
          </w:p>
        </w:tc>
        <w:tc>
          <w:tcPr>
            <w:tcW w:w="1045" w:type="dxa"/>
            <w:vAlign w:val="center"/>
          </w:tcPr>
          <w:p w14:paraId="24093AEA">
            <w:pPr>
              <w:jc w:val="center"/>
              <w:rPr>
                <w:i/>
                <w:color w:val="FF0000"/>
                <w:sz w:val="18"/>
                <w:szCs w:val="18"/>
              </w:rPr>
            </w:pPr>
            <w:r>
              <w:rPr>
                <w:rFonts w:hint="eastAsia"/>
                <w:iCs/>
                <w:sz w:val="18"/>
                <w:szCs w:val="18"/>
              </w:rPr>
              <w:t>考查</w:t>
            </w:r>
          </w:p>
        </w:tc>
      </w:tr>
      <w:tr w14:paraId="4722BC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9E6C666">
            <w:pPr>
              <w:jc w:val="center"/>
              <w:rPr>
                <w:b/>
                <w:color w:val="000000" w:themeColor="text1"/>
                <w:sz w:val="18"/>
                <w:szCs w:val="18"/>
                <w14:textFill>
                  <w14:solidFill>
                    <w14:schemeClr w14:val="tx1"/>
                  </w14:solidFill>
                </w14:textFill>
              </w:rPr>
            </w:pPr>
          </w:p>
        </w:tc>
        <w:tc>
          <w:tcPr>
            <w:tcW w:w="1226" w:type="dxa"/>
            <w:vMerge w:val="continue"/>
            <w:vAlign w:val="center"/>
          </w:tcPr>
          <w:p w14:paraId="01102F9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0EE3236">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信息资源与数据管理 </w:t>
            </w:r>
          </w:p>
        </w:tc>
        <w:tc>
          <w:tcPr>
            <w:tcW w:w="1081" w:type="dxa"/>
            <w:vAlign w:val="center"/>
          </w:tcPr>
          <w:p w14:paraId="7C6DD66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w:t>
            </w:r>
            <w:r>
              <w:rPr>
                <w:color w:val="000000" w:themeColor="text1"/>
                <w:kern w:val="0"/>
                <w:sz w:val="18"/>
                <w:szCs w:val="18"/>
                <w14:textFill>
                  <w14:solidFill>
                    <w14:schemeClr w14:val="tx1"/>
                  </w14:solidFill>
                </w14:textFill>
              </w:rPr>
              <w:t>04</w:t>
            </w:r>
            <w:r>
              <w:rPr>
                <w:rFonts w:hint="eastAsia"/>
                <w:color w:val="000000" w:themeColor="text1"/>
                <w:kern w:val="0"/>
                <w:sz w:val="18"/>
                <w:szCs w:val="18"/>
                <w14:textFill>
                  <w14:solidFill>
                    <w14:schemeClr w14:val="tx1"/>
                  </w14:solidFill>
                </w14:textFill>
              </w:rPr>
              <w:t>20002</w:t>
            </w:r>
          </w:p>
        </w:tc>
        <w:tc>
          <w:tcPr>
            <w:tcW w:w="709" w:type="dxa"/>
            <w:vAlign w:val="center"/>
          </w:tcPr>
          <w:p w14:paraId="5D7671AD">
            <w:pPr>
              <w:jc w:val="center"/>
              <w:rPr>
                <w:iCs/>
                <w:color w:val="FF0000"/>
              </w:rPr>
            </w:pPr>
            <w:r>
              <w:rPr>
                <w:rFonts w:hint="eastAsia"/>
                <w:iCs/>
                <w:sz w:val="18"/>
                <w:szCs w:val="18"/>
              </w:rPr>
              <w:t>2</w:t>
            </w:r>
          </w:p>
        </w:tc>
        <w:tc>
          <w:tcPr>
            <w:tcW w:w="709" w:type="dxa"/>
            <w:vAlign w:val="center"/>
          </w:tcPr>
          <w:p w14:paraId="09CAED7F">
            <w:pPr>
              <w:jc w:val="center"/>
              <w:rPr>
                <w:iCs/>
                <w:color w:val="FF0000"/>
              </w:rPr>
            </w:pPr>
            <w:r>
              <w:rPr>
                <w:rFonts w:hint="eastAsia"/>
                <w:iCs/>
                <w:sz w:val="18"/>
                <w:szCs w:val="18"/>
              </w:rPr>
              <w:t>1</w:t>
            </w:r>
          </w:p>
        </w:tc>
        <w:tc>
          <w:tcPr>
            <w:tcW w:w="1045" w:type="dxa"/>
            <w:vAlign w:val="center"/>
          </w:tcPr>
          <w:p w14:paraId="3EBB15F3">
            <w:pPr>
              <w:jc w:val="center"/>
              <w:rPr>
                <w:color w:val="FF0000"/>
                <w:sz w:val="18"/>
                <w:szCs w:val="18"/>
              </w:rPr>
            </w:pPr>
            <w:r>
              <w:rPr>
                <w:rFonts w:hint="eastAsia"/>
                <w:iCs/>
                <w:sz w:val="18"/>
                <w:szCs w:val="18"/>
              </w:rPr>
              <w:t>考试</w:t>
            </w:r>
          </w:p>
        </w:tc>
      </w:tr>
      <w:tr w14:paraId="0D5F61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FFB531E">
            <w:pPr>
              <w:jc w:val="center"/>
              <w:rPr>
                <w:b/>
                <w:color w:val="000000" w:themeColor="text1"/>
                <w:sz w:val="18"/>
                <w:szCs w:val="18"/>
                <w14:textFill>
                  <w14:solidFill>
                    <w14:schemeClr w14:val="tx1"/>
                  </w14:solidFill>
                </w14:textFill>
              </w:rPr>
            </w:pPr>
          </w:p>
        </w:tc>
        <w:tc>
          <w:tcPr>
            <w:tcW w:w="1226" w:type="dxa"/>
            <w:vMerge w:val="continue"/>
            <w:vAlign w:val="center"/>
          </w:tcPr>
          <w:p w14:paraId="5EC3279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954766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信息组织与检索</w:t>
            </w:r>
          </w:p>
        </w:tc>
        <w:tc>
          <w:tcPr>
            <w:tcW w:w="1081" w:type="dxa"/>
            <w:vAlign w:val="center"/>
          </w:tcPr>
          <w:p w14:paraId="58AF90A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w:t>
            </w:r>
            <w:r>
              <w:rPr>
                <w:color w:val="000000" w:themeColor="text1"/>
                <w:kern w:val="0"/>
                <w:sz w:val="18"/>
                <w:szCs w:val="18"/>
                <w14:textFill>
                  <w14:solidFill>
                    <w14:schemeClr w14:val="tx1"/>
                  </w14:solidFill>
                </w14:textFill>
              </w:rPr>
              <w:t>04</w:t>
            </w:r>
            <w:r>
              <w:rPr>
                <w:rFonts w:hint="eastAsia"/>
                <w:color w:val="000000" w:themeColor="text1"/>
                <w:kern w:val="0"/>
                <w:sz w:val="18"/>
                <w:szCs w:val="18"/>
                <w14:textFill>
                  <w14:solidFill>
                    <w14:schemeClr w14:val="tx1"/>
                  </w14:solidFill>
                </w14:textFill>
              </w:rPr>
              <w:t>20003</w:t>
            </w:r>
          </w:p>
        </w:tc>
        <w:tc>
          <w:tcPr>
            <w:tcW w:w="709" w:type="dxa"/>
            <w:vAlign w:val="center"/>
          </w:tcPr>
          <w:p w14:paraId="686735B5">
            <w:pPr>
              <w:jc w:val="center"/>
              <w:rPr>
                <w:iCs/>
                <w:color w:val="FF0000"/>
              </w:rPr>
            </w:pPr>
            <w:r>
              <w:rPr>
                <w:rFonts w:hint="eastAsia"/>
                <w:iCs/>
                <w:sz w:val="18"/>
                <w:szCs w:val="18"/>
              </w:rPr>
              <w:t>2</w:t>
            </w:r>
          </w:p>
        </w:tc>
        <w:tc>
          <w:tcPr>
            <w:tcW w:w="709" w:type="dxa"/>
            <w:vAlign w:val="center"/>
          </w:tcPr>
          <w:p w14:paraId="3A76CD08">
            <w:pPr>
              <w:jc w:val="center"/>
              <w:rPr>
                <w:iCs/>
                <w:color w:val="FF0000"/>
              </w:rPr>
            </w:pPr>
            <w:r>
              <w:rPr>
                <w:rFonts w:hint="eastAsia"/>
                <w:iCs/>
                <w:sz w:val="18"/>
                <w:szCs w:val="18"/>
              </w:rPr>
              <w:t>1</w:t>
            </w:r>
          </w:p>
        </w:tc>
        <w:tc>
          <w:tcPr>
            <w:tcW w:w="1045" w:type="dxa"/>
            <w:vAlign w:val="center"/>
          </w:tcPr>
          <w:p w14:paraId="1ED85B84">
            <w:pPr>
              <w:jc w:val="center"/>
              <w:rPr>
                <w:color w:val="FF0000"/>
                <w:sz w:val="18"/>
                <w:szCs w:val="18"/>
              </w:rPr>
            </w:pPr>
            <w:r>
              <w:rPr>
                <w:rFonts w:hint="eastAsia"/>
                <w:iCs/>
                <w:sz w:val="18"/>
                <w:szCs w:val="18"/>
              </w:rPr>
              <w:t>考试</w:t>
            </w:r>
          </w:p>
        </w:tc>
      </w:tr>
      <w:tr w14:paraId="0E6867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2A580D">
            <w:pPr>
              <w:jc w:val="center"/>
              <w:rPr>
                <w:b/>
                <w:color w:val="000000" w:themeColor="text1"/>
                <w:sz w:val="18"/>
                <w:szCs w:val="18"/>
                <w14:textFill>
                  <w14:solidFill>
                    <w14:schemeClr w14:val="tx1"/>
                  </w14:solidFill>
                </w14:textFill>
              </w:rPr>
            </w:pPr>
          </w:p>
        </w:tc>
        <w:tc>
          <w:tcPr>
            <w:tcW w:w="1226" w:type="dxa"/>
            <w:vMerge w:val="continue"/>
            <w:vAlign w:val="center"/>
          </w:tcPr>
          <w:p w14:paraId="7562ABA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3F1069D">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信息分析</w:t>
            </w:r>
          </w:p>
        </w:tc>
        <w:tc>
          <w:tcPr>
            <w:tcW w:w="1081" w:type="dxa"/>
            <w:vAlign w:val="center"/>
          </w:tcPr>
          <w:p w14:paraId="239C830C">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w:t>
            </w:r>
            <w:r>
              <w:rPr>
                <w:color w:val="000000" w:themeColor="text1"/>
                <w:kern w:val="0"/>
                <w:sz w:val="18"/>
                <w:szCs w:val="18"/>
                <w14:textFill>
                  <w14:solidFill>
                    <w14:schemeClr w14:val="tx1"/>
                  </w14:solidFill>
                </w14:textFill>
              </w:rPr>
              <w:t>04</w:t>
            </w:r>
            <w:r>
              <w:rPr>
                <w:rFonts w:hint="eastAsia"/>
                <w:color w:val="000000" w:themeColor="text1"/>
                <w:kern w:val="0"/>
                <w:sz w:val="18"/>
                <w:szCs w:val="18"/>
                <w14:textFill>
                  <w14:solidFill>
                    <w14:schemeClr w14:val="tx1"/>
                  </w14:solidFill>
                </w14:textFill>
              </w:rPr>
              <w:t>20004</w:t>
            </w:r>
          </w:p>
        </w:tc>
        <w:tc>
          <w:tcPr>
            <w:tcW w:w="709" w:type="dxa"/>
          </w:tcPr>
          <w:p w14:paraId="6BEA07F1">
            <w:pPr>
              <w:jc w:val="center"/>
              <w:rPr>
                <w:iCs/>
                <w:color w:val="FF0000"/>
                <w:sz w:val="18"/>
                <w:szCs w:val="18"/>
              </w:rPr>
            </w:pPr>
            <w:r>
              <w:rPr>
                <w:rFonts w:hint="eastAsia"/>
                <w:iCs/>
                <w:sz w:val="18"/>
                <w:szCs w:val="18"/>
              </w:rPr>
              <w:t>2</w:t>
            </w:r>
          </w:p>
        </w:tc>
        <w:tc>
          <w:tcPr>
            <w:tcW w:w="709" w:type="dxa"/>
          </w:tcPr>
          <w:p w14:paraId="2CDF8561">
            <w:pPr>
              <w:jc w:val="center"/>
              <w:rPr>
                <w:iCs/>
                <w:color w:val="FF0000"/>
                <w:sz w:val="18"/>
                <w:szCs w:val="18"/>
              </w:rPr>
            </w:pPr>
            <w:r>
              <w:rPr>
                <w:rFonts w:hint="eastAsia"/>
                <w:iCs/>
                <w:sz w:val="18"/>
                <w:szCs w:val="18"/>
              </w:rPr>
              <w:t>2</w:t>
            </w:r>
          </w:p>
        </w:tc>
        <w:tc>
          <w:tcPr>
            <w:tcW w:w="1045" w:type="dxa"/>
          </w:tcPr>
          <w:p w14:paraId="3659E71C">
            <w:pPr>
              <w:jc w:val="center"/>
              <w:rPr>
                <w:i/>
                <w:color w:val="FF0000"/>
                <w:sz w:val="18"/>
                <w:szCs w:val="18"/>
              </w:rPr>
            </w:pPr>
            <w:r>
              <w:rPr>
                <w:rFonts w:hint="eastAsia"/>
                <w:iCs/>
                <w:sz w:val="18"/>
                <w:szCs w:val="18"/>
              </w:rPr>
              <w:t>考试</w:t>
            </w:r>
          </w:p>
        </w:tc>
      </w:tr>
      <w:tr w14:paraId="371CAE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6A5DAC6">
            <w:pPr>
              <w:jc w:val="center"/>
              <w:rPr>
                <w:b/>
                <w:color w:val="000000" w:themeColor="text1"/>
                <w:sz w:val="18"/>
                <w:szCs w:val="18"/>
                <w14:textFill>
                  <w14:solidFill>
                    <w14:schemeClr w14:val="tx1"/>
                  </w14:solidFill>
                </w14:textFill>
              </w:rPr>
            </w:pPr>
          </w:p>
        </w:tc>
        <w:tc>
          <w:tcPr>
            <w:tcW w:w="1226" w:type="dxa"/>
            <w:vMerge w:val="restart"/>
            <w:vAlign w:val="center"/>
          </w:tcPr>
          <w:p w14:paraId="40DAEB8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478F2EE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tcPr>
          <w:p w14:paraId="01EC9D95">
            <w:r>
              <w:rPr>
                <w:rFonts w:hint="eastAsia"/>
                <w:iCs/>
                <w:sz w:val="18"/>
                <w:szCs w:val="18"/>
              </w:rPr>
              <w:t>档案学研究方法</w:t>
            </w:r>
          </w:p>
        </w:tc>
        <w:tc>
          <w:tcPr>
            <w:tcW w:w="1081" w:type="dxa"/>
            <w:vAlign w:val="center"/>
          </w:tcPr>
          <w:p w14:paraId="64A11336">
            <w:pPr>
              <w:jc w:val="center"/>
              <w:rPr>
                <w:rFonts w:hint="default" w:eastAsia="宋体"/>
                <w:sz w:val="18"/>
                <w:szCs w:val="18"/>
                <w:lang w:val="en-US" w:eastAsia="zh-CN"/>
              </w:rPr>
            </w:pPr>
            <w:r>
              <w:rPr>
                <w:rFonts w:hint="eastAsia"/>
                <w:sz w:val="18"/>
                <w:szCs w:val="18"/>
              </w:rPr>
              <w:t>XS</w:t>
            </w:r>
            <w:r>
              <w:rPr>
                <w:kern w:val="0"/>
                <w:sz w:val="18"/>
                <w:szCs w:val="18"/>
              </w:rPr>
              <w:t>04</w:t>
            </w:r>
            <w:r>
              <w:rPr>
                <w:rFonts w:hint="eastAsia"/>
                <w:kern w:val="0"/>
                <w:sz w:val="18"/>
                <w:szCs w:val="18"/>
              </w:rPr>
              <w:t>23</w:t>
            </w:r>
            <w:r>
              <w:rPr>
                <w:rFonts w:hint="eastAsia"/>
                <w:kern w:val="0"/>
                <w:sz w:val="18"/>
                <w:szCs w:val="18"/>
                <w:lang w:val="en-US" w:eastAsia="zh-CN"/>
              </w:rPr>
              <w:t>203</w:t>
            </w:r>
          </w:p>
        </w:tc>
        <w:tc>
          <w:tcPr>
            <w:tcW w:w="709" w:type="dxa"/>
            <w:vAlign w:val="center"/>
          </w:tcPr>
          <w:p w14:paraId="310957ED">
            <w:pPr>
              <w:jc w:val="center"/>
              <w:rPr>
                <w:iCs/>
                <w:color w:val="FF0000"/>
              </w:rPr>
            </w:pPr>
            <w:r>
              <w:rPr>
                <w:rFonts w:hint="eastAsia"/>
                <w:iCs/>
                <w:sz w:val="18"/>
                <w:szCs w:val="18"/>
              </w:rPr>
              <w:t>2</w:t>
            </w:r>
          </w:p>
        </w:tc>
        <w:tc>
          <w:tcPr>
            <w:tcW w:w="709" w:type="dxa"/>
            <w:vAlign w:val="center"/>
          </w:tcPr>
          <w:p w14:paraId="3E5B6E1F">
            <w:pPr>
              <w:jc w:val="center"/>
              <w:rPr>
                <w:iCs/>
                <w:color w:val="FF0000"/>
              </w:rPr>
            </w:pPr>
            <w:r>
              <w:rPr>
                <w:rFonts w:hint="eastAsia"/>
                <w:iCs/>
                <w:sz w:val="18"/>
                <w:szCs w:val="18"/>
              </w:rPr>
              <w:t>1</w:t>
            </w:r>
          </w:p>
        </w:tc>
        <w:tc>
          <w:tcPr>
            <w:tcW w:w="1045" w:type="dxa"/>
            <w:vAlign w:val="center"/>
          </w:tcPr>
          <w:p w14:paraId="3706ED07">
            <w:pPr>
              <w:jc w:val="center"/>
              <w:rPr>
                <w:color w:val="FF0000"/>
                <w:sz w:val="18"/>
                <w:szCs w:val="18"/>
              </w:rPr>
            </w:pPr>
            <w:r>
              <w:rPr>
                <w:rFonts w:hint="eastAsia"/>
                <w:iCs/>
                <w:sz w:val="18"/>
                <w:szCs w:val="18"/>
              </w:rPr>
              <w:t>考查</w:t>
            </w:r>
          </w:p>
        </w:tc>
      </w:tr>
      <w:tr w14:paraId="769674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0" w:hRule="atLeast"/>
          <w:jc w:val="center"/>
        </w:trPr>
        <w:tc>
          <w:tcPr>
            <w:tcW w:w="571" w:type="dxa"/>
            <w:vMerge w:val="continue"/>
            <w:vAlign w:val="center"/>
          </w:tcPr>
          <w:p w14:paraId="2397D006">
            <w:pPr>
              <w:jc w:val="center"/>
              <w:rPr>
                <w:b/>
                <w:color w:val="000000" w:themeColor="text1"/>
                <w:sz w:val="18"/>
                <w:szCs w:val="18"/>
                <w14:textFill>
                  <w14:solidFill>
                    <w14:schemeClr w14:val="tx1"/>
                  </w14:solidFill>
                </w14:textFill>
              </w:rPr>
            </w:pPr>
          </w:p>
        </w:tc>
        <w:tc>
          <w:tcPr>
            <w:tcW w:w="1226" w:type="dxa"/>
            <w:vMerge w:val="continue"/>
            <w:vAlign w:val="center"/>
          </w:tcPr>
          <w:p w14:paraId="2F473019">
            <w:pPr>
              <w:jc w:val="center"/>
              <w:rPr>
                <w:b/>
                <w:color w:val="000000" w:themeColor="text1"/>
                <w:sz w:val="18"/>
                <w:szCs w:val="18"/>
                <w14:textFill>
                  <w14:solidFill>
                    <w14:schemeClr w14:val="tx1"/>
                  </w14:solidFill>
                </w14:textFill>
              </w:rPr>
            </w:pPr>
          </w:p>
        </w:tc>
        <w:tc>
          <w:tcPr>
            <w:tcW w:w="3516" w:type="dxa"/>
          </w:tcPr>
          <w:p w14:paraId="22F4E8AC">
            <w:r>
              <w:rPr>
                <w:rFonts w:hint="eastAsia"/>
                <w:color w:val="000000" w:themeColor="text1"/>
                <w:sz w:val="18"/>
                <w:szCs w:val="18"/>
                <w14:textFill>
                  <w14:solidFill>
                    <w14:schemeClr w14:val="tx1"/>
                  </w14:solidFill>
                </w14:textFill>
              </w:rPr>
              <w:t>档案学研究前沿</w:t>
            </w:r>
          </w:p>
        </w:tc>
        <w:tc>
          <w:tcPr>
            <w:tcW w:w="1081" w:type="dxa"/>
            <w:vAlign w:val="center"/>
          </w:tcPr>
          <w:p w14:paraId="29D854DD">
            <w:pPr>
              <w:jc w:val="center"/>
              <w:rPr>
                <w:sz w:val="18"/>
                <w:szCs w:val="18"/>
              </w:rPr>
            </w:pPr>
            <w:r>
              <w:rPr>
                <w:rFonts w:hint="eastAsia"/>
                <w:sz w:val="18"/>
                <w:szCs w:val="18"/>
              </w:rPr>
              <w:t>XS</w:t>
            </w:r>
            <w:r>
              <w:rPr>
                <w:kern w:val="0"/>
                <w:sz w:val="18"/>
                <w:szCs w:val="18"/>
              </w:rPr>
              <w:t>04</w:t>
            </w:r>
            <w:r>
              <w:rPr>
                <w:rFonts w:hint="eastAsia"/>
                <w:kern w:val="0"/>
                <w:sz w:val="18"/>
                <w:szCs w:val="18"/>
              </w:rPr>
              <w:t>23002</w:t>
            </w:r>
          </w:p>
        </w:tc>
        <w:tc>
          <w:tcPr>
            <w:tcW w:w="709" w:type="dxa"/>
            <w:vAlign w:val="center"/>
          </w:tcPr>
          <w:p w14:paraId="38100C04">
            <w:pPr>
              <w:jc w:val="center"/>
              <w:rPr>
                <w:iCs/>
                <w:color w:val="FF0000"/>
              </w:rPr>
            </w:pPr>
            <w:r>
              <w:rPr>
                <w:rFonts w:hint="eastAsia"/>
                <w:iCs/>
                <w:sz w:val="18"/>
                <w:szCs w:val="18"/>
              </w:rPr>
              <w:t>2</w:t>
            </w:r>
          </w:p>
        </w:tc>
        <w:tc>
          <w:tcPr>
            <w:tcW w:w="709" w:type="dxa"/>
            <w:vAlign w:val="center"/>
          </w:tcPr>
          <w:p w14:paraId="43FA3939">
            <w:pPr>
              <w:jc w:val="center"/>
              <w:rPr>
                <w:iCs/>
                <w:color w:val="FF0000"/>
              </w:rPr>
            </w:pPr>
            <w:r>
              <w:rPr>
                <w:rFonts w:hint="eastAsia"/>
                <w:iCs/>
                <w:sz w:val="18"/>
                <w:szCs w:val="18"/>
              </w:rPr>
              <w:t>2</w:t>
            </w:r>
          </w:p>
        </w:tc>
        <w:tc>
          <w:tcPr>
            <w:tcW w:w="1045" w:type="dxa"/>
            <w:vAlign w:val="center"/>
          </w:tcPr>
          <w:p w14:paraId="1ED00826">
            <w:pPr>
              <w:jc w:val="center"/>
              <w:rPr>
                <w:color w:val="FF0000"/>
                <w:sz w:val="18"/>
                <w:szCs w:val="18"/>
              </w:rPr>
            </w:pPr>
            <w:r>
              <w:rPr>
                <w:rFonts w:hint="eastAsia"/>
                <w:iCs/>
                <w:sz w:val="18"/>
                <w:szCs w:val="18"/>
              </w:rPr>
              <w:t>考查</w:t>
            </w:r>
          </w:p>
        </w:tc>
      </w:tr>
      <w:tr w14:paraId="26EC53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CE814D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0B128D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09DB58D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66BFEEB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13DFD1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2BD13F5D">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1</w:t>
            </w:r>
          </w:p>
        </w:tc>
        <w:tc>
          <w:tcPr>
            <w:tcW w:w="709" w:type="dxa"/>
            <w:vAlign w:val="center"/>
          </w:tcPr>
          <w:p w14:paraId="117B92C7">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2</w:t>
            </w:r>
          </w:p>
        </w:tc>
        <w:tc>
          <w:tcPr>
            <w:tcW w:w="1045" w:type="dxa"/>
            <w:vAlign w:val="center"/>
          </w:tcPr>
          <w:p w14:paraId="65751D7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59AB5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6CF2EC3">
            <w:pPr>
              <w:jc w:val="center"/>
              <w:rPr>
                <w:b/>
                <w:color w:val="000000" w:themeColor="text1"/>
                <w:sz w:val="18"/>
                <w:szCs w:val="18"/>
                <w14:textFill>
                  <w14:solidFill>
                    <w14:schemeClr w14:val="tx1"/>
                  </w14:solidFill>
                </w14:textFill>
              </w:rPr>
            </w:pPr>
          </w:p>
        </w:tc>
        <w:tc>
          <w:tcPr>
            <w:tcW w:w="1226" w:type="dxa"/>
            <w:vMerge w:val="continue"/>
            <w:vAlign w:val="center"/>
          </w:tcPr>
          <w:p w14:paraId="725C71CC">
            <w:pPr>
              <w:jc w:val="center"/>
              <w:rPr>
                <w:b/>
                <w:color w:val="000000" w:themeColor="text1"/>
                <w:sz w:val="18"/>
                <w:szCs w:val="18"/>
                <w14:textFill>
                  <w14:solidFill>
                    <w14:schemeClr w14:val="tx1"/>
                  </w14:solidFill>
                </w14:textFill>
              </w:rPr>
            </w:pPr>
          </w:p>
        </w:tc>
        <w:tc>
          <w:tcPr>
            <w:tcW w:w="3516" w:type="dxa"/>
            <w:vAlign w:val="center"/>
          </w:tcPr>
          <w:p w14:paraId="75482A5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3839DFC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04A12ADA">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1</w:t>
            </w:r>
          </w:p>
        </w:tc>
        <w:tc>
          <w:tcPr>
            <w:tcW w:w="709" w:type="dxa"/>
            <w:vAlign w:val="center"/>
          </w:tcPr>
          <w:p w14:paraId="34CB5EFE">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2</w:t>
            </w:r>
          </w:p>
        </w:tc>
        <w:tc>
          <w:tcPr>
            <w:tcW w:w="1045" w:type="dxa"/>
            <w:vAlign w:val="center"/>
          </w:tcPr>
          <w:p w14:paraId="4FB85B0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F484C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60779F3B">
            <w:pPr>
              <w:rPr>
                <w:b/>
                <w:color w:val="000000" w:themeColor="text1"/>
                <w:sz w:val="18"/>
                <w:szCs w:val="18"/>
                <w14:textFill>
                  <w14:solidFill>
                    <w14:schemeClr w14:val="tx1"/>
                  </w14:solidFill>
                </w14:textFill>
              </w:rPr>
            </w:pPr>
          </w:p>
        </w:tc>
        <w:tc>
          <w:tcPr>
            <w:tcW w:w="1226" w:type="dxa"/>
            <w:vMerge w:val="restart"/>
            <w:vAlign w:val="center"/>
          </w:tcPr>
          <w:p w14:paraId="44CBDE2D">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电子文件与电子档案管理研究方向</w:t>
            </w:r>
          </w:p>
          <w:p w14:paraId="4C7E30E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53601F5A">
            <w:pPr>
              <w:jc w:val="center"/>
              <w:rPr>
                <w:b/>
                <w:color w:val="000000" w:themeColor="text1"/>
                <w:sz w:val="18"/>
                <w:szCs w:val="18"/>
                <w14:textFill>
                  <w14:solidFill>
                    <w14:schemeClr w14:val="tx1"/>
                  </w14:solidFill>
                </w14:textFill>
              </w:rPr>
            </w:pPr>
          </w:p>
        </w:tc>
        <w:tc>
          <w:tcPr>
            <w:tcW w:w="3516" w:type="dxa"/>
            <w:vAlign w:val="center"/>
          </w:tcPr>
          <w:p w14:paraId="620454E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特色课程</w:t>
            </w:r>
            <w:r>
              <w:rPr>
                <w:rFonts w:hint="eastAsia"/>
                <w:color w:val="000000" w:themeColor="text1"/>
                <w:sz w:val="18"/>
                <w:szCs w:val="18"/>
                <w14:textFill>
                  <w14:solidFill>
                    <w14:schemeClr w14:val="tx1"/>
                  </w14:solidFill>
                </w14:textFill>
              </w:rPr>
              <w:t>：电子文件与电子档案管理</w:t>
            </w:r>
          </w:p>
        </w:tc>
        <w:tc>
          <w:tcPr>
            <w:tcW w:w="1081" w:type="dxa"/>
            <w:vAlign w:val="center"/>
          </w:tcPr>
          <w:p w14:paraId="032C7238">
            <w:pPr>
              <w:jc w:val="center"/>
              <w:rPr>
                <w:rFonts w:hint="default" w:eastAsia="宋体"/>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14</w:t>
            </w:r>
          </w:p>
        </w:tc>
        <w:tc>
          <w:tcPr>
            <w:tcW w:w="709" w:type="dxa"/>
            <w:vAlign w:val="center"/>
          </w:tcPr>
          <w:p w14:paraId="4A91A161">
            <w:pPr>
              <w:jc w:val="center"/>
              <w:rPr>
                <w:iCs/>
              </w:rPr>
            </w:pPr>
            <w:r>
              <w:rPr>
                <w:rFonts w:hint="eastAsia"/>
                <w:iCs/>
                <w:sz w:val="18"/>
                <w:szCs w:val="18"/>
              </w:rPr>
              <w:t>2</w:t>
            </w:r>
          </w:p>
        </w:tc>
        <w:tc>
          <w:tcPr>
            <w:tcW w:w="709" w:type="dxa"/>
            <w:vAlign w:val="center"/>
          </w:tcPr>
          <w:p w14:paraId="187B6C3F">
            <w:pPr>
              <w:jc w:val="center"/>
              <w:rPr>
                <w:iCs/>
              </w:rPr>
            </w:pPr>
            <w:r>
              <w:rPr>
                <w:rFonts w:hint="eastAsia"/>
                <w:iCs/>
                <w:sz w:val="18"/>
                <w:szCs w:val="18"/>
              </w:rPr>
              <w:t>1</w:t>
            </w:r>
          </w:p>
        </w:tc>
        <w:tc>
          <w:tcPr>
            <w:tcW w:w="1045" w:type="dxa"/>
            <w:vMerge w:val="restart"/>
            <w:vAlign w:val="center"/>
          </w:tcPr>
          <w:p w14:paraId="11ACC738">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2C50A5F7">
            <w:pPr>
              <w:jc w:val="center"/>
              <w:rPr>
                <w:color w:val="000000" w:themeColor="text1"/>
                <w:sz w:val="18"/>
                <w:szCs w:val="18"/>
                <w14:textFill>
                  <w14:solidFill>
                    <w14:schemeClr w14:val="tx1"/>
                  </w14:solidFill>
                </w14:textFill>
              </w:rPr>
            </w:pPr>
            <w:r>
              <w:rPr>
                <w:rFonts w:hint="eastAsia"/>
                <w:sz w:val="18"/>
                <w:szCs w:val="18"/>
              </w:rPr>
              <w:t>8</w:t>
            </w:r>
            <w:r>
              <w:rPr>
                <w:color w:val="000000" w:themeColor="text1"/>
                <w:sz w:val="18"/>
                <w:szCs w:val="18"/>
                <w14:textFill>
                  <w14:solidFill>
                    <w14:schemeClr w14:val="tx1"/>
                  </w14:solidFill>
                </w14:textFill>
              </w:rPr>
              <w:t>学分</w:t>
            </w:r>
          </w:p>
        </w:tc>
      </w:tr>
      <w:tr w14:paraId="763510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460DEA">
            <w:pPr>
              <w:rPr>
                <w:b/>
                <w:color w:val="000000" w:themeColor="text1"/>
                <w:sz w:val="18"/>
                <w:szCs w:val="18"/>
                <w14:textFill>
                  <w14:solidFill>
                    <w14:schemeClr w14:val="tx1"/>
                  </w14:solidFill>
                </w14:textFill>
              </w:rPr>
            </w:pPr>
          </w:p>
        </w:tc>
        <w:tc>
          <w:tcPr>
            <w:tcW w:w="1226" w:type="dxa"/>
            <w:vMerge w:val="continue"/>
            <w:vAlign w:val="center"/>
          </w:tcPr>
          <w:p w14:paraId="36B02AC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03C5FAC">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档案学理论专题</w:t>
            </w:r>
          </w:p>
        </w:tc>
        <w:tc>
          <w:tcPr>
            <w:tcW w:w="1081" w:type="dxa"/>
            <w:shd w:val="clear" w:color="auto" w:fill="auto"/>
            <w:vAlign w:val="center"/>
          </w:tcPr>
          <w:p w14:paraId="58266F40">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10</w:t>
            </w:r>
          </w:p>
        </w:tc>
        <w:tc>
          <w:tcPr>
            <w:tcW w:w="709" w:type="dxa"/>
            <w:shd w:val="clear" w:color="auto" w:fill="auto"/>
            <w:vAlign w:val="center"/>
          </w:tcPr>
          <w:p w14:paraId="2675345E">
            <w:pPr>
              <w:jc w:val="center"/>
              <w:rPr>
                <w:iCs/>
                <w:sz w:val="18"/>
                <w:szCs w:val="18"/>
              </w:rPr>
            </w:pPr>
            <w:r>
              <w:rPr>
                <w:rFonts w:hint="eastAsia"/>
                <w:iCs/>
                <w:sz w:val="18"/>
                <w:szCs w:val="18"/>
              </w:rPr>
              <w:t>2</w:t>
            </w:r>
          </w:p>
        </w:tc>
        <w:tc>
          <w:tcPr>
            <w:tcW w:w="709" w:type="dxa"/>
            <w:shd w:val="clear" w:color="auto" w:fill="auto"/>
            <w:vAlign w:val="center"/>
          </w:tcPr>
          <w:p w14:paraId="22DBE894">
            <w:pPr>
              <w:jc w:val="center"/>
              <w:rPr>
                <w:iCs/>
                <w:sz w:val="18"/>
                <w:szCs w:val="18"/>
              </w:rPr>
            </w:pPr>
            <w:r>
              <w:rPr>
                <w:rFonts w:hint="eastAsia"/>
                <w:iCs/>
                <w:sz w:val="18"/>
                <w:szCs w:val="18"/>
              </w:rPr>
              <w:t>1</w:t>
            </w:r>
          </w:p>
        </w:tc>
        <w:tc>
          <w:tcPr>
            <w:tcW w:w="1045" w:type="dxa"/>
            <w:vMerge w:val="continue"/>
            <w:shd w:val="clear" w:color="auto" w:fill="auto"/>
            <w:vAlign w:val="center"/>
          </w:tcPr>
          <w:p w14:paraId="4BCBB7B3">
            <w:pPr>
              <w:jc w:val="center"/>
              <w:rPr>
                <w:color w:val="FF0000"/>
                <w:sz w:val="18"/>
                <w:szCs w:val="18"/>
              </w:rPr>
            </w:pPr>
          </w:p>
        </w:tc>
      </w:tr>
      <w:tr w14:paraId="654CDE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E9C08CC">
            <w:pPr>
              <w:rPr>
                <w:b/>
                <w:color w:val="000000" w:themeColor="text1"/>
                <w:sz w:val="18"/>
                <w:szCs w:val="18"/>
                <w14:textFill>
                  <w14:solidFill>
                    <w14:schemeClr w14:val="tx1"/>
                  </w14:solidFill>
                </w14:textFill>
              </w:rPr>
            </w:pPr>
          </w:p>
        </w:tc>
        <w:tc>
          <w:tcPr>
            <w:tcW w:w="1226" w:type="dxa"/>
            <w:vMerge w:val="continue"/>
          </w:tcPr>
          <w:p w14:paraId="431AA14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0EC6355">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档案开发与利用服务</w:t>
            </w:r>
          </w:p>
        </w:tc>
        <w:tc>
          <w:tcPr>
            <w:tcW w:w="1081" w:type="dxa"/>
            <w:shd w:val="clear" w:color="auto" w:fill="auto"/>
            <w:vAlign w:val="center"/>
          </w:tcPr>
          <w:p w14:paraId="34DA91CB">
            <w:pPr>
              <w:jc w:val="center"/>
              <w:rPr>
                <w:rFonts w:hint="default" w:eastAsia="宋体"/>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11</w:t>
            </w:r>
          </w:p>
        </w:tc>
        <w:tc>
          <w:tcPr>
            <w:tcW w:w="709" w:type="dxa"/>
            <w:shd w:val="clear" w:color="auto" w:fill="auto"/>
            <w:vAlign w:val="center"/>
          </w:tcPr>
          <w:p w14:paraId="6EF0CF74">
            <w:pPr>
              <w:jc w:val="center"/>
              <w:rPr>
                <w:iCs/>
              </w:rPr>
            </w:pPr>
            <w:r>
              <w:rPr>
                <w:rFonts w:hint="eastAsia"/>
                <w:iCs/>
                <w:sz w:val="18"/>
                <w:szCs w:val="18"/>
              </w:rPr>
              <w:t>2</w:t>
            </w:r>
          </w:p>
        </w:tc>
        <w:tc>
          <w:tcPr>
            <w:tcW w:w="709" w:type="dxa"/>
            <w:shd w:val="clear" w:color="auto" w:fill="auto"/>
            <w:vAlign w:val="center"/>
          </w:tcPr>
          <w:p w14:paraId="06BF9878">
            <w:pPr>
              <w:jc w:val="center"/>
              <w:rPr>
                <w:iCs/>
              </w:rPr>
            </w:pPr>
            <w:r>
              <w:rPr>
                <w:rFonts w:hint="eastAsia"/>
                <w:iCs/>
                <w:sz w:val="18"/>
                <w:szCs w:val="18"/>
              </w:rPr>
              <w:t>2</w:t>
            </w:r>
          </w:p>
        </w:tc>
        <w:tc>
          <w:tcPr>
            <w:tcW w:w="1045" w:type="dxa"/>
            <w:vMerge w:val="continue"/>
            <w:shd w:val="clear" w:color="auto" w:fill="auto"/>
            <w:vAlign w:val="center"/>
          </w:tcPr>
          <w:p w14:paraId="73205AE4">
            <w:pPr>
              <w:jc w:val="center"/>
              <w:rPr>
                <w:color w:val="FF0000"/>
                <w:sz w:val="18"/>
                <w:szCs w:val="18"/>
              </w:rPr>
            </w:pPr>
          </w:p>
        </w:tc>
      </w:tr>
      <w:tr w14:paraId="339F4A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73C360">
            <w:pPr>
              <w:rPr>
                <w:b/>
                <w:color w:val="000000" w:themeColor="text1"/>
                <w:sz w:val="18"/>
                <w:szCs w:val="18"/>
                <w14:textFill>
                  <w14:solidFill>
                    <w14:schemeClr w14:val="tx1"/>
                  </w14:solidFill>
                </w14:textFill>
              </w:rPr>
            </w:pPr>
          </w:p>
        </w:tc>
        <w:tc>
          <w:tcPr>
            <w:tcW w:w="1226" w:type="dxa"/>
            <w:vMerge w:val="continue"/>
          </w:tcPr>
          <w:p w14:paraId="369B007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F4E396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人工智能与档案</w:t>
            </w:r>
          </w:p>
        </w:tc>
        <w:tc>
          <w:tcPr>
            <w:tcW w:w="1081" w:type="dxa"/>
            <w:shd w:val="clear" w:color="auto" w:fill="auto"/>
            <w:vAlign w:val="center"/>
          </w:tcPr>
          <w:p w14:paraId="2350FAE3">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12</w:t>
            </w:r>
          </w:p>
        </w:tc>
        <w:tc>
          <w:tcPr>
            <w:tcW w:w="709" w:type="dxa"/>
            <w:shd w:val="clear" w:color="auto" w:fill="auto"/>
            <w:vAlign w:val="center"/>
          </w:tcPr>
          <w:p w14:paraId="2C97AA26">
            <w:pPr>
              <w:jc w:val="center"/>
              <w:rPr>
                <w:iCs/>
                <w:sz w:val="18"/>
                <w:szCs w:val="18"/>
              </w:rPr>
            </w:pPr>
            <w:r>
              <w:rPr>
                <w:rFonts w:hint="eastAsia"/>
                <w:iCs/>
                <w:sz w:val="18"/>
                <w:szCs w:val="18"/>
              </w:rPr>
              <w:t>2</w:t>
            </w:r>
          </w:p>
        </w:tc>
        <w:tc>
          <w:tcPr>
            <w:tcW w:w="709" w:type="dxa"/>
            <w:shd w:val="clear" w:color="auto" w:fill="auto"/>
            <w:vAlign w:val="center"/>
          </w:tcPr>
          <w:p w14:paraId="4CDDE066">
            <w:pPr>
              <w:jc w:val="center"/>
              <w:rPr>
                <w:iCs/>
                <w:sz w:val="18"/>
                <w:szCs w:val="18"/>
              </w:rPr>
            </w:pPr>
            <w:r>
              <w:rPr>
                <w:rFonts w:hint="eastAsia"/>
                <w:iCs/>
                <w:sz w:val="18"/>
                <w:szCs w:val="18"/>
              </w:rPr>
              <w:t>2</w:t>
            </w:r>
          </w:p>
        </w:tc>
        <w:tc>
          <w:tcPr>
            <w:tcW w:w="1045" w:type="dxa"/>
            <w:vMerge w:val="continue"/>
            <w:vAlign w:val="center"/>
          </w:tcPr>
          <w:p w14:paraId="7EF5A35F">
            <w:pPr>
              <w:jc w:val="center"/>
              <w:rPr>
                <w:color w:val="000000" w:themeColor="text1"/>
                <w:sz w:val="18"/>
                <w:szCs w:val="18"/>
                <w14:textFill>
                  <w14:solidFill>
                    <w14:schemeClr w14:val="tx1"/>
                  </w14:solidFill>
                </w14:textFill>
              </w:rPr>
            </w:pPr>
          </w:p>
        </w:tc>
      </w:tr>
      <w:tr w14:paraId="708304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5CD929">
            <w:pPr>
              <w:rPr>
                <w:b/>
                <w:color w:val="000000" w:themeColor="text1"/>
                <w:sz w:val="18"/>
                <w:szCs w:val="18"/>
                <w14:textFill>
                  <w14:solidFill>
                    <w14:schemeClr w14:val="tx1"/>
                  </w14:solidFill>
                </w14:textFill>
              </w:rPr>
            </w:pPr>
          </w:p>
        </w:tc>
        <w:tc>
          <w:tcPr>
            <w:tcW w:w="1226" w:type="dxa"/>
            <w:vMerge w:val="continue"/>
          </w:tcPr>
          <w:p w14:paraId="0AC83DE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4CE20C6">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档案法学与数据法学</w:t>
            </w:r>
          </w:p>
        </w:tc>
        <w:tc>
          <w:tcPr>
            <w:tcW w:w="1081" w:type="dxa"/>
            <w:shd w:val="clear" w:color="auto" w:fill="auto"/>
            <w:vAlign w:val="center"/>
          </w:tcPr>
          <w:p w14:paraId="76F865B1">
            <w:pPr>
              <w:jc w:val="center"/>
              <w:rPr>
                <w:rFonts w:hint="eastAsia"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2320</w:t>
            </w:r>
            <w:r>
              <w:rPr>
                <w:rFonts w:hint="eastAsia"/>
                <w:kern w:val="0"/>
                <w:sz w:val="18"/>
                <w:szCs w:val="18"/>
                <w:lang w:val="en-US" w:eastAsia="zh-CN"/>
              </w:rPr>
              <w:t>7</w:t>
            </w:r>
          </w:p>
        </w:tc>
        <w:tc>
          <w:tcPr>
            <w:tcW w:w="709" w:type="dxa"/>
            <w:shd w:val="clear" w:color="auto" w:fill="auto"/>
            <w:vAlign w:val="center"/>
          </w:tcPr>
          <w:p w14:paraId="2899C418">
            <w:pPr>
              <w:jc w:val="center"/>
              <w:rPr>
                <w:iCs/>
                <w:sz w:val="18"/>
                <w:szCs w:val="18"/>
              </w:rPr>
            </w:pPr>
            <w:r>
              <w:rPr>
                <w:rFonts w:hint="eastAsia"/>
                <w:iCs/>
                <w:sz w:val="18"/>
                <w:szCs w:val="18"/>
              </w:rPr>
              <w:t>2</w:t>
            </w:r>
          </w:p>
        </w:tc>
        <w:tc>
          <w:tcPr>
            <w:tcW w:w="709" w:type="dxa"/>
            <w:shd w:val="clear" w:color="auto" w:fill="auto"/>
            <w:vAlign w:val="center"/>
          </w:tcPr>
          <w:p w14:paraId="3A0E4B0F">
            <w:pPr>
              <w:jc w:val="center"/>
              <w:rPr>
                <w:iCs/>
                <w:sz w:val="18"/>
                <w:szCs w:val="18"/>
              </w:rPr>
            </w:pPr>
            <w:r>
              <w:rPr>
                <w:rFonts w:hint="eastAsia"/>
                <w:iCs/>
                <w:sz w:val="18"/>
                <w:szCs w:val="18"/>
              </w:rPr>
              <w:t>1</w:t>
            </w:r>
          </w:p>
        </w:tc>
        <w:tc>
          <w:tcPr>
            <w:tcW w:w="1045" w:type="dxa"/>
            <w:vMerge w:val="continue"/>
            <w:vAlign w:val="center"/>
          </w:tcPr>
          <w:p w14:paraId="509E891C">
            <w:pPr>
              <w:jc w:val="center"/>
              <w:rPr>
                <w:color w:val="000000" w:themeColor="text1"/>
                <w:sz w:val="18"/>
                <w:szCs w:val="18"/>
                <w14:textFill>
                  <w14:solidFill>
                    <w14:schemeClr w14:val="tx1"/>
                  </w14:solidFill>
                </w14:textFill>
              </w:rPr>
            </w:pPr>
          </w:p>
        </w:tc>
      </w:tr>
      <w:tr w14:paraId="6B8964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0AF54C2">
            <w:pPr>
              <w:rPr>
                <w:b/>
                <w:color w:val="000000" w:themeColor="text1"/>
                <w:sz w:val="18"/>
                <w:szCs w:val="18"/>
                <w14:textFill>
                  <w14:solidFill>
                    <w14:schemeClr w14:val="tx1"/>
                  </w14:solidFill>
                </w14:textFill>
              </w:rPr>
            </w:pPr>
          </w:p>
        </w:tc>
        <w:tc>
          <w:tcPr>
            <w:tcW w:w="1226" w:type="dxa"/>
            <w:vMerge w:val="continue"/>
          </w:tcPr>
          <w:p w14:paraId="5E6DC0ED">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8AD5A0B">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档案安全管理</w:t>
            </w:r>
          </w:p>
        </w:tc>
        <w:tc>
          <w:tcPr>
            <w:tcW w:w="1081" w:type="dxa"/>
            <w:shd w:val="clear" w:color="auto" w:fill="auto"/>
          </w:tcPr>
          <w:p w14:paraId="2309818A">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13</w:t>
            </w:r>
          </w:p>
        </w:tc>
        <w:tc>
          <w:tcPr>
            <w:tcW w:w="709" w:type="dxa"/>
            <w:shd w:val="clear" w:color="auto" w:fill="auto"/>
          </w:tcPr>
          <w:p w14:paraId="031BC923">
            <w:pPr>
              <w:jc w:val="center"/>
              <w:rPr>
                <w:iCs/>
                <w:sz w:val="18"/>
                <w:szCs w:val="18"/>
              </w:rPr>
            </w:pPr>
            <w:r>
              <w:rPr>
                <w:rFonts w:hint="eastAsia"/>
                <w:iCs/>
                <w:sz w:val="18"/>
                <w:szCs w:val="18"/>
              </w:rPr>
              <w:t>2</w:t>
            </w:r>
          </w:p>
        </w:tc>
        <w:tc>
          <w:tcPr>
            <w:tcW w:w="709" w:type="dxa"/>
            <w:shd w:val="clear" w:color="auto" w:fill="auto"/>
          </w:tcPr>
          <w:p w14:paraId="1C6D920A">
            <w:pPr>
              <w:jc w:val="center"/>
              <w:rPr>
                <w:iCs/>
                <w:sz w:val="18"/>
                <w:szCs w:val="18"/>
              </w:rPr>
            </w:pPr>
            <w:r>
              <w:rPr>
                <w:rFonts w:hint="eastAsia"/>
                <w:iCs/>
                <w:sz w:val="18"/>
                <w:szCs w:val="18"/>
              </w:rPr>
              <w:t>2</w:t>
            </w:r>
          </w:p>
        </w:tc>
        <w:tc>
          <w:tcPr>
            <w:tcW w:w="1045" w:type="dxa"/>
            <w:vMerge w:val="continue"/>
            <w:shd w:val="clear" w:color="auto" w:fill="auto"/>
            <w:vAlign w:val="center"/>
          </w:tcPr>
          <w:p w14:paraId="15BBAE35">
            <w:pPr>
              <w:jc w:val="center"/>
              <w:rPr>
                <w:color w:val="000000" w:themeColor="text1"/>
                <w:sz w:val="18"/>
                <w:szCs w:val="18"/>
                <w14:textFill>
                  <w14:solidFill>
                    <w14:schemeClr w14:val="tx1"/>
                  </w14:solidFill>
                </w14:textFill>
              </w:rPr>
            </w:pPr>
          </w:p>
        </w:tc>
      </w:tr>
      <w:tr w14:paraId="673385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A3274D">
            <w:pPr>
              <w:rPr>
                <w:b/>
                <w:color w:val="000000" w:themeColor="text1"/>
                <w:sz w:val="18"/>
                <w:szCs w:val="18"/>
                <w14:textFill>
                  <w14:solidFill>
                    <w14:schemeClr w14:val="tx1"/>
                  </w14:solidFill>
                </w14:textFill>
              </w:rPr>
            </w:pPr>
          </w:p>
        </w:tc>
        <w:tc>
          <w:tcPr>
            <w:tcW w:w="1226" w:type="dxa"/>
            <w:vMerge w:val="restart"/>
          </w:tcPr>
          <w:p w14:paraId="7A7BEA76">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档案开发与利用研究方向</w:t>
            </w:r>
            <w:r>
              <w:rPr>
                <w:b/>
                <w:color w:val="000000" w:themeColor="text1"/>
                <w:sz w:val="18"/>
                <w:szCs w:val="18"/>
                <w14:textFill>
                  <w14:solidFill>
                    <w14:schemeClr w14:val="tx1"/>
                  </w14:solidFill>
                </w14:textFill>
              </w:rPr>
              <w:t>选修课</w:t>
            </w:r>
          </w:p>
          <w:p w14:paraId="5E3F35BA">
            <w:pPr>
              <w:jc w:val="center"/>
              <w:rPr>
                <w:b/>
                <w:color w:val="000000" w:themeColor="text1"/>
                <w:sz w:val="18"/>
                <w:szCs w:val="18"/>
                <w14:textFill>
                  <w14:solidFill>
                    <w14:schemeClr w14:val="tx1"/>
                  </w14:solidFill>
                </w14:textFill>
              </w:rPr>
            </w:pPr>
          </w:p>
        </w:tc>
        <w:tc>
          <w:tcPr>
            <w:tcW w:w="3516" w:type="dxa"/>
            <w:vAlign w:val="center"/>
          </w:tcPr>
          <w:p w14:paraId="6473AC33">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特色课程：档案开发与利用服务</w:t>
            </w:r>
          </w:p>
        </w:tc>
        <w:tc>
          <w:tcPr>
            <w:tcW w:w="1081" w:type="dxa"/>
            <w:shd w:val="clear" w:color="auto" w:fill="auto"/>
            <w:vAlign w:val="center"/>
          </w:tcPr>
          <w:p w14:paraId="296A5C49">
            <w:pPr>
              <w:jc w:val="center"/>
              <w:rPr>
                <w:rFonts w:hint="default" w:eastAsia="宋体"/>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11</w:t>
            </w:r>
          </w:p>
        </w:tc>
        <w:tc>
          <w:tcPr>
            <w:tcW w:w="709" w:type="dxa"/>
            <w:shd w:val="clear" w:color="auto" w:fill="auto"/>
            <w:vAlign w:val="center"/>
          </w:tcPr>
          <w:p w14:paraId="0B39D2E2">
            <w:pPr>
              <w:jc w:val="center"/>
              <w:rPr>
                <w:iCs/>
              </w:rPr>
            </w:pPr>
            <w:r>
              <w:rPr>
                <w:rFonts w:hint="eastAsia"/>
                <w:iCs/>
                <w:sz w:val="18"/>
                <w:szCs w:val="18"/>
              </w:rPr>
              <w:t>2</w:t>
            </w:r>
          </w:p>
        </w:tc>
        <w:tc>
          <w:tcPr>
            <w:tcW w:w="709" w:type="dxa"/>
            <w:shd w:val="clear" w:color="auto" w:fill="auto"/>
            <w:vAlign w:val="center"/>
          </w:tcPr>
          <w:p w14:paraId="102F57CC">
            <w:pPr>
              <w:jc w:val="center"/>
              <w:rPr>
                <w:iCs/>
              </w:rPr>
            </w:pPr>
            <w:r>
              <w:rPr>
                <w:rFonts w:hint="eastAsia"/>
                <w:iCs/>
                <w:sz w:val="18"/>
                <w:szCs w:val="18"/>
              </w:rPr>
              <w:t>2</w:t>
            </w:r>
          </w:p>
        </w:tc>
        <w:tc>
          <w:tcPr>
            <w:tcW w:w="1045" w:type="dxa"/>
            <w:vMerge w:val="restart"/>
            <w:shd w:val="clear" w:color="auto" w:fill="auto"/>
            <w:vAlign w:val="center"/>
          </w:tcPr>
          <w:p w14:paraId="6263DB5D">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43AA8AC">
            <w:pPr>
              <w:jc w:val="center"/>
              <w:rPr>
                <w:color w:val="FF0000"/>
                <w:sz w:val="18"/>
                <w:szCs w:val="18"/>
              </w:rPr>
            </w:pPr>
            <w:r>
              <w:rPr>
                <w:rFonts w:hint="eastAsia"/>
                <w:sz w:val="18"/>
                <w:szCs w:val="18"/>
              </w:rPr>
              <w:t>8</w:t>
            </w:r>
            <w:r>
              <w:rPr>
                <w:color w:val="000000" w:themeColor="text1"/>
                <w:sz w:val="18"/>
                <w:szCs w:val="18"/>
                <w14:textFill>
                  <w14:solidFill>
                    <w14:schemeClr w14:val="tx1"/>
                  </w14:solidFill>
                </w14:textFill>
              </w:rPr>
              <w:t>学分</w:t>
            </w:r>
          </w:p>
        </w:tc>
      </w:tr>
      <w:tr w14:paraId="4415B8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F0AC90">
            <w:pPr>
              <w:rPr>
                <w:b/>
                <w:color w:val="000000" w:themeColor="text1"/>
                <w:sz w:val="18"/>
                <w:szCs w:val="18"/>
                <w14:textFill>
                  <w14:solidFill>
                    <w14:schemeClr w14:val="tx1"/>
                  </w14:solidFill>
                </w14:textFill>
              </w:rPr>
            </w:pPr>
          </w:p>
        </w:tc>
        <w:tc>
          <w:tcPr>
            <w:tcW w:w="1226" w:type="dxa"/>
            <w:vMerge w:val="continue"/>
          </w:tcPr>
          <w:p w14:paraId="1CF8EF8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764B49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档案学理论专题</w:t>
            </w:r>
          </w:p>
        </w:tc>
        <w:tc>
          <w:tcPr>
            <w:tcW w:w="1081" w:type="dxa"/>
            <w:shd w:val="clear" w:color="auto" w:fill="auto"/>
            <w:vAlign w:val="center"/>
          </w:tcPr>
          <w:p w14:paraId="53454757">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10</w:t>
            </w:r>
          </w:p>
        </w:tc>
        <w:tc>
          <w:tcPr>
            <w:tcW w:w="709" w:type="dxa"/>
            <w:shd w:val="clear" w:color="auto" w:fill="auto"/>
            <w:vAlign w:val="center"/>
          </w:tcPr>
          <w:p w14:paraId="39C261A3">
            <w:pPr>
              <w:jc w:val="center"/>
              <w:rPr>
                <w:iCs/>
                <w:sz w:val="18"/>
                <w:szCs w:val="18"/>
              </w:rPr>
            </w:pPr>
            <w:r>
              <w:rPr>
                <w:rFonts w:hint="eastAsia"/>
                <w:iCs/>
                <w:sz w:val="18"/>
                <w:szCs w:val="18"/>
              </w:rPr>
              <w:t>2</w:t>
            </w:r>
          </w:p>
        </w:tc>
        <w:tc>
          <w:tcPr>
            <w:tcW w:w="709" w:type="dxa"/>
            <w:shd w:val="clear" w:color="auto" w:fill="auto"/>
            <w:vAlign w:val="center"/>
          </w:tcPr>
          <w:p w14:paraId="4E4B625E">
            <w:pPr>
              <w:jc w:val="center"/>
              <w:rPr>
                <w:iCs/>
                <w:sz w:val="18"/>
                <w:szCs w:val="18"/>
              </w:rPr>
            </w:pPr>
            <w:r>
              <w:rPr>
                <w:rFonts w:hint="eastAsia"/>
                <w:iCs/>
                <w:sz w:val="18"/>
                <w:szCs w:val="18"/>
              </w:rPr>
              <w:t>1</w:t>
            </w:r>
          </w:p>
        </w:tc>
        <w:tc>
          <w:tcPr>
            <w:tcW w:w="1045" w:type="dxa"/>
            <w:vMerge w:val="continue"/>
            <w:shd w:val="clear" w:color="auto" w:fill="auto"/>
            <w:vAlign w:val="center"/>
          </w:tcPr>
          <w:p w14:paraId="1A9AEA51">
            <w:pPr>
              <w:jc w:val="center"/>
              <w:rPr>
                <w:color w:val="FF0000"/>
                <w:sz w:val="18"/>
                <w:szCs w:val="18"/>
              </w:rPr>
            </w:pPr>
          </w:p>
        </w:tc>
      </w:tr>
      <w:tr w14:paraId="1AA6E4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4730B8">
            <w:pPr>
              <w:rPr>
                <w:b/>
                <w:color w:val="000000" w:themeColor="text1"/>
                <w:sz w:val="18"/>
                <w:szCs w:val="18"/>
                <w14:textFill>
                  <w14:solidFill>
                    <w14:schemeClr w14:val="tx1"/>
                  </w14:solidFill>
                </w14:textFill>
              </w:rPr>
            </w:pPr>
          </w:p>
        </w:tc>
        <w:tc>
          <w:tcPr>
            <w:tcW w:w="1226" w:type="dxa"/>
            <w:vMerge w:val="continue"/>
          </w:tcPr>
          <w:p w14:paraId="67B1347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C3B36F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人工智能与档案</w:t>
            </w:r>
          </w:p>
        </w:tc>
        <w:tc>
          <w:tcPr>
            <w:tcW w:w="1081" w:type="dxa"/>
            <w:shd w:val="clear" w:color="auto" w:fill="auto"/>
            <w:vAlign w:val="center"/>
          </w:tcPr>
          <w:p w14:paraId="7ABBAB14">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12</w:t>
            </w:r>
          </w:p>
        </w:tc>
        <w:tc>
          <w:tcPr>
            <w:tcW w:w="709" w:type="dxa"/>
            <w:shd w:val="clear" w:color="auto" w:fill="auto"/>
            <w:vAlign w:val="center"/>
          </w:tcPr>
          <w:p w14:paraId="2BF75BCF">
            <w:pPr>
              <w:jc w:val="center"/>
              <w:rPr>
                <w:iCs/>
                <w:sz w:val="18"/>
                <w:szCs w:val="18"/>
              </w:rPr>
            </w:pPr>
            <w:r>
              <w:rPr>
                <w:rFonts w:hint="eastAsia"/>
                <w:iCs/>
                <w:sz w:val="18"/>
                <w:szCs w:val="18"/>
              </w:rPr>
              <w:t>2</w:t>
            </w:r>
          </w:p>
        </w:tc>
        <w:tc>
          <w:tcPr>
            <w:tcW w:w="709" w:type="dxa"/>
            <w:shd w:val="clear" w:color="auto" w:fill="auto"/>
            <w:vAlign w:val="center"/>
          </w:tcPr>
          <w:p w14:paraId="7A045702">
            <w:pPr>
              <w:jc w:val="center"/>
              <w:rPr>
                <w:iCs/>
                <w:sz w:val="18"/>
                <w:szCs w:val="18"/>
              </w:rPr>
            </w:pPr>
            <w:r>
              <w:rPr>
                <w:rFonts w:hint="eastAsia"/>
                <w:iCs/>
                <w:sz w:val="18"/>
                <w:szCs w:val="18"/>
              </w:rPr>
              <w:t>2</w:t>
            </w:r>
          </w:p>
        </w:tc>
        <w:tc>
          <w:tcPr>
            <w:tcW w:w="1045" w:type="dxa"/>
            <w:vMerge w:val="continue"/>
            <w:shd w:val="clear" w:color="auto" w:fill="auto"/>
            <w:vAlign w:val="center"/>
          </w:tcPr>
          <w:p w14:paraId="2BA0A17E">
            <w:pPr>
              <w:jc w:val="center"/>
              <w:rPr>
                <w:color w:val="000000" w:themeColor="text1"/>
                <w:sz w:val="18"/>
                <w:szCs w:val="18"/>
                <w14:textFill>
                  <w14:solidFill>
                    <w14:schemeClr w14:val="tx1"/>
                  </w14:solidFill>
                </w14:textFill>
              </w:rPr>
            </w:pPr>
          </w:p>
        </w:tc>
      </w:tr>
      <w:tr w14:paraId="22D107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7D14A1A1">
            <w:pPr>
              <w:rPr>
                <w:b/>
                <w:color w:val="000000" w:themeColor="text1"/>
                <w:sz w:val="18"/>
                <w:szCs w:val="18"/>
                <w14:textFill>
                  <w14:solidFill>
                    <w14:schemeClr w14:val="tx1"/>
                  </w14:solidFill>
                </w14:textFill>
              </w:rPr>
            </w:pPr>
          </w:p>
        </w:tc>
        <w:tc>
          <w:tcPr>
            <w:tcW w:w="1226" w:type="dxa"/>
            <w:vMerge w:val="continue"/>
          </w:tcPr>
          <w:p w14:paraId="034F46A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CDA32F0">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档案法学与数据法学</w:t>
            </w:r>
          </w:p>
        </w:tc>
        <w:tc>
          <w:tcPr>
            <w:tcW w:w="1081" w:type="dxa"/>
            <w:shd w:val="clear" w:color="auto" w:fill="auto"/>
            <w:vAlign w:val="center"/>
          </w:tcPr>
          <w:p w14:paraId="26D828F5">
            <w:pPr>
              <w:jc w:val="center"/>
              <w:rPr>
                <w:rFonts w:hint="eastAsia"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2320</w:t>
            </w:r>
            <w:r>
              <w:rPr>
                <w:rFonts w:hint="eastAsia"/>
                <w:kern w:val="0"/>
                <w:sz w:val="18"/>
                <w:szCs w:val="18"/>
                <w:lang w:val="en-US" w:eastAsia="zh-CN"/>
              </w:rPr>
              <w:t>7</w:t>
            </w:r>
          </w:p>
        </w:tc>
        <w:tc>
          <w:tcPr>
            <w:tcW w:w="709" w:type="dxa"/>
            <w:shd w:val="clear" w:color="auto" w:fill="auto"/>
            <w:vAlign w:val="center"/>
          </w:tcPr>
          <w:p w14:paraId="1FA6C91B">
            <w:pPr>
              <w:jc w:val="center"/>
              <w:rPr>
                <w:iCs/>
                <w:sz w:val="18"/>
                <w:szCs w:val="18"/>
              </w:rPr>
            </w:pPr>
            <w:r>
              <w:rPr>
                <w:rFonts w:hint="eastAsia"/>
                <w:iCs/>
                <w:sz w:val="18"/>
                <w:szCs w:val="18"/>
              </w:rPr>
              <w:t>2</w:t>
            </w:r>
          </w:p>
        </w:tc>
        <w:tc>
          <w:tcPr>
            <w:tcW w:w="709" w:type="dxa"/>
            <w:shd w:val="clear" w:color="auto" w:fill="auto"/>
            <w:vAlign w:val="center"/>
          </w:tcPr>
          <w:p w14:paraId="4D89F4A6">
            <w:pPr>
              <w:jc w:val="center"/>
              <w:rPr>
                <w:iCs/>
                <w:sz w:val="18"/>
                <w:szCs w:val="18"/>
              </w:rPr>
            </w:pPr>
            <w:r>
              <w:rPr>
                <w:rFonts w:hint="eastAsia"/>
                <w:iCs/>
                <w:sz w:val="18"/>
                <w:szCs w:val="18"/>
              </w:rPr>
              <w:t>1</w:t>
            </w:r>
          </w:p>
        </w:tc>
        <w:tc>
          <w:tcPr>
            <w:tcW w:w="1045" w:type="dxa"/>
            <w:vMerge w:val="continue"/>
            <w:shd w:val="clear" w:color="auto" w:fill="auto"/>
            <w:vAlign w:val="center"/>
          </w:tcPr>
          <w:p w14:paraId="354D5F5B">
            <w:pPr>
              <w:jc w:val="center"/>
              <w:rPr>
                <w:color w:val="000000" w:themeColor="text1"/>
                <w:sz w:val="18"/>
                <w:szCs w:val="18"/>
                <w14:textFill>
                  <w14:solidFill>
                    <w14:schemeClr w14:val="tx1"/>
                  </w14:solidFill>
                </w14:textFill>
              </w:rPr>
            </w:pPr>
          </w:p>
        </w:tc>
      </w:tr>
      <w:tr w14:paraId="4C1308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9467FE">
            <w:pPr>
              <w:rPr>
                <w:b/>
                <w:color w:val="000000" w:themeColor="text1"/>
                <w:sz w:val="18"/>
                <w:szCs w:val="18"/>
                <w14:textFill>
                  <w14:solidFill>
                    <w14:schemeClr w14:val="tx1"/>
                  </w14:solidFill>
                </w14:textFill>
              </w:rPr>
            </w:pPr>
          </w:p>
        </w:tc>
        <w:tc>
          <w:tcPr>
            <w:tcW w:w="1226" w:type="dxa"/>
            <w:vMerge w:val="continue"/>
          </w:tcPr>
          <w:p w14:paraId="48A1604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E608EFC">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档案安全管理</w:t>
            </w:r>
          </w:p>
        </w:tc>
        <w:tc>
          <w:tcPr>
            <w:tcW w:w="1081" w:type="dxa"/>
            <w:shd w:val="clear" w:color="auto" w:fill="auto"/>
          </w:tcPr>
          <w:p w14:paraId="3E520745">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13</w:t>
            </w:r>
          </w:p>
        </w:tc>
        <w:tc>
          <w:tcPr>
            <w:tcW w:w="709" w:type="dxa"/>
            <w:shd w:val="clear" w:color="auto" w:fill="auto"/>
          </w:tcPr>
          <w:p w14:paraId="3C8B2C5A">
            <w:pPr>
              <w:jc w:val="center"/>
              <w:rPr>
                <w:iCs/>
                <w:sz w:val="18"/>
                <w:szCs w:val="18"/>
              </w:rPr>
            </w:pPr>
            <w:r>
              <w:rPr>
                <w:rFonts w:hint="eastAsia"/>
                <w:iCs/>
                <w:sz w:val="18"/>
                <w:szCs w:val="18"/>
              </w:rPr>
              <w:t>2</w:t>
            </w:r>
          </w:p>
        </w:tc>
        <w:tc>
          <w:tcPr>
            <w:tcW w:w="709" w:type="dxa"/>
            <w:shd w:val="clear" w:color="auto" w:fill="auto"/>
          </w:tcPr>
          <w:p w14:paraId="7FD7A7FD">
            <w:pPr>
              <w:jc w:val="center"/>
              <w:rPr>
                <w:iCs/>
                <w:sz w:val="18"/>
                <w:szCs w:val="18"/>
              </w:rPr>
            </w:pPr>
            <w:r>
              <w:rPr>
                <w:rFonts w:hint="eastAsia"/>
                <w:iCs/>
                <w:sz w:val="18"/>
                <w:szCs w:val="18"/>
              </w:rPr>
              <w:t>2</w:t>
            </w:r>
          </w:p>
        </w:tc>
        <w:tc>
          <w:tcPr>
            <w:tcW w:w="1045" w:type="dxa"/>
            <w:vMerge w:val="continue"/>
            <w:shd w:val="clear" w:color="auto" w:fill="auto"/>
            <w:vAlign w:val="center"/>
          </w:tcPr>
          <w:p w14:paraId="0C81D538">
            <w:pPr>
              <w:jc w:val="center"/>
              <w:rPr>
                <w:color w:val="000000" w:themeColor="text1"/>
                <w:sz w:val="18"/>
                <w:szCs w:val="18"/>
                <w14:textFill>
                  <w14:solidFill>
                    <w14:schemeClr w14:val="tx1"/>
                  </w14:solidFill>
                </w14:textFill>
              </w:rPr>
            </w:pPr>
          </w:p>
        </w:tc>
      </w:tr>
      <w:tr w14:paraId="1AC500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BB54A3B">
            <w:pPr>
              <w:rPr>
                <w:b/>
                <w:color w:val="000000" w:themeColor="text1"/>
                <w:sz w:val="18"/>
                <w:szCs w:val="18"/>
                <w14:textFill>
                  <w14:solidFill>
                    <w14:schemeClr w14:val="tx1"/>
                  </w14:solidFill>
                </w14:textFill>
              </w:rPr>
            </w:pPr>
          </w:p>
        </w:tc>
        <w:tc>
          <w:tcPr>
            <w:tcW w:w="1226" w:type="dxa"/>
            <w:vMerge w:val="continue"/>
          </w:tcPr>
          <w:p w14:paraId="1195F4C8">
            <w:pPr>
              <w:jc w:val="center"/>
              <w:rPr>
                <w:b/>
                <w:color w:val="000000" w:themeColor="text1"/>
                <w:sz w:val="18"/>
                <w:szCs w:val="18"/>
                <w14:textFill>
                  <w14:solidFill>
                    <w14:schemeClr w14:val="tx1"/>
                  </w14:solidFill>
                </w14:textFill>
              </w:rPr>
            </w:pPr>
          </w:p>
        </w:tc>
        <w:tc>
          <w:tcPr>
            <w:tcW w:w="3516" w:type="dxa"/>
            <w:vAlign w:val="center"/>
          </w:tcPr>
          <w:p w14:paraId="2FB7632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电子文件与电子档案管理</w:t>
            </w:r>
          </w:p>
        </w:tc>
        <w:tc>
          <w:tcPr>
            <w:tcW w:w="1081" w:type="dxa"/>
            <w:shd w:val="clear" w:color="auto" w:fill="auto"/>
            <w:vAlign w:val="center"/>
          </w:tcPr>
          <w:p w14:paraId="446CA495">
            <w:pPr>
              <w:jc w:val="center"/>
              <w:rPr>
                <w:color w:val="FF0000"/>
                <w:sz w:val="18"/>
                <w:szCs w:val="18"/>
              </w:rPr>
            </w:pPr>
            <w:r>
              <w:rPr>
                <w:rFonts w:hint="eastAsia"/>
                <w:sz w:val="18"/>
                <w:szCs w:val="18"/>
              </w:rPr>
              <w:t>XS</w:t>
            </w:r>
            <w:r>
              <w:rPr>
                <w:kern w:val="0"/>
                <w:sz w:val="18"/>
                <w:szCs w:val="18"/>
              </w:rPr>
              <w:t>04</w:t>
            </w:r>
            <w:r>
              <w:rPr>
                <w:rFonts w:hint="eastAsia"/>
                <w:kern w:val="0"/>
                <w:sz w:val="18"/>
                <w:szCs w:val="18"/>
              </w:rPr>
              <w:t>23201</w:t>
            </w:r>
          </w:p>
        </w:tc>
        <w:tc>
          <w:tcPr>
            <w:tcW w:w="709" w:type="dxa"/>
            <w:shd w:val="clear" w:color="auto" w:fill="auto"/>
            <w:vAlign w:val="center"/>
          </w:tcPr>
          <w:p w14:paraId="1D6D9DC7">
            <w:pPr>
              <w:jc w:val="center"/>
              <w:rPr>
                <w:iCs/>
              </w:rPr>
            </w:pPr>
            <w:r>
              <w:rPr>
                <w:rFonts w:hint="eastAsia"/>
                <w:iCs/>
                <w:sz w:val="18"/>
                <w:szCs w:val="18"/>
              </w:rPr>
              <w:t>2</w:t>
            </w:r>
          </w:p>
        </w:tc>
        <w:tc>
          <w:tcPr>
            <w:tcW w:w="709" w:type="dxa"/>
            <w:shd w:val="clear" w:color="auto" w:fill="auto"/>
            <w:vAlign w:val="center"/>
          </w:tcPr>
          <w:p w14:paraId="40746900">
            <w:pPr>
              <w:jc w:val="center"/>
              <w:rPr>
                <w:iCs/>
              </w:rPr>
            </w:pPr>
            <w:r>
              <w:rPr>
                <w:rFonts w:hint="eastAsia"/>
                <w:iCs/>
                <w:sz w:val="18"/>
                <w:szCs w:val="18"/>
              </w:rPr>
              <w:t>1</w:t>
            </w:r>
          </w:p>
        </w:tc>
        <w:tc>
          <w:tcPr>
            <w:tcW w:w="1045" w:type="dxa"/>
            <w:vMerge w:val="continue"/>
            <w:shd w:val="clear" w:color="auto" w:fill="auto"/>
            <w:vAlign w:val="center"/>
          </w:tcPr>
          <w:p w14:paraId="7C57BE6A">
            <w:pPr>
              <w:jc w:val="center"/>
              <w:rPr>
                <w:color w:val="FF0000"/>
                <w:sz w:val="18"/>
                <w:szCs w:val="18"/>
              </w:rPr>
            </w:pPr>
          </w:p>
        </w:tc>
      </w:tr>
      <w:tr w14:paraId="69103A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16539EA">
            <w:pPr>
              <w:rPr>
                <w:b/>
                <w:color w:val="000000" w:themeColor="text1"/>
                <w:sz w:val="18"/>
                <w:szCs w:val="18"/>
                <w14:textFill>
                  <w14:solidFill>
                    <w14:schemeClr w14:val="tx1"/>
                  </w14:solidFill>
                </w14:textFill>
              </w:rPr>
            </w:pPr>
          </w:p>
        </w:tc>
        <w:tc>
          <w:tcPr>
            <w:tcW w:w="1226" w:type="dxa"/>
            <w:vMerge w:val="restart"/>
          </w:tcPr>
          <w:p w14:paraId="57B98254">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档案安全研究方向</w:t>
            </w:r>
            <w:r>
              <w:rPr>
                <w:b/>
                <w:color w:val="000000" w:themeColor="text1"/>
                <w:sz w:val="18"/>
                <w:szCs w:val="18"/>
                <w14:textFill>
                  <w14:solidFill>
                    <w14:schemeClr w14:val="tx1"/>
                  </w14:solidFill>
                </w14:textFill>
              </w:rPr>
              <w:t>选修课</w:t>
            </w:r>
          </w:p>
          <w:p w14:paraId="4F2B05C0">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2EC472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特色课程：档案安全管理</w:t>
            </w:r>
          </w:p>
        </w:tc>
        <w:tc>
          <w:tcPr>
            <w:tcW w:w="1081" w:type="dxa"/>
            <w:shd w:val="clear" w:color="auto" w:fill="auto"/>
          </w:tcPr>
          <w:p w14:paraId="4C9E95FB">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13</w:t>
            </w:r>
          </w:p>
        </w:tc>
        <w:tc>
          <w:tcPr>
            <w:tcW w:w="709" w:type="dxa"/>
            <w:shd w:val="clear" w:color="auto" w:fill="auto"/>
          </w:tcPr>
          <w:p w14:paraId="34BF1116">
            <w:pPr>
              <w:jc w:val="center"/>
              <w:rPr>
                <w:iCs/>
                <w:sz w:val="18"/>
                <w:szCs w:val="18"/>
              </w:rPr>
            </w:pPr>
            <w:r>
              <w:rPr>
                <w:rFonts w:hint="eastAsia"/>
                <w:iCs/>
                <w:sz w:val="18"/>
                <w:szCs w:val="18"/>
              </w:rPr>
              <w:t>2</w:t>
            </w:r>
          </w:p>
        </w:tc>
        <w:tc>
          <w:tcPr>
            <w:tcW w:w="709" w:type="dxa"/>
            <w:shd w:val="clear" w:color="auto" w:fill="auto"/>
          </w:tcPr>
          <w:p w14:paraId="45201F68">
            <w:pPr>
              <w:jc w:val="center"/>
              <w:rPr>
                <w:iCs/>
                <w:sz w:val="18"/>
                <w:szCs w:val="18"/>
              </w:rPr>
            </w:pPr>
            <w:r>
              <w:rPr>
                <w:rFonts w:hint="eastAsia"/>
                <w:iCs/>
                <w:sz w:val="18"/>
                <w:szCs w:val="18"/>
              </w:rPr>
              <w:t>2</w:t>
            </w:r>
          </w:p>
        </w:tc>
        <w:tc>
          <w:tcPr>
            <w:tcW w:w="1045" w:type="dxa"/>
            <w:vMerge w:val="restart"/>
            <w:shd w:val="clear" w:color="auto" w:fill="auto"/>
            <w:vAlign w:val="center"/>
          </w:tcPr>
          <w:p w14:paraId="1684C366">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AA3A3DE">
            <w:pPr>
              <w:jc w:val="center"/>
              <w:rPr>
                <w:color w:val="FF0000"/>
                <w:sz w:val="18"/>
                <w:szCs w:val="18"/>
              </w:rPr>
            </w:pPr>
            <w:r>
              <w:rPr>
                <w:rFonts w:hint="eastAsia"/>
                <w:sz w:val="18"/>
                <w:szCs w:val="18"/>
              </w:rPr>
              <w:t>8</w:t>
            </w:r>
            <w:r>
              <w:rPr>
                <w:color w:val="000000" w:themeColor="text1"/>
                <w:sz w:val="18"/>
                <w:szCs w:val="18"/>
                <w14:textFill>
                  <w14:solidFill>
                    <w14:schemeClr w14:val="tx1"/>
                  </w14:solidFill>
                </w14:textFill>
              </w:rPr>
              <w:t>学分</w:t>
            </w:r>
          </w:p>
        </w:tc>
      </w:tr>
      <w:tr w14:paraId="27D0A3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AED985">
            <w:pPr>
              <w:rPr>
                <w:b/>
                <w:color w:val="000000" w:themeColor="text1"/>
                <w:sz w:val="18"/>
                <w:szCs w:val="18"/>
                <w14:textFill>
                  <w14:solidFill>
                    <w14:schemeClr w14:val="tx1"/>
                  </w14:solidFill>
                </w14:textFill>
              </w:rPr>
            </w:pPr>
          </w:p>
        </w:tc>
        <w:tc>
          <w:tcPr>
            <w:tcW w:w="1226" w:type="dxa"/>
            <w:vMerge w:val="continue"/>
          </w:tcPr>
          <w:p w14:paraId="0EE8CA45">
            <w:pPr>
              <w:jc w:val="center"/>
              <w:rPr>
                <w:color w:val="222222"/>
                <w:kern w:val="0"/>
                <w:sz w:val="24"/>
              </w:rPr>
            </w:pPr>
          </w:p>
        </w:tc>
        <w:tc>
          <w:tcPr>
            <w:tcW w:w="3516" w:type="dxa"/>
            <w:shd w:val="clear" w:color="auto" w:fill="auto"/>
            <w:vAlign w:val="center"/>
          </w:tcPr>
          <w:p w14:paraId="4600ECD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档案学理论专题</w:t>
            </w:r>
          </w:p>
        </w:tc>
        <w:tc>
          <w:tcPr>
            <w:tcW w:w="1081" w:type="dxa"/>
            <w:shd w:val="clear" w:color="auto" w:fill="auto"/>
            <w:vAlign w:val="center"/>
          </w:tcPr>
          <w:p w14:paraId="7757E444">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10</w:t>
            </w:r>
          </w:p>
        </w:tc>
        <w:tc>
          <w:tcPr>
            <w:tcW w:w="709" w:type="dxa"/>
            <w:shd w:val="clear" w:color="auto" w:fill="auto"/>
            <w:vAlign w:val="center"/>
          </w:tcPr>
          <w:p w14:paraId="15B066B9">
            <w:pPr>
              <w:jc w:val="center"/>
              <w:rPr>
                <w:iCs/>
                <w:sz w:val="18"/>
                <w:szCs w:val="18"/>
              </w:rPr>
            </w:pPr>
            <w:r>
              <w:rPr>
                <w:rFonts w:hint="eastAsia"/>
                <w:iCs/>
                <w:sz w:val="18"/>
                <w:szCs w:val="18"/>
              </w:rPr>
              <w:t>2</w:t>
            </w:r>
          </w:p>
        </w:tc>
        <w:tc>
          <w:tcPr>
            <w:tcW w:w="709" w:type="dxa"/>
            <w:shd w:val="clear" w:color="auto" w:fill="auto"/>
            <w:vAlign w:val="center"/>
          </w:tcPr>
          <w:p w14:paraId="741946BB">
            <w:pPr>
              <w:jc w:val="center"/>
              <w:rPr>
                <w:iCs/>
                <w:sz w:val="18"/>
                <w:szCs w:val="18"/>
              </w:rPr>
            </w:pPr>
            <w:r>
              <w:rPr>
                <w:rFonts w:hint="eastAsia"/>
                <w:iCs/>
                <w:sz w:val="18"/>
                <w:szCs w:val="18"/>
              </w:rPr>
              <w:t>1</w:t>
            </w:r>
          </w:p>
        </w:tc>
        <w:tc>
          <w:tcPr>
            <w:tcW w:w="1045" w:type="dxa"/>
            <w:vMerge w:val="continue"/>
            <w:shd w:val="clear" w:color="auto" w:fill="auto"/>
            <w:vAlign w:val="center"/>
          </w:tcPr>
          <w:p w14:paraId="5ED47405">
            <w:pPr>
              <w:jc w:val="center"/>
              <w:rPr>
                <w:color w:val="000000" w:themeColor="text1"/>
                <w:sz w:val="18"/>
                <w:szCs w:val="18"/>
                <w14:textFill>
                  <w14:solidFill>
                    <w14:schemeClr w14:val="tx1"/>
                  </w14:solidFill>
                </w14:textFill>
              </w:rPr>
            </w:pPr>
          </w:p>
        </w:tc>
      </w:tr>
      <w:tr w14:paraId="6A6DD5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760461">
            <w:pPr>
              <w:rPr>
                <w:b/>
                <w:color w:val="000000" w:themeColor="text1"/>
                <w:sz w:val="18"/>
                <w:szCs w:val="18"/>
                <w14:textFill>
                  <w14:solidFill>
                    <w14:schemeClr w14:val="tx1"/>
                  </w14:solidFill>
                </w14:textFill>
              </w:rPr>
            </w:pPr>
          </w:p>
        </w:tc>
        <w:tc>
          <w:tcPr>
            <w:tcW w:w="1226" w:type="dxa"/>
            <w:vMerge w:val="continue"/>
          </w:tcPr>
          <w:p w14:paraId="0DB02EC2">
            <w:pPr>
              <w:jc w:val="center"/>
              <w:rPr>
                <w:color w:val="222222"/>
                <w:kern w:val="0"/>
                <w:sz w:val="24"/>
              </w:rPr>
            </w:pPr>
          </w:p>
        </w:tc>
        <w:tc>
          <w:tcPr>
            <w:tcW w:w="3516" w:type="dxa"/>
            <w:shd w:val="clear" w:color="auto" w:fill="auto"/>
            <w:vAlign w:val="center"/>
          </w:tcPr>
          <w:p w14:paraId="26F1D963">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人工智能与档案</w:t>
            </w:r>
          </w:p>
        </w:tc>
        <w:tc>
          <w:tcPr>
            <w:tcW w:w="1081" w:type="dxa"/>
            <w:shd w:val="clear" w:color="auto" w:fill="auto"/>
            <w:vAlign w:val="center"/>
          </w:tcPr>
          <w:p w14:paraId="7FD2A7AE">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12</w:t>
            </w:r>
          </w:p>
        </w:tc>
        <w:tc>
          <w:tcPr>
            <w:tcW w:w="709" w:type="dxa"/>
            <w:shd w:val="clear" w:color="auto" w:fill="auto"/>
            <w:vAlign w:val="center"/>
          </w:tcPr>
          <w:p w14:paraId="024789FF">
            <w:pPr>
              <w:jc w:val="center"/>
              <w:rPr>
                <w:iCs/>
                <w:sz w:val="18"/>
                <w:szCs w:val="18"/>
              </w:rPr>
            </w:pPr>
            <w:r>
              <w:rPr>
                <w:rFonts w:hint="eastAsia"/>
                <w:iCs/>
                <w:sz w:val="18"/>
                <w:szCs w:val="18"/>
              </w:rPr>
              <w:t>2</w:t>
            </w:r>
          </w:p>
        </w:tc>
        <w:tc>
          <w:tcPr>
            <w:tcW w:w="709" w:type="dxa"/>
            <w:shd w:val="clear" w:color="auto" w:fill="auto"/>
            <w:vAlign w:val="center"/>
          </w:tcPr>
          <w:p w14:paraId="43F7850E">
            <w:pPr>
              <w:jc w:val="center"/>
              <w:rPr>
                <w:iCs/>
                <w:sz w:val="18"/>
                <w:szCs w:val="18"/>
              </w:rPr>
            </w:pPr>
            <w:r>
              <w:rPr>
                <w:rFonts w:hint="eastAsia"/>
                <w:iCs/>
                <w:sz w:val="18"/>
                <w:szCs w:val="18"/>
              </w:rPr>
              <w:t>2</w:t>
            </w:r>
          </w:p>
        </w:tc>
        <w:tc>
          <w:tcPr>
            <w:tcW w:w="1045" w:type="dxa"/>
            <w:vMerge w:val="continue"/>
            <w:shd w:val="clear" w:color="auto" w:fill="auto"/>
            <w:vAlign w:val="center"/>
          </w:tcPr>
          <w:p w14:paraId="432FDB26">
            <w:pPr>
              <w:jc w:val="center"/>
              <w:rPr>
                <w:color w:val="000000" w:themeColor="text1"/>
                <w:sz w:val="18"/>
                <w:szCs w:val="18"/>
                <w14:textFill>
                  <w14:solidFill>
                    <w14:schemeClr w14:val="tx1"/>
                  </w14:solidFill>
                </w14:textFill>
              </w:rPr>
            </w:pPr>
          </w:p>
        </w:tc>
      </w:tr>
      <w:tr w14:paraId="154C72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802462">
            <w:pPr>
              <w:rPr>
                <w:b/>
                <w:color w:val="000000" w:themeColor="text1"/>
                <w:sz w:val="18"/>
                <w:szCs w:val="18"/>
                <w14:textFill>
                  <w14:solidFill>
                    <w14:schemeClr w14:val="tx1"/>
                  </w14:solidFill>
                </w14:textFill>
              </w:rPr>
            </w:pPr>
          </w:p>
        </w:tc>
        <w:tc>
          <w:tcPr>
            <w:tcW w:w="1226" w:type="dxa"/>
            <w:vMerge w:val="continue"/>
          </w:tcPr>
          <w:p w14:paraId="367645E9">
            <w:pPr>
              <w:jc w:val="center"/>
              <w:rPr>
                <w:color w:val="222222"/>
                <w:kern w:val="0"/>
                <w:sz w:val="24"/>
              </w:rPr>
            </w:pPr>
          </w:p>
        </w:tc>
        <w:tc>
          <w:tcPr>
            <w:tcW w:w="3516" w:type="dxa"/>
            <w:shd w:val="clear" w:color="auto" w:fill="auto"/>
            <w:vAlign w:val="center"/>
          </w:tcPr>
          <w:p w14:paraId="54529D66">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档案法学与数据法学</w:t>
            </w:r>
          </w:p>
        </w:tc>
        <w:tc>
          <w:tcPr>
            <w:tcW w:w="1081" w:type="dxa"/>
            <w:shd w:val="clear" w:color="auto" w:fill="auto"/>
            <w:vAlign w:val="center"/>
          </w:tcPr>
          <w:p w14:paraId="656507A7">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07</w:t>
            </w:r>
          </w:p>
        </w:tc>
        <w:tc>
          <w:tcPr>
            <w:tcW w:w="709" w:type="dxa"/>
            <w:shd w:val="clear" w:color="auto" w:fill="auto"/>
            <w:vAlign w:val="center"/>
          </w:tcPr>
          <w:p w14:paraId="2DF7FF6C">
            <w:pPr>
              <w:jc w:val="center"/>
              <w:rPr>
                <w:iCs/>
                <w:sz w:val="18"/>
                <w:szCs w:val="18"/>
              </w:rPr>
            </w:pPr>
            <w:r>
              <w:rPr>
                <w:rFonts w:hint="eastAsia"/>
                <w:iCs/>
                <w:sz w:val="18"/>
                <w:szCs w:val="18"/>
              </w:rPr>
              <w:t>2</w:t>
            </w:r>
          </w:p>
        </w:tc>
        <w:tc>
          <w:tcPr>
            <w:tcW w:w="709" w:type="dxa"/>
            <w:shd w:val="clear" w:color="auto" w:fill="auto"/>
            <w:vAlign w:val="center"/>
          </w:tcPr>
          <w:p w14:paraId="5202FB35">
            <w:pPr>
              <w:jc w:val="center"/>
              <w:rPr>
                <w:iCs/>
                <w:sz w:val="18"/>
                <w:szCs w:val="18"/>
              </w:rPr>
            </w:pPr>
            <w:r>
              <w:rPr>
                <w:rFonts w:hint="eastAsia"/>
                <w:iCs/>
                <w:sz w:val="18"/>
                <w:szCs w:val="18"/>
              </w:rPr>
              <w:t>1</w:t>
            </w:r>
          </w:p>
        </w:tc>
        <w:tc>
          <w:tcPr>
            <w:tcW w:w="1045" w:type="dxa"/>
            <w:vMerge w:val="continue"/>
            <w:shd w:val="clear" w:color="auto" w:fill="auto"/>
            <w:vAlign w:val="center"/>
          </w:tcPr>
          <w:p w14:paraId="3843CEAF">
            <w:pPr>
              <w:jc w:val="center"/>
              <w:rPr>
                <w:color w:val="000000" w:themeColor="text1"/>
                <w:sz w:val="18"/>
                <w:szCs w:val="18"/>
                <w14:textFill>
                  <w14:solidFill>
                    <w14:schemeClr w14:val="tx1"/>
                  </w14:solidFill>
                </w14:textFill>
              </w:rPr>
            </w:pPr>
          </w:p>
        </w:tc>
      </w:tr>
      <w:tr w14:paraId="706F76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60B9FF">
            <w:pPr>
              <w:rPr>
                <w:b/>
                <w:color w:val="000000" w:themeColor="text1"/>
                <w:sz w:val="18"/>
                <w:szCs w:val="18"/>
                <w14:textFill>
                  <w14:solidFill>
                    <w14:schemeClr w14:val="tx1"/>
                  </w14:solidFill>
                </w14:textFill>
              </w:rPr>
            </w:pPr>
          </w:p>
        </w:tc>
        <w:tc>
          <w:tcPr>
            <w:tcW w:w="1226" w:type="dxa"/>
            <w:vMerge w:val="continue"/>
          </w:tcPr>
          <w:p w14:paraId="6876417D">
            <w:pPr>
              <w:jc w:val="center"/>
              <w:rPr>
                <w:color w:val="222222"/>
                <w:kern w:val="0"/>
                <w:sz w:val="24"/>
              </w:rPr>
            </w:pPr>
          </w:p>
        </w:tc>
        <w:tc>
          <w:tcPr>
            <w:tcW w:w="3516" w:type="dxa"/>
            <w:shd w:val="clear" w:color="auto" w:fill="auto"/>
            <w:vAlign w:val="center"/>
          </w:tcPr>
          <w:p w14:paraId="4F49A0AC">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档案开发与利用服务</w:t>
            </w:r>
          </w:p>
        </w:tc>
        <w:tc>
          <w:tcPr>
            <w:tcW w:w="1081" w:type="dxa"/>
            <w:shd w:val="clear" w:color="auto" w:fill="auto"/>
            <w:vAlign w:val="center"/>
          </w:tcPr>
          <w:p w14:paraId="4BCAFDBB">
            <w:pPr>
              <w:jc w:val="center"/>
              <w:rPr>
                <w:rFonts w:hint="default" w:eastAsia="宋体"/>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11</w:t>
            </w:r>
          </w:p>
        </w:tc>
        <w:tc>
          <w:tcPr>
            <w:tcW w:w="709" w:type="dxa"/>
            <w:shd w:val="clear" w:color="auto" w:fill="auto"/>
            <w:vAlign w:val="center"/>
          </w:tcPr>
          <w:p w14:paraId="4449D38C">
            <w:pPr>
              <w:jc w:val="center"/>
              <w:rPr>
                <w:iCs/>
              </w:rPr>
            </w:pPr>
            <w:r>
              <w:rPr>
                <w:rFonts w:hint="eastAsia"/>
                <w:iCs/>
                <w:sz w:val="18"/>
                <w:szCs w:val="18"/>
              </w:rPr>
              <w:t>2</w:t>
            </w:r>
          </w:p>
        </w:tc>
        <w:tc>
          <w:tcPr>
            <w:tcW w:w="709" w:type="dxa"/>
            <w:shd w:val="clear" w:color="auto" w:fill="auto"/>
            <w:vAlign w:val="center"/>
          </w:tcPr>
          <w:p w14:paraId="56EC738E">
            <w:pPr>
              <w:jc w:val="center"/>
              <w:rPr>
                <w:iCs/>
              </w:rPr>
            </w:pPr>
            <w:r>
              <w:rPr>
                <w:rFonts w:hint="eastAsia"/>
                <w:iCs/>
                <w:sz w:val="18"/>
                <w:szCs w:val="18"/>
              </w:rPr>
              <w:t>2</w:t>
            </w:r>
          </w:p>
        </w:tc>
        <w:tc>
          <w:tcPr>
            <w:tcW w:w="1045" w:type="dxa"/>
            <w:vMerge w:val="continue"/>
            <w:shd w:val="clear" w:color="auto" w:fill="auto"/>
            <w:vAlign w:val="center"/>
          </w:tcPr>
          <w:p w14:paraId="40EF8F4A">
            <w:pPr>
              <w:jc w:val="center"/>
              <w:rPr>
                <w:color w:val="FF0000"/>
                <w:sz w:val="18"/>
                <w:szCs w:val="18"/>
              </w:rPr>
            </w:pPr>
          </w:p>
        </w:tc>
      </w:tr>
      <w:tr w14:paraId="46B502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F3D2D2D">
            <w:pPr>
              <w:rPr>
                <w:b/>
                <w:color w:val="000000" w:themeColor="text1"/>
                <w:sz w:val="18"/>
                <w:szCs w:val="18"/>
                <w14:textFill>
                  <w14:solidFill>
                    <w14:schemeClr w14:val="tx1"/>
                  </w14:solidFill>
                </w14:textFill>
              </w:rPr>
            </w:pPr>
          </w:p>
        </w:tc>
        <w:tc>
          <w:tcPr>
            <w:tcW w:w="1226" w:type="dxa"/>
            <w:vMerge w:val="continue"/>
          </w:tcPr>
          <w:p w14:paraId="331B763F">
            <w:pPr>
              <w:jc w:val="center"/>
              <w:rPr>
                <w:color w:val="222222"/>
                <w:kern w:val="0"/>
                <w:sz w:val="24"/>
              </w:rPr>
            </w:pPr>
          </w:p>
        </w:tc>
        <w:tc>
          <w:tcPr>
            <w:tcW w:w="3516" w:type="dxa"/>
            <w:shd w:val="clear" w:color="auto" w:fill="auto"/>
            <w:vAlign w:val="center"/>
          </w:tcPr>
          <w:p w14:paraId="770D7FC3">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电子文件与电子档案管理</w:t>
            </w:r>
          </w:p>
        </w:tc>
        <w:tc>
          <w:tcPr>
            <w:tcW w:w="1081" w:type="dxa"/>
            <w:shd w:val="clear" w:color="auto" w:fill="auto"/>
            <w:vAlign w:val="center"/>
          </w:tcPr>
          <w:p w14:paraId="17331091">
            <w:pPr>
              <w:jc w:val="center"/>
              <w:rPr>
                <w:color w:val="FF0000"/>
                <w:sz w:val="18"/>
                <w:szCs w:val="18"/>
              </w:rPr>
            </w:pPr>
            <w:r>
              <w:rPr>
                <w:rFonts w:hint="eastAsia"/>
                <w:sz w:val="18"/>
                <w:szCs w:val="18"/>
              </w:rPr>
              <w:t>XS</w:t>
            </w:r>
            <w:r>
              <w:rPr>
                <w:kern w:val="0"/>
                <w:sz w:val="18"/>
                <w:szCs w:val="18"/>
              </w:rPr>
              <w:t>04</w:t>
            </w:r>
            <w:r>
              <w:rPr>
                <w:rFonts w:hint="eastAsia"/>
                <w:kern w:val="0"/>
                <w:sz w:val="18"/>
                <w:szCs w:val="18"/>
              </w:rPr>
              <w:t>23201</w:t>
            </w:r>
          </w:p>
        </w:tc>
        <w:tc>
          <w:tcPr>
            <w:tcW w:w="709" w:type="dxa"/>
            <w:shd w:val="clear" w:color="auto" w:fill="auto"/>
            <w:vAlign w:val="center"/>
          </w:tcPr>
          <w:p w14:paraId="0BAA6B0A">
            <w:pPr>
              <w:jc w:val="center"/>
              <w:rPr>
                <w:iCs/>
              </w:rPr>
            </w:pPr>
            <w:r>
              <w:rPr>
                <w:rFonts w:hint="eastAsia"/>
                <w:iCs/>
                <w:sz w:val="18"/>
                <w:szCs w:val="18"/>
              </w:rPr>
              <w:t>2</w:t>
            </w:r>
          </w:p>
        </w:tc>
        <w:tc>
          <w:tcPr>
            <w:tcW w:w="709" w:type="dxa"/>
            <w:shd w:val="clear" w:color="auto" w:fill="auto"/>
            <w:vAlign w:val="center"/>
          </w:tcPr>
          <w:p w14:paraId="0B9AD5C1">
            <w:pPr>
              <w:jc w:val="center"/>
              <w:rPr>
                <w:iCs/>
              </w:rPr>
            </w:pPr>
            <w:r>
              <w:rPr>
                <w:rFonts w:hint="eastAsia"/>
                <w:iCs/>
                <w:sz w:val="18"/>
                <w:szCs w:val="18"/>
              </w:rPr>
              <w:t>1</w:t>
            </w:r>
          </w:p>
        </w:tc>
        <w:tc>
          <w:tcPr>
            <w:tcW w:w="1045" w:type="dxa"/>
            <w:vMerge w:val="continue"/>
            <w:shd w:val="clear" w:color="auto" w:fill="auto"/>
            <w:vAlign w:val="center"/>
          </w:tcPr>
          <w:p w14:paraId="740C43DC">
            <w:pPr>
              <w:jc w:val="center"/>
              <w:rPr>
                <w:color w:val="FF0000"/>
                <w:sz w:val="18"/>
                <w:szCs w:val="18"/>
              </w:rPr>
            </w:pPr>
          </w:p>
        </w:tc>
      </w:tr>
      <w:tr w14:paraId="2D11B6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88AAEA">
            <w:pPr>
              <w:rPr>
                <w:b/>
                <w:color w:val="000000" w:themeColor="text1"/>
                <w:sz w:val="18"/>
                <w:szCs w:val="18"/>
                <w14:textFill>
                  <w14:solidFill>
                    <w14:schemeClr w14:val="tx1"/>
                  </w14:solidFill>
                </w14:textFill>
              </w:rPr>
            </w:pPr>
          </w:p>
        </w:tc>
        <w:tc>
          <w:tcPr>
            <w:tcW w:w="1226" w:type="dxa"/>
            <w:vMerge w:val="restart"/>
          </w:tcPr>
          <w:p w14:paraId="0978401D">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区域档案事业发展研究方向</w:t>
            </w:r>
          </w:p>
          <w:p w14:paraId="58190F0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2FF1A6DD">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2A9528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特色课程：档案开发与利用服务</w:t>
            </w:r>
          </w:p>
        </w:tc>
        <w:tc>
          <w:tcPr>
            <w:tcW w:w="1081" w:type="dxa"/>
            <w:shd w:val="clear" w:color="auto" w:fill="auto"/>
            <w:vAlign w:val="center"/>
          </w:tcPr>
          <w:p w14:paraId="5633A0F3">
            <w:pPr>
              <w:jc w:val="center"/>
              <w:rPr>
                <w:rFonts w:hint="default" w:eastAsia="宋体"/>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11</w:t>
            </w:r>
          </w:p>
        </w:tc>
        <w:tc>
          <w:tcPr>
            <w:tcW w:w="709" w:type="dxa"/>
            <w:shd w:val="clear" w:color="auto" w:fill="auto"/>
            <w:vAlign w:val="center"/>
          </w:tcPr>
          <w:p w14:paraId="10504CDF">
            <w:pPr>
              <w:jc w:val="center"/>
              <w:rPr>
                <w:iCs/>
              </w:rPr>
            </w:pPr>
            <w:r>
              <w:rPr>
                <w:rFonts w:hint="eastAsia"/>
                <w:iCs/>
                <w:sz w:val="18"/>
                <w:szCs w:val="18"/>
              </w:rPr>
              <w:t>2</w:t>
            </w:r>
          </w:p>
        </w:tc>
        <w:tc>
          <w:tcPr>
            <w:tcW w:w="709" w:type="dxa"/>
            <w:shd w:val="clear" w:color="auto" w:fill="auto"/>
            <w:vAlign w:val="center"/>
          </w:tcPr>
          <w:p w14:paraId="7A626CF8">
            <w:pPr>
              <w:jc w:val="center"/>
              <w:rPr>
                <w:iCs/>
              </w:rPr>
            </w:pPr>
            <w:r>
              <w:rPr>
                <w:rFonts w:hint="eastAsia"/>
                <w:iCs/>
                <w:sz w:val="18"/>
                <w:szCs w:val="18"/>
              </w:rPr>
              <w:t>2</w:t>
            </w:r>
          </w:p>
        </w:tc>
        <w:tc>
          <w:tcPr>
            <w:tcW w:w="1045" w:type="dxa"/>
            <w:vMerge w:val="restart"/>
            <w:shd w:val="clear" w:color="auto" w:fill="auto"/>
            <w:vAlign w:val="center"/>
          </w:tcPr>
          <w:p w14:paraId="6BC9CEC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4F0D149">
            <w:pPr>
              <w:jc w:val="center"/>
              <w:rPr>
                <w:color w:val="000000" w:themeColor="text1"/>
                <w:sz w:val="18"/>
                <w:szCs w:val="18"/>
                <w14:textFill>
                  <w14:solidFill>
                    <w14:schemeClr w14:val="tx1"/>
                  </w14:solidFill>
                </w14:textFill>
              </w:rPr>
            </w:pPr>
            <w:r>
              <w:rPr>
                <w:rFonts w:hint="eastAsia"/>
                <w:sz w:val="18"/>
                <w:szCs w:val="18"/>
              </w:rPr>
              <w:t>8</w:t>
            </w:r>
            <w:r>
              <w:rPr>
                <w:color w:val="000000" w:themeColor="text1"/>
                <w:sz w:val="18"/>
                <w:szCs w:val="18"/>
                <w14:textFill>
                  <w14:solidFill>
                    <w14:schemeClr w14:val="tx1"/>
                  </w14:solidFill>
                </w14:textFill>
              </w:rPr>
              <w:t>学分</w:t>
            </w:r>
          </w:p>
        </w:tc>
      </w:tr>
      <w:tr w14:paraId="401BD0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FBA028">
            <w:pPr>
              <w:rPr>
                <w:b/>
                <w:color w:val="000000" w:themeColor="text1"/>
                <w:sz w:val="18"/>
                <w:szCs w:val="18"/>
                <w14:textFill>
                  <w14:solidFill>
                    <w14:schemeClr w14:val="tx1"/>
                  </w14:solidFill>
                </w14:textFill>
              </w:rPr>
            </w:pPr>
          </w:p>
        </w:tc>
        <w:tc>
          <w:tcPr>
            <w:tcW w:w="1226" w:type="dxa"/>
            <w:vMerge w:val="continue"/>
          </w:tcPr>
          <w:p w14:paraId="20678D42">
            <w:pPr>
              <w:jc w:val="center"/>
              <w:rPr>
                <w:color w:val="222222"/>
                <w:kern w:val="0"/>
                <w:sz w:val="24"/>
              </w:rPr>
            </w:pPr>
          </w:p>
        </w:tc>
        <w:tc>
          <w:tcPr>
            <w:tcW w:w="3516" w:type="dxa"/>
            <w:shd w:val="clear" w:color="auto" w:fill="auto"/>
            <w:vAlign w:val="center"/>
          </w:tcPr>
          <w:p w14:paraId="03BBA52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档案学理论专题</w:t>
            </w:r>
          </w:p>
        </w:tc>
        <w:tc>
          <w:tcPr>
            <w:tcW w:w="1081" w:type="dxa"/>
            <w:shd w:val="clear" w:color="auto" w:fill="auto"/>
            <w:vAlign w:val="center"/>
          </w:tcPr>
          <w:p w14:paraId="033645BC">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10</w:t>
            </w:r>
          </w:p>
        </w:tc>
        <w:tc>
          <w:tcPr>
            <w:tcW w:w="709" w:type="dxa"/>
            <w:shd w:val="clear" w:color="auto" w:fill="auto"/>
            <w:vAlign w:val="center"/>
          </w:tcPr>
          <w:p w14:paraId="7A767D97">
            <w:pPr>
              <w:jc w:val="center"/>
              <w:rPr>
                <w:iCs/>
                <w:sz w:val="18"/>
                <w:szCs w:val="18"/>
              </w:rPr>
            </w:pPr>
            <w:r>
              <w:rPr>
                <w:rFonts w:hint="eastAsia"/>
                <w:iCs/>
                <w:sz w:val="18"/>
                <w:szCs w:val="18"/>
              </w:rPr>
              <w:t>2</w:t>
            </w:r>
          </w:p>
        </w:tc>
        <w:tc>
          <w:tcPr>
            <w:tcW w:w="709" w:type="dxa"/>
            <w:shd w:val="clear" w:color="auto" w:fill="auto"/>
            <w:vAlign w:val="center"/>
          </w:tcPr>
          <w:p w14:paraId="395B036D">
            <w:pPr>
              <w:jc w:val="center"/>
              <w:rPr>
                <w:iCs/>
                <w:sz w:val="18"/>
                <w:szCs w:val="18"/>
              </w:rPr>
            </w:pPr>
            <w:r>
              <w:rPr>
                <w:rFonts w:hint="eastAsia"/>
                <w:iCs/>
                <w:sz w:val="18"/>
                <w:szCs w:val="18"/>
              </w:rPr>
              <w:t>1</w:t>
            </w:r>
          </w:p>
        </w:tc>
        <w:tc>
          <w:tcPr>
            <w:tcW w:w="1045" w:type="dxa"/>
            <w:vMerge w:val="continue"/>
            <w:shd w:val="clear" w:color="auto" w:fill="auto"/>
            <w:vAlign w:val="center"/>
          </w:tcPr>
          <w:p w14:paraId="0030A53E">
            <w:pPr>
              <w:jc w:val="center"/>
              <w:rPr>
                <w:color w:val="000000" w:themeColor="text1"/>
                <w:sz w:val="18"/>
                <w:szCs w:val="18"/>
                <w14:textFill>
                  <w14:solidFill>
                    <w14:schemeClr w14:val="tx1"/>
                  </w14:solidFill>
                </w14:textFill>
              </w:rPr>
            </w:pPr>
          </w:p>
        </w:tc>
      </w:tr>
      <w:tr w14:paraId="77F45A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F4ACB9">
            <w:pPr>
              <w:rPr>
                <w:b/>
                <w:color w:val="000000" w:themeColor="text1"/>
                <w:sz w:val="18"/>
                <w:szCs w:val="18"/>
                <w14:textFill>
                  <w14:solidFill>
                    <w14:schemeClr w14:val="tx1"/>
                  </w14:solidFill>
                </w14:textFill>
              </w:rPr>
            </w:pPr>
          </w:p>
        </w:tc>
        <w:tc>
          <w:tcPr>
            <w:tcW w:w="1226" w:type="dxa"/>
            <w:vMerge w:val="continue"/>
          </w:tcPr>
          <w:p w14:paraId="4541F59D">
            <w:pPr>
              <w:jc w:val="center"/>
              <w:rPr>
                <w:color w:val="222222"/>
                <w:kern w:val="0"/>
                <w:sz w:val="24"/>
              </w:rPr>
            </w:pPr>
          </w:p>
        </w:tc>
        <w:tc>
          <w:tcPr>
            <w:tcW w:w="3516" w:type="dxa"/>
            <w:shd w:val="clear" w:color="auto" w:fill="auto"/>
            <w:vAlign w:val="center"/>
          </w:tcPr>
          <w:p w14:paraId="317280E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人工智能与档案</w:t>
            </w:r>
          </w:p>
        </w:tc>
        <w:tc>
          <w:tcPr>
            <w:tcW w:w="1081" w:type="dxa"/>
            <w:shd w:val="clear" w:color="auto" w:fill="auto"/>
            <w:vAlign w:val="center"/>
          </w:tcPr>
          <w:p w14:paraId="6894B788">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12</w:t>
            </w:r>
          </w:p>
        </w:tc>
        <w:tc>
          <w:tcPr>
            <w:tcW w:w="709" w:type="dxa"/>
            <w:shd w:val="clear" w:color="auto" w:fill="auto"/>
            <w:vAlign w:val="center"/>
          </w:tcPr>
          <w:p w14:paraId="1FC98068">
            <w:pPr>
              <w:jc w:val="center"/>
              <w:rPr>
                <w:iCs/>
                <w:sz w:val="18"/>
                <w:szCs w:val="18"/>
              </w:rPr>
            </w:pPr>
            <w:r>
              <w:rPr>
                <w:rFonts w:hint="eastAsia"/>
                <w:iCs/>
                <w:sz w:val="18"/>
                <w:szCs w:val="18"/>
              </w:rPr>
              <w:t>2</w:t>
            </w:r>
          </w:p>
        </w:tc>
        <w:tc>
          <w:tcPr>
            <w:tcW w:w="709" w:type="dxa"/>
            <w:shd w:val="clear" w:color="auto" w:fill="auto"/>
            <w:vAlign w:val="center"/>
          </w:tcPr>
          <w:p w14:paraId="33FDEF65">
            <w:pPr>
              <w:jc w:val="center"/>
              <w:rPr>
                <w:iCs/>
                <w:sz w:val="18"/>
                <w:szCs w:val="18"/>
              </w:rPr>
            </w:pPr>
            <w:r>
              <w:rPr>
                <w:rFonts w:hint="eastAsia"/>
                <w:iCs/>
                <w:sz w:val="18"/>
                <w:szCs w:val="18"/>
              </w:rPr>
              <w:t>2</w:t>
            </w:r>
          </w:p>
        </w:tc>
        <w:tc>
          <w:tcPr>
            <w:tcW w:w="1045" w:type="dxa"/>
            <w:vMerge w:val="continue"/>
            <w:shd w:val="clear" w:color="auto" w:fill="auto"/>
            <w:vAlign w:val="center"/>
          </w:tcPr>
          <w:p w14:paraId="6578AEAD">
            <w:pPr>
              <w:jc w:val="center"/>
              <w:rPr>
                <w:color w:val="000000" w:themeColor="text1"/>
                <w:sz w:val="18"/>
                <w:szCs w:val="18"/>
                <w14:textFill>
                  <w14:solidFill>
                    <w14:schemeClr w14:val="tx1"/>
                  </w14:solidFill>
                </w14:textFill>
              </w:rPr>
            </w:pPr>
          </w:p>
        </w:tc>
      </w:tr>
      <w:tr w14:paraId="0696E9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EE584D">
            <w:pPr>
              <w:rPr>
                <w:b/>
                <w:color w:val="000000" w:themeColor="text1"/>
                <w:sz w:val="18"/>
                <w:szCs w:val="18"/>
                <w14:textFill>
                  <w14:solidFill>
                    <w14:schemeClr w14:val="tx1"/>
                  </w14:solidFill>
                </w14:textFill>
              </w:rPr>
            </w:pPr>
          </w:p>
        </w:tc>
        <w:tc>
          <w:tcPr>
            <w:tcW w:w="1226" w:type="dxa"/>
            <w:vMerge w:val="continue"/>
          </w:tcPr>
          <w:p w14:paraId="5B194DC5">
            <w:pPr>
              <w:jc w:val="center"/>
              <w:rPr>
                <w:color w:val="222222"/>
                <w:kern w:val="0"/>
                <w:sz w:val="24"/>
              </w:rPr>
            </w:pPr>
          </w:p>
        </w:tc>
        <w:tc>
          <w:tcPr>
            <w:tcW w:w="3516" w:type="dxa"/>
            <w:shd w:val="clear" w:color="auto" w:fill="auto"/>
            <w:vAlign w:val="center"/>
          </w:tcPr>
          <w:p w14:paraId="179ECE2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档案法学与数据法学</w:t>
            </w:r>
          </w:p>
        </w:tc>
        <w:tc>
          <w:tcPr>
            <w:tcW w:w="1081" w:type="dxa"/>
            <w:shd w:val="clear" w:color="auto" w:fill="auto"/>
            <w:vAlign w:val="center"/>
          </w:tcPr>
          <w:p w14:paraId="362C9C74">
            <w:pPr>
              <w:jc w:val="center"/>
              <w:rPr>
                <w:rFonts w:hint="eastAsia"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2320</w:t>
            </w:r>
            <w:r>
              <w:rPr>
                <w:rFonts w:hint="eastAsia"/>
                <w:kern w:val="0"/>
                <w:sz w:val="18"/>
                <w:szCs w:val="18"/>
                <w:lang w:val="en-US" w:eastAsia="zh-CN"/>
              </w:rPr>
              <w:t>7</w:t>
            </w:r>
          </w:p>
        </w:tc>
        <w:tc>
          <w:tcPr>
            <w:tcW w:w="709" w:type="dxa"/>
            <w:shd w:val="clear" w:color="auto" w:fill="auto"/>
            <w:vAlign w:val="center"/>
          </w:tcPr>
          <w:p w14:paraId="05F63023">
            <w:pPr>
              <w:jc w:val="center"/>
              <w:rPr>
                <w:iCs/>
                <w:sz w:val="18"/>
                <w:szCs w:val="18"/>
              </w:rPr>
            </w:pPr>
            <w:r>
              <w:rPr>
                <w:rFonts w:hint="eastAsia"/>
                <w:iCs/>
                <w:sz w:val="18"/>
                <w:szCs w:val="18"/>
              </w:rPr>
              <w:t>2</w:t>
            </w:r>
          </w:p>
        </w:tc>
        <w:tc>
          <w:tcPr>
            <w:tcW w:w="709" w:type="dxa"/>
            <w:shd w:val="clear" w:color="auto" w:fill="auto"/>
            <w:vAlign w:val="center"/>
          </w:tcPr>
          <w:p w14:paraId="5D34B242">
            <w:pPr>
              <w:jc w:val="center"/>
              <w:rPr>
                <w:iCs/>
                <w:sz w:val="18"/>
                <w:szCs w:val="18"/>
              </w:rPr>
            </w:pPr>
            <w:r>
              <w:rPr>
                <w:rFonts w:hint="eastAsia"/>
                <w:iCs/>
                <w:sz w:val="18"/>
                <w:szCs w:val="18"/>
              </w:rPr>
              <w:t>1</w:t>
            </w:r>
          </w:p>
        </w:tc>
        <w:tc>
          <w:tcPr>
            <w:tcW w:w="1045" w:type="dxa"/>
            <w:vMerge w:val="continue"/>
            <w:shd w:val="clear" w:color="auto" w:fill="auto"/>
            <w:vAlign w:val="center"/>
          </w:tcPr>
          <w:p w14:paraId="46A3F1EF">
            <w:pPr>
              <w:jc w:val="center"/>
              <w:rPr>
                <w:color w:val="FF0000"/>
                <w:sz w:val="18"/>
                <w:szCs w:val="18"/>
              </w:rPr>
            </w:pPr>
          </w:p>
        </w:tc>
      </w:tr>
      <w:tr w14:paraId="62CA7A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5AB8FF">
            <w:pPr>
              <w:rPr>
                <w:b/>
                <w:color w:val="000000" w:themeColor="text1"/>
                <w:sz w:val="18"/>
                <w:szCs w:val="18"/>
                <w14:textFill>
                  <w14:solidFill>
                    <w14:schemeClr w14:val="tx1"/>
                  </w14:solidFill>
                </w14:textFill>
              </w:rPr>
            </w:pPr>
          </w:p>
        </w:tc>
        <w:tc>
          <w:tcPr>
            <w:tcW w:w="1226" w:type="dxa"/>
            <w:vMerge w:val="continue"/>
          </w:tcPr>
          <w:p w14:paraId="7AD0EBE2">
            <w:pPr>
              <w:jc w:val="center"/>
              <w:rPr>
                <w:color w:val="222222"/>
                <w:kern w:val="0"/>
                <w:sz w:val="24"/>
              </w:rPr>
            </w:pPr>
          </w:p>
        </w:tc>
        <w:tc>
          <w:tcPr>
            <w:tcW w:w="3516" w:type="dxa"/>
            <w:shd w:val="clear" w:color="auto" w:fill="auto"/>
            <w:vAlign w:val="center"/>
          </w:tcPr>
          <w:p w14:paraId="53496E9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档案安全管理</w:t>
            </w:r>
          </w:p>
        </w:tc>
        <w:tc>
          <w:tcPr>
            <w:tcW w:w="1081" w:type="dxa"/>
            <w:shd w:val="clear" w:color="auto" w:fill="auto"/>
          </w:tcPr>
          <w:p w14:paraId="2E09262C">
            <w:pPr>
              <w:jc w:val="center"/>
              <w:rPr>
                <w:rFonts w:hint="default" w:eastAsia="宋体"/>
                <w:i/>
                <w:color w:val="FF0000"/>
                <w:sz w:val="18"/>
                <w:szCs w:val="18"/>
                <w:lang w:val="en-US" w:eastAsia="zh-CN"/>
              </w:rPr>
            </w:pPr>
            <w:r>
              <w:rPr>
                <w:rFonts w:hint="eastAsia"/>
                <w:sz w:val="18"/>
                <w:szCs w:val="18"/>
              </w:rPr>
              <w:t>XS</w:t>
            </w:r>
            <w:r>
              <w:rPr>
                <w:kern w:val="0"/>
                <w:sz w:val="18"/>
                <w:szCs w:val="18"/>
              </w:rPr>
              <w:t>04</w:t>
            </w:r>
            <w:r>
              <w:rPr>
                <w:rFonts w:hint="eastAsia"/>
                <w:kern w:val="0"/>
                <w:sz w:val="18"/>
                <w:szCs w:val="18"/>
              </w:rPr>
              <w:t>232</w:t>
            </w:r>
            <w:r>
              <w:rPr>
                <w:rFonts w:hint="eastAsia"/>
                <w:kern w:val="0"/>
                <w:sz w:val="18"/>
                <w:szCs w:val="18"/>
                <w:lang w:val="en-US" w:eastAsia="zh-CN"/>
              </w:rPr>
              <w:t>13</w:t>
            </w:r>
            <w:bookmarkStart w:id="1" w:name="_GoBack"/>
            <w:bookmarkEnd w:id="1"/>
          </w:p>
        </w:tc>
        <w:tc>
          <w:tcPr>
            <w:tcW w:w="709" w:type="dxa"/>
            <w:shd w:val="clear" w:color="auto" w:fill="auto"/>
          </w:tcPr>
          <w:p w14:paraId="1CA362BA">
            <w:pPr>
              <w:jc w:val="center"/>
              <w:rPr>
                <w:iCs/>
                <w:sz w:val="18"/>
                <w:szCs w:val="18"/>
              </w:rPr>
            </w:pPr>
            <w:r>
              <w:rPr>
                <w:rFonts w:hint="eastAsia"/>
                <w:iCs/>
                <w:sz w:val="18"/>
                <w:szCs w:val="18"/>
              </w:rPr>
              <w:t>2</w:t>
            </w:r>
          </w:p>
        </w:tc>
        <w:tc>
          <w:tcPr>
            <w:tcW w:w="709" w:type="dxa"/>
            <w:shd w:val="clear" w:color="auto" w:fill="auto"/>
          </w:tcPr>
          <w:p w14:paraId="4BA89D08">
            <w:pPr>
              <w:jc w:val="center"/>
              <w:rPr>
                <w:iCs/>
                <w:sz w:val="18"/>
                <w:szCs w:val="18"/>
              </w:rPr>
            </w:pPr>
            <w:r>
              <w:rPr>
                <w:rFonts w:hint="eastAsia"/>
                <w:iCs/>
                <w:sz w:val="18"/>
                <w:szCs w:val="18"/>
              </w:rPr>
              <w:t>2</w:t>
            </w:r>
          </w:p>
        </w:tc>
        <w:tc>
          <w:tcPr>
            <w:tcW w:w="1045" w:type="dxa"/>
            <w:vMerge w:val="continue"/>
            <w:shd w:val="clear" w:color="auto" w:fill="auto"/>
            <w:vAlign w:val="center"/>
          </w:tcPr>
          <w:p w14:paraId="05DEA6A9">
            <w:pPr>
              <w:jc w:val="center"/>
              <w:rPr>
                <w:color w:val="FF0000"/>
                <w:sz w:val="18"/>
                <w:szCs w:val="18"/>
              </w:rPr>
            </w:pPr>
          </w:p>
        </w:tc>
      </w:tr>
      <w:tr w14:paraId="66F197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FF8974">
            <w:pPr>
              <w:rPr>
                <w:b/>
                <w:color w:val="000000" w:themeColor="text1"/>
                <w:sz w:val="18"/>
                <w:szCs w:val="18"/>
                <w14:textFill>
                  <w14:solidFill>
                    <w14:schemeClr w14:val="tx1"/>
                  </w14:solidFill>
                </w14:textFill>
              </w:rPr>
            </w:pPr>
          </w:p>
        </w:tc>
        <w:tc>
          <w:tcPr>
            <w:tcW w:w="1226" w:type="dxa"/>
            <w:vMerge w:val="continue"/>
          </w:tcPr>
          <w:p w14:paraId="21951C58">
            <w:pPr>
              <w:jc w:val="center"/>
              <w:rPr>
                <w:color w:val="222222"/>
                <w:kern w:val="0"/>
                <w:sz w:val="24"/>
              </w:rPr>
            </w:pPr>
          </w:p>
        </w:tc>
        <w:tc>
          <w:tcPr>
            <w:tcW w:w="3516" w:type="dxa"/>
            <w:shd w:val="clear" w:color="auto" w:fill="auto"/>
            <w:vAlign w:val="center"/>
          </w:tcPr>
          <w:p w14:paraId="648800B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电子文件与电子档案管理</w:t>
            </w:r>
          </w:p>
        </w:tc>
        <w:tc>
          <w:tcPr>
            <w:tcW w:w="1081" w:type="dxa"/>
            <w:shd w:val="clear" w:color="auto" w:fill="auto"/>
            <w:vAlign w:val="center"/>
          </w:tcPr>
          <w:p w14:paraId="5077D0AE">
            <w:pPr>
              <w:jc w:val="center"/>
              <w:rPr>
                <w:color w:val="FF0000"/>
                <w:sz w:val="18"/>
                <w:szCs w:val="18"/>
              </w:rPr>
            </w:pPr>
            <w:r>
              <w:rPr>
                <w:rFonts w:hint="eastAsia"/>
                <w:sz w:val="18"/>
                <w:szCs w:val="18"/>
              </w:rPr>
              <w:t>XS</w:t>
            </w:r>
            <w:r>
              <w:rPr>
                <w:kern w:val="0"/>
                <w:sz w:val="18"/>
                <w:szCs w:val="18"/>
              </w:rPr>
              <w:t>04</w:t>
            </w:r>
            <w:r>
              <w:rPr>
                <w:rFonts w:hint="eastAsia"/>
                <w:kern w:val="0"/>
                <w:sz w:val="18"/>
                <w:szCs w:val="18"/>
              </w:rPr>
              <w:t>23201</w:t>
            </w:r>
          </w:p>
        </w:tc>
        <w:tc>
          <w:tcPr>
            <w:tcW w:w="709" w:type="dxa"/>
            <w:shd w:val="clear" w:color="auto" w:fill="auto"/>
            <w:vAlign w:val="center"/>
          </w:tcPr>
          <w:p w14:paraId="3DD17EE2">
            <w:pPr>
              <w:jc w:val="center"/>
              <w:rPr>
                <w:iCs/>
              </w:rPr>
            </w:pPr>
            <w:r>
              <w:rPr>
                <w:rFonts w:hint="eastAsia"/>
                <w:iCs/>
                <w:sz w:val="18"/>
                <w:szCs w:val="18"/>
              </w:rPr>
              <w:t>2</w:t>
            </w:r>
          </w:p>
        </w:tc>
        <w:tc>
          <w:tcPr>
            <w:tcW w:w="709" w:type="dxa"/>
            <w:shd w:val="clear" w:color="auto" w:fill="auto"/>
            <w:vAlign w:val="center"/>
          </w:tcPr>
          <w:p w14:paraId="2FCEA717">
            <w:pPr>
              <w:jc w:val="center"/>
              <w:rPr>
                <w:iCs/>
              </w:rPr>
            </w:pPr>
            <w:r>
              <w:rPr>
                <w:rFonts w:hint="eastAsia"/>
                <w:iCs/>
                <w:sz w:val="18"/>
                <w:szCs w:val="18"/>
              </w:rPr>
              <w:t>1</w:t>
            </w:r>
          </w:p>
        </w:tc>
        <w:tc>
          <w:tcPr>
            <w:tcW w:w="1045" w:type="dxa"/>
            <w:vMerge w:val="continue"/>
            <w:shd w:val="clear" w:color="auto" w:fill="auto"/>
            <w:vAlign w:val="center"/>
          </w:tcPr>
          <w:p w14:paraId="2E837630">
            <w:pPr>
              <w:jc w:val="center"/>
              <w:rPr>
                <w:color w:val="000000" w:themeColor="text1"/>
                <w:sz w:val="18"/>
                <w:szCs w:val="18"/>
                <w14:textFill>
                  <w14:solidFill>
                    <w14:schemeClr w14:val="tx1"/>
                  </w14:solidFill>
                </w14:textFill>
              </w:rPr>
            </w:pPr>
          </w:p>
        </w:tc>
      </w:tr>
      <w:tr w14:paraId="7B419B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F69BD9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97D0FE7">
            <w:pPr>
              <w:jc w:val="center"/>
              <w:rPr>
                <w:b/>
                <w:color w:val="000000" w:themeColor="text1"/>
                <w:sz w:val="18"/>
                <w:szCs w:val="18"/>
                <w14:textFill>
                  <w14:solidFill>
                    <w14:schemeClr w14:val="tx1"/>
                  </w14:solidFill>
                </w14:textFill>
              </w:rPr>
            </w:pPr>
          </w:p>
        </w:tc>
        <w:tc>
          <w:tcPr>
            <w:tcW w:w="1226" w:type="dxa"/>
            <w:vMerge w:val="restart"/>
            <w:vAlign w:val="center"/>
          </w:tcPr>
          <w:p w14:paraId="0FAC571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7266E44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67FACAE8">
            <w:pPr>
              <w:jc w:val="center"/>
              <w:rPr>
                <w:color w:val="000000" w:themeColor="text1"/>
                <w:sz w:val="18"/>
                <w:szCs w:val="18"/>
                <w14:textFill>
                  <w14:solidFill>
                    <w14:schemeClr w14:val="tx1"/>
                  </w14:solidFill>
                </w14:textFill>
              </w:rPr>
            </w:pPr>
          </w:p>
        </w:tc>
        <w:tc>
          <w:tcPr>
            <w:tcW w:w="709" w:type="dxa"/>
            <w:vAlign w:val="center"/>
          </w:tcPr>
          <w:p w14:paraId="304DF025">
            <w:pPr>
              <w:jc w:val="center"/>
              <w:rPr>
                <w:iCs/>
                <w:color w:val="000000" w:themeColor="text1"/>
                <w:sz w:val="18"/>
                <w:szCs w:val="18"/>
                <w14:textFill>
                  <w14:solidFill>
                    <w14:schemeClr w14:val="tx1"/>
                  </w14:solidFill>
                </w14:textFill>
              </w:rPr>
            </w:pPr>
          </w:p>
        </w:tc>
        <w:tc>
          <w:tcPr>
            <w:tcW w:w="709" w:type="dxa"/>
            <w:vAlign w:val="center"/>
          </w:tcPr>
          <w:p w14:paraId="3D9FB9B2">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1</w:t>
            </w:r>
          </w:p>
        </w:tc>
        <w:tc>
          <w:tcPr>
            <w:tcW w:w="1045" w:type="dxa"/>
            <w:shd w:val="clear" w:color="auto" w:fill="auto"/>
            <w:vAlign w:val="center"/>
          </w:tcPr>
          <w:p w14:paraId="13E413BD">
            <w:pPr>
              <w:jc w:val="center"/>
              <w:rPr>
                <w:color w:val="FF0000"/>
                <w:sz w:val="18"/>
                <w:szCs w:val="18"/>
              </w:rPr>
            </w:pPr>
            <w:r>
              <w:rPr>
                <w:rFonts w:hint="eastAsia"/>
                <w:iCs/>
                <w:sz w:val="18"/>
                <w:szCs w:val="18"/>
              </w:rPr>
              <w:t>考查</w:t>
            </w:r>
          </w:p>
        </w:tc>
      </w:tr>
      <w:tr w14:paraId="7ACB709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51FA7B6">
            <w:pPr>
              <w:jc w:val="center"/>
              <w:rPr>
                <w:b/>
                <w:color w:val="000000" w:themeColor="text1"/>
                <w:sz w:val="18"/>
                <w:szCs w:val="18"/>
                <w14:textFill>
                  <w14:solidFill>
                    <w14:schemeClr w14:val="tx1"/>
                  </w14:solidFill>
                </w14:textFill>
              </w:rPr>
            </w:pPr>
          </w:p>
        </w:tc>
        <w:tc>
          <w:tcPr>
            <w:tcW w:w="1226" w:type="dxa"/>
            <w:vMerge w:val="continue"/>
            <w:vAlign w:val="center"/>
          </w:tcPr>
          <w:p w14:paraId="1D9F9845">
            <w:pPr>
              <w:jc w:val="center"/>
              <w:rPr>
                <w:b/>
                <w:color w:val="000000" w:themeColor="text1"/>
                <w:sz w:val="18"/>
                <w:szCs w:val="18"/>
                <w14:textFill>
                  <w14:solidFill>
                    <w14:schemeClr w14:val="tx1"/>
                  </w14:solidFill>
                </w14:textFill>
              </w:rPr>
            </w:pPr>
          </w:p>
        </w:tc>
        <w:tc>
          <w:tcPr>
            <w:tcW w:w="3516" w:type="dxa"/>
            <w:vAlign w:val="center"/>
          </w:tcPr>
          <w:p w14:paraId="2CAB310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r>
              <w:rPr>
                <w:rFonts w:hint="eastAsia"/>
                <w:color w:val="000000" w:themeColor="text1"/>
                <w:sz w:val="18"/>
                <w:szCs w:val="18"/>
                <w14:textFill>
                  <w14:solidFill>
                    <w14:schemeClr w14:val="tx1"/>
                  </w14:solidFill>
                </w14:textFill>
              </w:rPr>
              <w:t>与竞赛活动</w:t>
            </w:r>
          </w:p>
        </w:tc>
        <w:tc>
          <w:tcPr>
            <w:tcW w:w="1081" w:type="dxa"/>
            <w:vAlign w:val="center"/>
          </w:tcPr>
          <w:p w14:paraId="66B0142E">
            <w:pPr>
              <w:jc w:val="center"/>
              <w:rPr>
                <w:color w:val="000000" w:themeColor="text1"/>
                <w:sz w:val="18"/>
                <w:szCs w:val="18"/>
                <w14:textFill>
                  <w14:solidFill>
                    <w14:schemeClr w14:val="tx1"/>
                  </w14:solidFill>
                </w14:textFill>
              </w:rPr>
            </w:pPr>
          </w:p>
        </w:tc>
        <w:tc>
          <w:tcPr>
            <w:tcW w:w="709" w:type="dxa"/>
            <w:vAlign w:val="center"/>
          </w:tcPr>
          <w:p w14:paraId="1868E6F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E335F6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shd w:val="clear" w:color="auto" w:fill="auto"/>
            <w:vAlign w:val="center"/>
          </w:tcPr>
          <w:p w14:paraId="3676E903">
            <w:pPr>
              <w:jc w:val="center"/>
              <w:rPr>
                <w:color w:val="000000" w:themeColor="text1"/>
                <w:sz w:val="18"/>
                <w:szCs w:val="18"/>
                <w14:textFill>
                  <w14:solidFill>
                    <w14:schemeClr w14:val="tx1"/>
                  </w14:solidFill>
                </w14:textFill>
              </w:rPr>
            </w:pPr>
            <w:r>
              <w:rPr>
                <w:rFonts w:hint="eastAsia"/>
                <w:iCs/>
                <w:sz w:val="18"/>
                <w:szCs w:val="18"/>
              </w:rPr>
              <w:t>考查</w:t>
            </w:r>
          </w:p>
        </w:tc>
      </w:tr>
      <w:tr w14:paraId="479D00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E7A21B">
            <w:pPr>
              <w:rPr>
                <w:b/>
                <w:color w:val="000000" w:themeColor="text1"/>
                <w:sz w:val="18"/>
                <w:szCs w:val="18"/>
                <w14:textFill>
                  <w14:solidFill>
                    <w14:schemeClr w14:val="tx1"/>
                  </w14:solidFill>
                </w14:textFill>
              </w:rPr>
            </w:pPr>
          </w:p>
        </w:tc>
        <w:tc>
          <w:tcPr>
            <w:tcW w:w="1226" w:type="dxa"/>
            <w:vMerge w:val="restart"/>
            <w:vAlign w:val="center"/>
          </w:tcPr>
          <w:p w14:paraId="4AE8627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2C0FDA8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264DAD5E">
            <w:pPr>
              <w:jc w:val="center"/>
              <w:rPr>
                <w:color w:val="000000" w:themeColor="text1"/>
                <w:sz w:val="18"/>
                <w:szCs w:val="18"/>
                <w14:textFill>
                  <w14:solidFill>
                    <w14:schemeClr w14:val="tx1"/>
                  </w14:solidFill>
                </w14:textFill>
              </w:rPr>
            </w:pPr>
          </w:p>
        </w:tc>
        <w:tc>
          <w:tcPr>
            <w:tcW w:w="709" w:type="dxa"/>
            <w:vAlign w:val="center"/>
          </w:tcPr>
          <w:p w14:paraId="76451C38">
            <w:pPr>
              <w:jc w:val="center"/>
              <w:rPr>
                <w:color w:val="000000" w:themeColor="text1"/>
                <w:sz w:val="18"/>
                <w:szCs w:val="18"/>
                <w14:textFill>
                  <w14:solidFill>
                    <w14:schemeClr w14:val="tx1"/>
                  </w14:solidFill>
                </w14:textFill>
              </w:rPr>
            </w:pPr>
          </w:p>
        </w:tc>
        <w:tc>
          <w:tcPr>
            <w:tcW w:w="709" w:type="dxa"/>
            <w:vAlign w:val="center"/>
          </w:tcPr>
          <w:p w14:paraId="638C752B">
            <w:pPr>
              <w:jc w:val="center"/>
              <w:rPr>
                <w:iCs/>
                <w:sz w:val="18"/>
                <w:szCs w:val="18"/>
              </w:rPr>
            </w:pPr>
            <w:r>
              <w:rPr>
                <w:rFonts w:hint="eastAsia"/>
                <w:iCs/>
                <w:sz w:val="18"/>
                <w:szCs w:val="18"/>
              </w:rPr>
              <w:t>3</w:t>
            </w:r>
          </w:p>
        </w:tc>
        <w:tc>
          <w:tcPr>
            <w:tcW w:w="1045" w:type="dxa"/>
            <w:vMerge w:val="restart"/>
            <w:vAlign w:val="center"/>
          </w:tcPr>
          <w:p w14:paraId="37B9E31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9B8B6F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9457A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D1F24A">
            <w:pPr>
              <w:rPr>
                <w:b/>
                <w:color w:val="000000" w:themeColor="text1"/>
                <w:sz w:val="18"/>
                <w:szCs w:val="18"/>
                <w14:textFill>
                  <w14:solidFill>
                    <w14:schemeClr w14:val="tx1"/>
                  </w14:solidFill>
                </w14:textFill>
              </w:rPr>
            </w:pPr>
          </w:p>
        </w:tc>
        <w:tc>
          <w:tcPr>
            <w:tcW w:w="1226" w:type="dxa"/>
            <w:vMerge w:val="continue"/>
            <w:vAlign w:val="center"/>
          </w:tcPr>
          <w:p w14:paraId="3D2ADFFA">
            <w:pPr>
              <w:jc w:val="center"/>
              <w:rPr>
                <w:b/>
                <w:color w:val="000000" w:themeColor="text1"/>
                <w:sz w:val="18"/>
                <w:szCs w:val="18"/>
                <w14:textFill>
                  <w14:solidFill>
                    <w14:schemeClr w14:val="tx1"/>
                  </w14:solidFill>
                </w14:textFill>
              </w:rPr>
            </w:pPr>
          </w:p>
        </w:tc>
        <w:tc>
          <w:tcPr>
            <w:tcW w:w="3516" w:type="dxa"/>
            <w:vAlign w:val="center"/>
          </w:tcPr>
          <w:p w14:paraId="7C949AF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6C7959BE">
            <w:pPr>
              <w:jc w:val="center"/>
              <w:rPr>
                <w:color w:val="000000" w:themeColor="text1"/>
                <w:sz w:val="18"/>
                <w:szCs w:val="18"/>
                <w14:textFill>
                  <w14:solidFill>
                    <w14:schemeClr w14:val="tx1"/>
                  </w14:solidFill>
                </w14:textFill>
              </w:rPr>
            </w:pPr>
          </w:p>
        </w:tc>
        <w:tc>
          <w:tcPr>
            <w:tcW w:w="709" w:type="dxa"/>
            <w:vAlign w:val="center"/>
          </w:tcPr>
          <w:p w14:paraId="75197115">
            <w:pPr>
              <w:jc w:val="center"/>
              <w:rPr>
                <w:color w:val="000000" w:themeColor="text1"/>
                <w:sz w:val="18"/>
                <w:szCs w:val="18"/>
                <w14:textFill>
                  <w14:solidFill>
                    <w14:schemeClr w14:val="tx1"/>
                  </w14:solidFill>
                </w14:textFill>
              </w:rPr>
            </w:pPr>
          </w:p>
        </w:tc>
        <w:tc>
          <w:tcPr>
            <w:tcW w:w="709" w:type="dxa"/>
            <w:vAlign w:val="center"/>
          </w:tcPr>
          <w:p w14:paraId="16C054DF">
            <w:pPr>
              <w:jc w:val="center"/>
              <w:rPr>
                <w:iCs/>
                <w:sz w:val="18"/>
                <w:szCs w:val="18"/>
              </w:rPr>
            </w:pPr>
            <w:r>
              <w:rPr>
                <w:rFonts w:hint="eastAsia"/>
                <w:iCs/>
                <w:sz w:val="18"/>
                <w:szCs w:val="18"/>
              </w:rPr>
              <w:t>4</w:t>
            </w:r>
          </w:p>
        </w:tc>
        <w:tc>
          <w:tcPr>
            <w:tcW w:w="1045" w:type="dxa"/>
            <w:vMerge w:val="continue"/>
            <w:vAlign w:val="center"/>
          </w:tcPr>
          <w:p w14:paraId="356BB386">
            <w:pPr>
              <w:jc w:val="center"/>
              <w:rPr>
                <w:color w:val="000000" w:themeColor="text1"/>
                <w:sz w:val="18"/>
                <w:szCs w:val="18"/>
                <w14:textFill>
                  <w14:solidFill>
                    <w14:schemeClr w14:val="tx1"/>
                  </w14:solidFill>
                </w14:textFill>
              </w:rPr>
            </w:pPr>
          </w:p>
        </w:tc>
      </w:tr>
      <w:tr w14:paraId="453053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4C1ECC">
            <w:pPr>
              <w:rPr>
                <w:b/>
                <w:color w:val="000000" w:themeColor="text1"/>
                <w:sz w:val="18"/>
                <w:szCs w:val="18"/>
                <w14:textFill>
                  <w14:solidFill>
                    <w14:schemeClr w14:val="tx1"/>
                  </w14:solidFill>
                </w14:textFill>
              </w:rPr>
            </w:pPr>
          </w:p>
        </w:tc>
        <w:tc>
          <w:tcPr>
            <w:tcW w:w="1226" w:type="dxa"/>
            <w:vMerge w:val="continue"/>
            <w:vAlign w:val="center"/>
          </w:tcPr>
          <w:p w14:paraId="034B1CF7">
            <w:pPr>
              <w:jc w:val="center"/>
              <w:rPr>
                <w:b/>
                <w:color w:val="000000" w:themeColor="text1"/>
                <w:sz w:val="18"/>
                <w:szCs w:val="18"/>
                <w14:textFill>
                  <w14:solidFill>
                    <w14:schemeClr w14:val="tx1"/>
                  </w14:solidFill>
                </w14:textFill>
              </w:rPr>
            </w:pPr>
          </w:p>
        </w:tc>
        <w:tc>
          <w:tcPr>
            <w:tcW w:w="3516" w:type="dxa"/>
            <w:vAlign w:val="center"/>
          </w:tcPr>
          <w:p w14:paraId="141B32CB">
            <w:pPr>
              <w:rPr>
                <w:sz w:val="18"/>
                <w:szCs w:val="18"/>
              </w:rPr>
            </w:pPr>
            <w:r>
              <w:rPr>
                <w:sz w:val="18"/>
                <w:szCs w:val="18"/>
              </w:rPr>
              <w:t>论文中期进展报告</w:t>
            </w:r>
          </w:p>
        </w:tc>
        <w:tc>
          <w:tcPr>
            <w:tcW w:w="1081" w:type="dxa"/>
            <w:vAlign w:val="center"/>
          </w:tcPr>
          <w:p w14:paraId="226B3F03">
            <w:pPr>
              <w:jc w:val="center"/>
              <w:rPr>
                <w:color w:val="000000" w:themeColor="text1"/>
                <w:sz w:val="18"/>
                <w:szCs w:val="18"/>
                <w14:textFill>
                  <w14:solidFill>
                    <w14:schemeClr w14:val="tx1"/>
                  </w14:solidFill>
                </w14:textFill>
              </w:rPr>
            </w:pPr>
          </w:p>
        </w:tc>
        <w:tc>
          <w:tcPr>
            <w:tcW w:w="709" w:type="dxa"/>
            <w:vAlign w:val="center"/>
          </w:tcPr>
          <w:p w14:paraId="3C011F30">
            <w:pPr>
              <w:jc w:val="center"/>
              <w:rPr>
                <w:color w:val="000000" w:themeColor="text1"/>
                <w:sz w:val="18"/>
                <w:szCs w:val="18"/>
                <w14:textFill>
                  <w14:solidFill>
                    <w14:schemeClr w14:val="tx1"/>
                  </w14:solidFill>
                </w14:textFill>
              </w:rPr>
            </w:pPr>
          </w:p>
        </w:tc>
        <w:tc>
          <w:tcPr>
            <w:tcW w:w="709" w:type="dxa"/>
            <w:vAlign w:val="center"/>
          </w:tcPr>
          <w:p w14:paraId="0AC0C24F">
            <w:pPr>
              <w:jc w:val="center"/>
              <w:rPr>
                <w:iCs/>
                <w:sz w:val="18"/>
                <w:szCs w:val="18"/>
              </w:rPr>
            </w:pPr>
            <w:r>
              <w:rPr>
                <w:rFonts w:hint="eastAsia"/>
                <w:iCs/>
                <w:sz w:val="18"/>
                <w:szCs w:val="18"/>
              </w:rPr>
              <w:t>5</w:t>
            </w:r>
          </w:p>
        </w:tc>
        <w:tc>
          <w:tcPr>
            <w:tcW w:w="1045" w:type="dxa"/>
            <w:vMerge w:val="continue"/>
          </w:tcPr>
          <w:p w14:paraId="40838A3E">
            <w:pPr>
              <w:jc w:val="center"/>
              <w:rPr>
                <w:color w:val="000000" w:themeColor="text1"/>
                <w:sz w:val="18"/>
                <w:szCs w:val="18"/>
                <w14:textFill>
                  <w14:solidFill>
                    <w14:schemeClr w14:val="tx1"/>
                  </w14:solidFill>
                </w14:textFill>
              </w:rPr>
            </w:pPr>
          </w:p>
        </w:tc>
      </w:tr>
      <w:tr w14:paraId="0D0F65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9AFD43">
            <w:pPr>
              <w:rPr>
                <w:b/>
                <w:color w:val="000000" w:themeColor="text1"/>
                <w:sz w:val="18"/>
                <w:szCs w:val="18"/>
                <w14:textFill>
                  <w14:solidFill>
                    <w14:schemeClr w14:val="tx1"/>
                  </w14:solidFill>
                </w14:textFill>
              </w:rPr>
            </w:pPr>
          </w:p>
        </w:tc>
        <w:tc>
          <w:tcPr>
            <w:tcW w:w="1226" w:type="dxa"/>
            <w:vMerge w:val="continue"/>
            <w:vAlign w:val="center"/>
          </w:tcPr>
          <w:p w14:paraId="0B89CF3F">
            <w:pPr>
              <w:jc w:val="center"/>
              <w:rPr>
                <w:b/>
                <w:color w:val="000000" w:themeColor="text1"/>
                <w:sz w:val="18"/>
                <w:szCs w:val="18"/>
                <w14:textFill>
                  <w14:solidFill>
                    <w14:schemeClr w14:val="tx1"/>
                  </w14:solidFill>
                </w14:textFill>
              </w:rPr>
            </w:pPr>
          </w:p>
        </w:tc>
        <w:tc>
          <w:tcPr>
            <w:tcW w:w="3516" w:type="dxa"/>
            <w:vAlign w:val="center"/>
          </w:tcPr>
          <w:p w14:paraId="632BAD7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76C5618">
            <w:pPr>
              <w:jc w:val="center"/>
              <w:rPr>
                <w:color w:val="000000" w:themeColor="text1"/>
                <w:sz w:val="18"/>
                <w:szCs w:val="18"/>
                <w14:textFill>
                  <w14:solidFill>
                    <w14:schemeClr w14:val="tx1"/>
                  </w14:solidFill>
                </w14:textFill>
              </w:rPr>
            </w:pPr>
          </w:p>
        </w:tc>
        <w:tc>
          <w:tcPr>
            <w:tcW w:w="709" w:type="dxa"/>
            <w:vAlign w:val="center"/>
          </w:tcPr>
          <w:p w14:paraId="3A809595">
            <w:pPr>
              <w:jc w:val="center"/>
              <w:rPr>
                <w:color w:val="000000" w:themeColor="text1"/>
                <w:sz w:val="18"/>
                <w:szCs w:val="18"/>
                <w14:textFill>
                  <w14:solidFill>
                    <w14:schemeClr w14:val="tx1"/>
                  </w14:solidFill>
                </w14:textFill>
              </w:rPr>
            </w:pPr>
          </w:p>
        </w:tc>
        <w:tc>
          <w:tcPr>
            <w:tcW w:w="709" w:type="dxa"/>
            <w:vAlign w:val="center"/>
          </w:tcPr>
          <w:p w14:paraId="4EC627E0">
            <w:pPr>
              <w:jc w:val="center"/>
              <w:rPr>
                <w:iCs/>
                <w:sz w:val="18"/>
                <w:szCs w:val="18"/>
              </w:rPr>
            </w:pPr>
            <w:r>
              <w:rPr>
                <w:rFonts w:hint="eastAsia"/>
                <w:iCs/>
                <w:sz w:val="18"/>
                <w:szCs w:val="18"/>
              </w:rPr>
              <w:t>6</w:t>
            </w:r>
          </w:p>
        </w:tc>
        <w:tc>
          <w:tcPr>
            <w:tcW w:w="1045" w:type="dxa"/>
            <w:vMerge w:val="continue"/>
          </w:tcPr>
          <w:p w14:paraId="78073148">
            <w:pPr>
              <w:jc w:val="center"/>
              <w:rPr>
                <w:color w:val="000000" w:themeColor="text1"/>
                <w:sz w:val="18"/>
                <w:szCs w:val="18"/>
                <w14:textFill>
                  <w14:solidFill>
                    <w14:schemeClr w14:val="tx1"/>
                  </w14:solidFill>
                </w14:textFill>
              </w:rPr>
            </w:pPr>
          </w:p>
        </w:tc>
      </w:tr>
      <w:tr w14:paraId="64ABA7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BE8B4E">
            <w:pPr>
              <w:rPr>
                <w:color w:val="000000" w:themeColor="text1"/>
                <w:sz w:val="18"/>
                <w:szCs w:val="18"/>
                <w14:textFill>
                  <w14:solidFill>
                    <w14:schemeClr w14:val="tx1"/>
                  </w14:solidFill>
                </w14:textFill>
              </w:rPr>
            </w:pPr>
          </w:p>
        </w:tc>
        <w:tc>
          <w:tcPr>
            <w:tcW w:w="1226" w:type="dxa"/>
            <w:vMerge w:val="continue"/>
          </w:tcPr>
          <w:p w14:paraId="6CD9821E">
            <w:pPr>
              <w:jc w:val="center"/>
              <w:rPr>
                <w:color w:val="000000" w:themeColor="text1"/>
                <w:sz w:val="18"/>
                <w:szCs w:val="18"/>
                <w14:textFill>
                  <w14:solidFill>
                    <w14:schemeClr w14:val="tx1"/>
                  </w14:solidFill>
                </w14:textFill>
              </w:rPr>
            </w:pPr>
          </w:p>
        </w:tc>
        <w:tc>
          <w:tcPr>
            <w:tcW w:w="3516" w:type="dxa"/>
            <w:vAlign w:val="center"/>
          </w:tcPr>
          <w:p w14:paraId="7AC028A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364B8CF7">
            <w:pPr>
              <w:jc w:val="center"/>
              <w:rPr>
                <w:color w:val="000000" w:themeColor="text1"/>
                <w:sz w:val="18"/>
                <w:szCs w:val="18"/>
                <w14:textFill>
                  <w14:solidFill>
                    <w14:schemeClr w14:val="tx1"/>
                  </w14:solidFill>
                </w14:textFill>
              </w:rPr>
            </w:pPr>
          </w:p>
        </w:tc>
        <w:tc>
          <w:tcPr>
            <w:tcW w:w="709" w:type="dxa"/>
            <w:vAlign w:val="center"/>
          </w:tcPr>
          <w:p w14:paraId="2C681709">
            <w:pPr>
              <w:jc w:val="center"/>
              <w:rPr>
                <w:color w:val="000000" w:themeColor="text1"/>
                <w:sz w:val="18"/>
                <w:szCs w:val="18"/>
                <w14:textFill>
                  <w14:solidFill>
                    <w14:schemeClr w14:val="tx1"/>
                  </w14:solidFill>
                </w14:textFill>
              </w:rPr>
            </w:pPr>
          </w:p>
        </w:tc>
        <w:tc>
          <w:tcPr>
            <w:tcW w:w="709" w:type="dxa"/>
            <w:vAlign w:val="center"/>
          </w:tcPr>
          <w:p w14:paraId="36B4B1B7">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6</w:t>
            </w:r>
          </w:p>
        </w:tc>
        <w:tc>
          <w:tcPr>
            <w:tcW w:w="1045" w:type="dxa"/>
            <w:vMerge w:val="continue"/>
          </w:tcPr>
          <w:p w14:paraId="6D163944">
            <w:pPr>
              <w:jc w:val="center"/>
              <w:rPr>
                <w:color w:val="000000" w:themeColor="text1"/>
                <w:sz w:val="18"/>
                <w:szCs w:val="18"/>
                <w14:textFill>
                  <w14:solidFill>
                    <w14:schemeClr w14:val="tx1"/>
                  </w14:solidFill>
                </w14:textFill>
              </w:rPr>
            </w:pPr>
          </w:p>
        </w:tc>
      </w:tr>
      <w:tr w14:paraId="38C851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DAE5A37">
            <w:pPr>
              <w:rPr>
                <w:color w:val="000000" w:themeColor="text1"/>
                <w:sz w:val="18"/>
                <w:szCs w:val="18"/>
                <w14:textFill>
                  <w14:solidFill>
                    <w14:schemeClr w14:val="tx1"/>
                  </w14:solidFill>
                </w14:textFill>
              </w:rPr>
            </w:pPr>
          </w:p>
        </w:tc>
        <w:tc>
          <w:tcPr>
            <w:tcW w:w="1226" w:type="dxa"/>
            <w:vMerge w:val="continue"/>
          </w:tcPr>
          <w:p w14:paraId="40B328CB">
            <w:pPr>
              <w:jc w:val="center"/>
              <w:rPr>
                <w:color w:val="000000" w:themeColor="text1"/>
                <w:sz w:val="18"/>
                <w:szCs w:val="18"/>
                <w14:textFill>
                  <w14:solidFill>
                    <w14:schemeClr w14:val="tx1"/>
                  </w14:solidFill>
                </w14:textFill>
              </w:rPr>
            </w:pPr>
          </w:p>
        </w:tc>
        <w:tc>
          <w:tcPr>
            <w:tcW w:w="3516" w:type="dxa"/>
            <w:vAlign w:val="center"/>
          </w:tcPr>
          <w:p w14:paraId="7ABBE3C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1758272">
            <w:pPr>
              <w:jc w:val="center"/>
              <w:rPr>
                <w:color w:val="000000" w:themeColor="text1"/>
                <w:sz w:val="18"/>
                <w:szCs w:val="18"/>
                <w14:textFill>
                  <w14:solidFill>
                    <w14:schemeClr w14:val="tx1"/>
                  </w14:solidFill>
                </w14:textFill>
              </w:rPr>
            </w:pPr>
          </w:p>
        </w:tc>
        <w:tc>
          <w:tcPr>
            <w:tcW w:w="709" w:type="dxa"/>
            <w:vAlign w:val="center"/>
          </w:tcPr>
          <w:p w14:paraId="717BCECC">
            <w:pPr>
              <w:jc w:val="center"/>
              <w:rPr>
                <w:color w:val="000000" w:themeColor="text1"/>
                <w:sz w:val="18"/>
                <w:szCs w:val="18"/>
                <w14:textFill>
                  <w14:solidFill>
                    <w14:schemeClr w14:val="tx1"/>
                  </w14:solidFill>
                </w14:textFill>
              </w:rPr>
            </w:pPr>
          </w:p>
        </w:tc>
        <w:tc>
          <w:tcPr>
            <w:tcW w:w="709" w:type="dxa"/>
            <w:vAlign w:val="center"/>
          </w:tcPr>
          <w:p w14:paraId="068444DF">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6</w:t>
            </w:r>
          </w:p>
        </w:tc>
        <w:tc>
          <w:tcPr>
            <w:tcW w:w="1045" w:type="dxa"/>
            <w:vMerge w:val="continue"/>
          </w:tcPr>
          <w:p w14:paraId="1020B47C">
            <w:pPr>
              <w:jc w:val="center"/>
              <w:rPr>
                <w:color w:val="000000" w:themeColor="text1"/>
                <w:sz w:val="18"/>
                <w:szCs w:val="18"/>
                <w14:textFill>
                  <w14:solidFill>
                    <w14:schemeClr w14:val="tx1"/>
                  </w14:solidFill>
                </w14:textFill>
              </w:rPr>
            </w:pPr>
          </w:p>
        </w:tc>
      </w:tr>
    </w:tbl>
    <w:p w14:paraId="2FDBE8F3">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598B2DF">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56D11D1">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693FD39D">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66950B88">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CD4B6"/>
    <w:multiLevelType w:val="singleLevel"/>
    <w:tmpl w:val="C59CD4B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3C4"/>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1F3"/>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3CBC"/>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81C"/>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1EAA"/>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67C"/>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101"/>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6F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4F2D"/>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A09"/>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154C"/>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9AB"/>
    <w:rsid w:val="00D94A4F"/>
    <w:rsid w:val="00D9652D"/>
    <w:rsid w:val="00D967E9"/>
    <w:rsid w:val="00D968CE"/>
    <w:rsid w:val="00D973E0"/>
    <w:rsid w:val="00D9741A"/>
    <w:rsid w:val="00DA0C9A"/>
    <w:rsid w:val="00DA1246"/>
    <w:rsid w:val="00DA2F62"/>
    <w:rsid w:val="00DA31B1"/>
    <w:rsid w:val="00DA3D55"/>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10FC"/>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35DE"/>
    <w:rsid w:val="00FF40BB"/>
    <w:rsid w:val="00FF5CED"/>
    <w:rsid w:val="00FF7300"/>
    <w:rsid w:val="00FF735B"/>
    <w:rsid w:val="01012540"/>
    <w:rsid w:val="011253ED"/>
    <w:rsid w:val="024C6511"/>
    <w:rsid w:val="03B85717"/>
    <w:rsid w:val="03CD51C0"/>
    <w:rsid w:val="04353485"/>
    <w:rsid w:val="0436754D"/>
    <w:rsid w:val="04D56E5D"/>
    <w:rsid w:val="052E351C"/>
    <w:rsid w:val="0550043E"/>
    <w:rsid w:val="057E5747"/>
    <w:rsid w:val="08464710"/>
    <w:rsid w:val="09DE49D1"/>
    <w:rsid w:val="09E84329"/>
    <w:rsid w:val="0B5B35A6"/>
    <w:rsid w:val="0C2846EE"/>
    <w:rsid w:val="0D7F30F9"/>
    <w:rsid w:val="0DDB7E9F"/>
    <w:rsid w:val="0E601417"/>
    <w:rsid w:val="0EE92BE4"/>
    <w:rsid w:val="0F2B41BB"/>
    <w:rsid w:val="10AA5642"/>
    <w:rsid w:val="10D426BF"/>
    <w:rsid w:val="113118BF"/>
    <w:rsid w:val="125B6A86"/>
    <w:rsid w:val="139539BD"/>
    <w:rsid w:val="143450E1"/>
    <w:rsid w:val="14EA0703"/>
    <w:rsid w:val="17214184"/>
    <w:rsid w:val="17B22C3C"/>
    <w:rsid w:val="17EA26E9"/>
    <w:rsid w:val="18AA7D30"/>
    <w:rsid w:val="1AB22561"/>
    <w:rsid w:val="1AE376C3"/>
    <w:rsid w:val="1B9B1ED0"/>
    <w:rsid w:val="1BD013B9"/>
    <w:rsid w:val="1C220782"/>
    <w:rsid w:val="1E4946EC"/>
    <w:rsid w:val="1F352014"/>
    <w:rsid w:val="1FDF3FD0"/>
    <w:rsid w:val="1FE96C05"/>
    <w:rsid w:val="20C675AF"/>
    <w:rsid w:val="21582554"/>
    <w:rsid w:val="244025C5"/>
    <w:rsid w:val="246A674A"/>
    <w:rsid w:val="273179BB"/>
    <w:rsid w:val="27D573E2"/>
    <w:rsid w:val="29A63A65"/>
    <w:rsid w:val="2A380945"/>
    <w:rsid w:val="2B482B98"/>
    <w:rsid w:val="2CA8200D"/>
    <w:rsid w:val="2D291971"/>
    <w:rsid w:val="2D4E7724"/>
    <w:rsid w:val="2E2760CC"/>
    <w:rsid w:val="2F1644DE"/>
    <w:rsid w:val="30DC1E41"/>
    <w:rsid w:val="31413A47"/>
    <w:rsid w:val="32693FD9"/>
    <w:rsid w:val="32A970B0"/>
    <w:rsid w:val="3479582F"/>
    <w:rsid w:val="365443E8"/>
    <w:rsid w:val="37261820"/>
    <w:rsid w:val="3C0637C5"/>
    <w:rsid w:val="3C356086"/>
    <w:rsid w:val="40AB23D9"/>
    <w:rsid w:val="40BD17FD"/>
    <w:rsid w:val="4107744D"/>
    <w:rsid w:val="410B725C"/>
    <w:rsid w:val="42132798"/>
    <w:rsid w:val="42B60ED1"/>
    <w:rsid w:val="440D71E7"/>
    <w:rsid w:val="44246BAC"/>
    <w:rsid w:val="455E4903"/>
    <w:rsid w:val="46692731"/>
    <w:rsid w:val="472303B8"/>
    <w:rsid w:val="472B18C5"/>
    <w:rsid w:val="47B538B4"/>
    <w:rsid w:val="491317B2"/>
    <w:rsid w:val="4A680B97"/>
    <w:rsid w:val="4CC469CC"/>
    <w:rsid w:val="502344EE"/>
    <w:rsid w:val="526B344B"/>
    <w:rsid w:val="532925A8"/>
    <w:rsid w:val="5385202A"/>
    <w:rsid w:val="53DE61DE"/>
    <w:rsid w:val="555C1F01"/>
    <w:rsid w:val="57DD3178"/>
    <w:rsid w:val="58BC586A"/>
    <w:rsid w:val="5CEF439A"/>
    <w:rsid w:val="5D094246"/>
    <w:rsid w:val="5DAC0CF7"/>
    <w:rsid w:val="5DBE2E15"/>
    <w:rsid w:val="5DFC012C"/>
    <w:rsid w:val="5EAF4847"/>
    <w:rsid w:val="605F695A"/>
    <w:rsid w:val="61D840E6"/>
    <w:rsid w:val="62F82EFF"/>
    <w:rsid w:val="631824B2"/>
    <w:rsid w:val="63321D9C"/>
    <w:rsid w:val="63A7263F"/>
    <w:rsid w:val="65062B23"/>
    <w:rsid w:val="66567ADA"/>
    <w:rsid w:val="66A2247D"/>
    <w:rsid w:val="67F65BEC"/>
    <w:rsid w:val="690E3DF9"/>
    <w:rsid w:val="695232F6"/>
    <w:rsid w:val="6A0A123A"/>
    <w:rsid w:val="6A386D5F"/>
    <w:rsid w:val="6D936818"/>
    <w:rsid w:val="6DC76061"/>
    <w:rsid w:val="6E2B68B3"/>
    <w:rsid w:val="72124DBF"/>
    <w:rsid w:val="728B5C67"/>
    <w:rsid w:val="741954BC"/>
    <w:rsid w:val="74E231C8"/>
    <w:rsid w:val="74E24C48"/>
    <w:rsid w:val="764D4B3C"/>
    <w:rsid w:val="77817945"/>
    <w:rsid w:val="77FD2DEF"/>
    <w:rsid w:val="78106856"/>
    <w:rsid w:val="78EE69FF"/>
    <w:rsid w:val="794904A6"/>
    <w:rsid w:val="7A8E34F9"/>
    <w:rsid w:val="7A950461"/>
    <w:rsid w:val="7B0509A9"/>
    <w:rsid w:val="7B261E44"/>
    <w:rsid w:val="7B2937B2"/>
    <w:rsid w:val="7B373757"/>
    <w:rsid w:val="7B3C56C8"/>
    <w:rsid w:val="7B486A8B"/>
    <w:rsid w:val="7B542C01"/>
    <w:rsid w:val="7C430866"/>
    <w:rsid w:val="7CBD2F08"/>
    <w:rsid w:val="7CE30660"/>
    <w:rsid w:val="7FC15C01"/>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Balloon Text"/>
    <w:basedOn w:val="1"/>
    <w:link w:val="23"/>
    <w:semiHidden/>
    <w:unhideWhenUsed/>
    <w:qFormat/>
    <w:uiPriority w:val="99"/>
    <w:rPr>
      <w:sz w:val="18"/>
      <w:szCs w:val="18"/>
    </w:rPr>
  </w:style>
  <w:style w:type="paragraph" w:styleId="7">
    <w:name w:val="footer"/>
    <w:basedOn w:val="1"/>
    <w:link w:val="25"/>
    <w:unhideWhenUsed/>
    <w:qFormat/>
    <w:uiPriority w:val="99"/>
    <w:pPr>
      <w:tabs>
        <w:tab w:val="center" w:pos="4153"/>
        <w:tab w:val="right" w:pos="8306"/>
      </w:tabs>
      <w:snapToGrid w:val="0"/>
      <w:jc w:val="left"/>
    </w:pPr>
    <w:rPr>
      <w:sz w:val="18"/>
      <w:szCs w:val="18"/>
    </w:rPr>
  </w:style>
  <w:style w:type="paragraph" w:styleId="8">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2"/>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semiHidden/>
    <w:unhideWhenUsed/>
    <w:qFormat/>
    <w:uiPriority w:val="99"/>
    <w:rPr>
      <w:color w:val="000000"/>
      <w:sz w:val="12"/>
      <w:szCs w:val="12"/>
      <w:u w:val="none"/>
    </w:rPr>
  </w:style>
  <w:style w:type="character" w:styleId="16">
    <w:name w:val="Hyperlink"/>
    <w:basedOn w:val="13"/>
    <w:semiHidden/>
    <w:unhideWhenUsed/>
    <w:qFormat/>
    <w:uiPriority w:val="99"/>
    <w:rPr>
      <w:color w:val="210501"/>
      <w:sz w:val="12"/>
      <w:szCs w:val="12"/>
      <w:u w:val="none"/>
    </w:rPr>
  </w:style>
  <w:style w:type="character" w:styleId="17">
    <w:name w:val="annotation reference"/>
    <w:basedOn w:val="13"/>
    <w:semiHidden/>
    <w:unhideWhenUsed/>
    <w:qFormat/>
    <w:uiPriority w:val="99"/>
    <w:rPr>
      <w:sz w:val="21"/>
      <w:szCs w:val="21"/>
    </w:rPr>
  </w:style>
  <w:style w:type="character" w:customStyle="1" w:styleId="18">
    <w:name w:val="标题 2 字符"/>
    <w:basedOn w:val="13"/>
    <w:link w:val="3"/>
    <w:qFormat/>
    <w:uiPriority w:val="99"/>
    <w:rPr>
      <w:rFonts w:ascii="Cambria" w:hAnsi="Cambria" w:eastAsia="宋体" w:cs="Times New Roman"/>
      <w:b/>
      <w:bCs/>
      <w:sz w:val="32"/>
      <w:szCs w:val="32"/>
    </w:rPr>
  </w:style>
  <w:style w:type="character" w:customStyle="1" w:styleId="19">
    <w:name w:val="标题 1 字符"/>
    <w:basedOn w:val="13"/>
    <w:link w:val="2"/>
    <w:qFormat/>
    <w:uiPriority w:val="0"/>
    <w:rPr>
      <w:rFonts w:ascii="Times New Roman" w:hAnsi="Times New Roman" w:eastAsia="华文行楷" w:cs="Times New Roman"/>
      <w:kern w:val="44"/>
      <w:sz w:val="44"/>
      <w:szCs w:val="20"/>
    </w:rPr>
  </w:style>
  <w:style w:type="paragraph" w:customStyle="1" w:styleId="20">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1">
    <w:name w:val="批注文字 字符"/>
    <w:basedOn w:val="13"/>
    <w:link w:val="5"/>
    <w:semiHidden/>
    <w:qFormat/>
    <w:uiPriority w:val="99"/>
    <w:rPr>
      <w:rFonts w:ascii="Times New Roman" w:hAnsi="Times New Roman" w:eastAsia="宋体" w:cs="Times New Roman"/>
      <w:szCs w:val="24"/>
    </w:rPr>
  </w:style>
  <w:style w:type="character" w:customStyle="1" w:styleId="22">
    <w:name w:val="批注主题 字符"/>
    <w:basedOn w:val="21"/>
    <w:link w:val="10"/>
    <w:semiHidden/>
    <w:qFormat/>
    <w:uiPriority w:val="99"/>
    <w:rPr>
      <w:rFonts w:ascii="Times New Roman" w:hAnsi="Times New Roman" w:eastAsia="宋体" w:cs="Times New Roman"/>
      <w:b/>
      <w:bCs/>
      <w:szCs w:val="24"/>
    </w:rPr>
  </w:style>
  <w:style w:type="character" w:customStyle="1" w:styleId="23">
    <w:name w:val="批注框文本 字符"/>
    <w:basedOn w:val="13"/>
    <w:link w:val="6"/>
    <w:semiHidden/>
    <w:qFormat/>
    <w:uiPriority w:val="99"/>
    <w:rPr>
      <w:rFonts w:ascii="Times New Roman" w:hAnsi="Times New Roman" w:eastAsia="宋体" w:cs="Times New Roman"/>
      <w:sz w:val="18"/>
      <w:szCs w:val="18"/>
    </w:rPr>
  </w:style>
  <w:style w:type="character" w:customStyle="1" w:styleId="24">
    <w:name w:val="页眉 字符"/>
    <w:basedOn w:val="13"/>
    <w:link w:val="8"/>
    <w:qFormat/>
    <w:uiPriority w:val="99"/>
    <w:rPr>
      <w:rFonts w:ascii="Times New Roman" w:hAnsi="Times New Roman" w:eastAsia="宋体" w:cs="Times New Roman"/>
      <w:sz w:val="18"/>
      <w:szCs w:val="18"/>
    </w:rPr>
  </w:style>
  <w:style w:type="character" w:customStyle="1" w:styleId="25">
    <w:name w:val="页脚 字符"/>
    <w:basedOn w:val="13"/>
    <w:link w:val="7"/>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7">
    <w:name w:val="List Paragraph"/>
    <w:basedOn w:val="1"/>
    <w:qFormat/>
    <w:uiPriority w:val="99"/>
    <w:pPr>
      <w:ind w:firstLine="420" w:firstLineChars="200"/>
    </w:pPr>
  </w:style>
  <w:style w:type="character" w:customStyle="1" w:styleId="28">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3880</Words>
  <Characters>4210</Characters>
  <Lines>268</Lines>
  <Paragraphs>273</Paragraphs>
  <TotalTime>25</TotalTime>
  <ScaleCrop>false</ScaleCrop>
  <LinksUpToDate>false</LinksUpToDate>
  <CharactersWithSpaces>4229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2025-06-10T12:44:00Z</dcterms:created>
  <dc:creator>刘明旭</dc:creator>
  <cp:lastModifiedBy>送送</cp:lastModifiedBy>
  <cp:lastPrinted>2025-03-14T03:17:00Z</cp:lastPrinted>
  <dcterms:modified xsi:type="dcterms:W3CDTF">2025-07-10T10:21:41Z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78DCA944F21B48F5BBCCE3094816828E_13</vt:lpwstr>
  </property>
  <property fmtid="{D5CDD505-2E9C-101B-9397-08002B2CF9AE}" pid="4" name="KSOTemplateDocerSaveRecord">
    <vt:lpwstr>eyJoZGlkIjoiNDVlZmQyZjg4MzI5NTBhYmIyZWMxYjk4MzMyMTIwYWMiLCJ1c2VySWQiOiI0MzA0MzQzNjkifQ==</vt:lpwstr>
  </property>
</Properties>
</file>