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AE7A4">
      <w:pPr>
        <w:ind w:left="321" w:leftChars="153" w:right="227"/>
        <w:jc w:val="center"/>
        <w:rPr>
          <w:rFonts w:eastAsia="黑体"/>
          <w:b/>
          <w:bCs/>
          <w:color w:val="000000" w:themeColor="text1"/>
          <w:sz w:val="36"/>
          <w:szCs w:val="36"/>
        </w:rPr>
      </w:pPr>
      <w:r>
        <w:rPr>
          <w:rFonts w:hint="eastAsia" w:eastAsia="黑体"/>
          <w:b/>
          <w:bCs/>
          <w:iCs/>
          <w:color w:val="000000" w:themeColor="text1"/>
          <w:sz w:val="36"/>
          <w:szCs w:val="36"/>
        </w:rPr>
        <w:t>高等教育学</w:t>
      </w:r>
      <w:r>
        <w:rPr>
          <w:rFonts w:eastAsia="黑体"/>
          <w:b/>
          <w:bCs/>
          <w:color w:val="000000" w:themeColor="text1"/>
          <w:sz w:val="36"/>
          <w:szCs w:val="36"/>
        </w:rPr>
        <w:t>专业学术学位硕士研究生培养方案</w:t>
      </w:r>
    </w:p>
    <w:p w14:paraId="0C726B98">
      <w:pPr>
        <w:ind w:left="321" w:leftChars="153" w:right="227"/>
        <w:jc w:val="center"/>
        <w:rPr>
          <w:rFonts w:eastAsia="黑体"/>
          <w:b/>
          <w:bCs/>
          <w:color w:val="000000" w:themeColor="text1"/>
          <w:sz w:val="28"/>
          <w:szCs w:val="28"/>
        </w:rPr>
      </w:pPr>
      <w:r>
        <w:rPr>
          <w:rFonts w:eastAsia="黑体"/>
          <w:b/>
          <w:bCs/>
          <w:color w:val="000000" w:themeColor="text1"/>
          <w:sz w:val="28"/>
          <w:szCs w:val="28"/>
        </w:rPr>
        <w:t>（</w:t>
      </w:r>
      <w:r>
        <w:rPr>
          <w:rFonts w:hint="eastAsia" w:eastAsia="黑体"/>
          <w:b/>
          <w:bCs/>
          <w:color w:val="000000" w:themeColor="text1"/>
          <w:sz w:val="28"/>
          <w:szCs w:val="28"/>
        </w:rPr>
        <w:t>教育</w:t>
      </w:r>
      <w:r>
        <w:rPr>
          <w:rFonts w:eastAsia="黑体"/>
          <w:b/>
          <w:bCs/>
          <w:color w:val="000000" w:themeColor="text1"/>
          <w:sz w:val="28"/>
          <w:szCs w:val="28"/>
        </w:rPr>
        <w:t>学院</w:t>
      </w:r>
      <w:r>
        <w:rPr>
          <w:rFonts w:hint="eastAsia" w:eastAsia="黑体"/>
          <w:b/>
          <w:bCs/>
          <w:color w:val="000000" w:themeColor="text1"/>
          <w:sz w:val="28"/>
          <w:szCs w:val="28"/>
        </w:rPr>
        <w:t>）</w:t>
      </w:r>
    </w:p>
    <w:p w14:paraId="0482985D"/>
    <w:p w14:paraId="547DE4C9">
      <w:pPr>
        <w:spacing w:line="360" w:lineRule="auto"/>
        <w:ind w:firstLine="560" w:firstLineChars="200"/>
        <w:rPr>
          <w:rFonts w:eastAsia="黑体"/>
          <w:bCs/>
          <w:sz w:val="28"/>
          <w:szCs w:val="28"/>
        </w:rPr>
      </w:pPr>
      <w:r>
        <w:rPr>
          <w:rFonts w:eastAsia="黑体"/>
          <w:bCs/>
          <w:sz w:val="28"/>
          <w:szCs w:val="28"/>
        </w:rPr>
        <w:t>一、专业名称、代码</w:t>
      </w:r>
    </w:p>
    <w:p w14:paraId="5EAFF269">
      <w:pPr>
        <w:spacing w:line="360" w:lineRule="auto"/>
        <w:ind w:firstLine="480" w:firstLineChars="200"/>
        <w:rPr>
          <w:sz w:val="24"/>
        </w:rPr>
      </w:pPr>
      <w:r>
        <w:rPr>
          <w:sz w:val="24"/>
        </w:rPr>
        <w:t>专业名称：</w:t>
      </w:r>
      <w:r>
        <w:rPr>
          <w:rFonts w:hint="eastAsia"/>
          <w:sz w:val="24"/>
        </w:rPr>
        <w:t>高等教育学</w:t>
      </w:r>
    </w:p>
    <w:p w14:paraId="54DC2E77">
      <w:pPr>
        <w:spacing w:line="360" w:lineRule="auto"/>
        <w:ind w:firstLine="480" w:firstLineChars="200"/>
        <w:rPr>
          <w:sz w:val="24"/>
        </w:rPr>
      </w:pPr>
      <w:r>
        <w:rPr>
          <w:sz w:val="24"/>
        </w:rPr>
        <w:t>专业代码：</w:t>
      </w:r>
      <w:r>
        <w:rPr>
          <w:rFonts w:hint="eastAsia"/>
          <w:sz w:val="24"/>
        </w:rPr>
        <w:t>040106</w:t>
      </w:r>
    </w:p>
    <w:p w14:paraId="52560BAE">
      <w:pPr>
        <w:spacing w:line="360" w:lineRule="auto"/>
        <w:ind w:firstLine="560" w:firstLineChars="200"/>
        <w:rPr>
          <w:color w:val="000000"/>
          <w:sz w:val="24"/>
        </w:rPr>
      </w:pPr>
      <w:r>
        <w:rPr>
          <w:rFonts w:eastAsia="黑体"/>
          <w:bCs/>
          <w:sz w:val="28"/>
          <w:szCs w:val="28"/>
        </w:rPr>
        <w:t>二、</w:t>
      </w:r>
      <w:r>
        <w:rPr>
          <w:rFonts w:eastAsia="黑体"/>
          <w:bCs/>
          <w:color w:val="000000" w:themeColor="text1"/>
          <w:sz w:val="28"/>
          <w:szCs w:val="28"/>
        </w:rPr>
        <w:t>专业简介</w:t>
      </w:r>
    </w:p>
    <w:p w14:paraId="75A8F907">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高等教育学是教育学一级学科下的二级学科，是一门以高等教育的运行形态和发展基本规律为研究对象的具有综合性、理论性和应用性的学科。本专业旨在培养能够在高等学校、教育行政管理部门以及教育科学研究机构从事高等教育教学、研究和管理工作的高级专门人才。本专业硕士毕业生应具备坚实的高等教育基础理论和系统的专业知识，掌握现代教育与管理的技能和方法，具有一定独立开展科学研究和实际工作的能力。</w:t>
      </w:r>
    </w:p>
    <w:p w14:paraId="0984FF8E">
      <w:pPr>
        <w:spacing w:line="360" w:lineRule="auto"/>
        <w:ind w:firstLine="560" w:firstLineChars="200"/>
        <w:rPr>
          <w:rFonts w:eastAsia="黑体"/>
          <w:bCs/>
          <w:sz w:val="28"/>
          <w:szCs w:val="28"/>
        </w:rPr>
      </w:pPr>
      <w:r>
        <w:rPr>
          <w:rFonts w:eastAsia="黑体"/>
          <w:bCs/>
          <w:sz w:val="28"/>
          <w:szCs w:val="28"/>
        </w:rPr>
        <w:t>三、研究方向</w:t>
      </w:r>
    </w:p>
    <w:p w14:paraId="24839551">
      <w:pPr>
        <w:spacing w:line="360" w:lineRule="auto"/>
        <w:ind w:firstLine="480" w:firstLineChars="200"/>
        <w:rPr>
          <w:sz w:val="24"/>
        </w:rPr>
      </w:pPr>
      <w:r>
        <w:rPr>
          <w:sz w:val="24"/>
        </w:rPr>
        <w:t>本专业现设高等教育</w:t>
      </w:r>
      <w:r>
        <w:rPr>
          <w:rFonts w:hint="eastAsia"/>
          <w:sz w:val="24"/>
        </w:rPr>
        <w:t>理论、</w:t>
      </w:r>
      <w:r>
        <w:rPr>
          <w:sz w:val="24"/>
        </w:rPr>
        <w:t>高等教育管理</w:t>
      </w:r>
      <w:r>
        <w:rPr>
          <w:rFonts w:hint="eastAsia"/>
          <w:sz w:val="24"/>
        </w:rPr>
        <w:t>、学位与研究生教育三</w:t>
      </w:r>
      <w:r>
        <w:rPr>
          <w:sz w:val="24"/>
        </w:rPr>
        <w:t>个研究方向。</w:t>
      </w:r>
    </w:p>
    <w:p w14:paraId="3653F311">
      <w:pPr>
        <w:spacing w:line="360" w:lineRule="auto"/>
        <w:ind w:firstLine="480" w:firstLineChars="200"/>
        <w:rPr>
          <w:sz w:val="24"/>
        </w:rPr>
      </w:pPr>
      <w:r>
        <w:rPr>
          <w:sz w:val="24"/>
        </w:rPr>
        <w:t>一是高等教育</w:t>
      </w:r>
      <w:r>
        <w:rPr>
          <w:rFonts w:hint="eastAsia"/>
          <w:sz w:val="24"/>
        </w:rPr>
        <w:t>理论</w:t>
      </w:r>
      <w:r>
        <w:rPr>
          <w:sz w:val="24"/>
        </w:rPr>
        <w:t>研究方向，主要研究高等教育的本质、功能、目的及其发展规律</w:t>
      </w:r>
      <w:r>
        <w:rPr>
          <w:rFonts w:hint="eastAsia"/>
          <w:sz w:val="24"/>
        </w:rPr>
        <w:t>，</w:t>
      </w:r>
      <w:r>
        <w:rPr>
          <w:sz w:val="24"/>
        </w:rPr>
        <w:t>通过对高等教育的基本概念、理论和方法的探讨，为其他</w:t>
      </w:r>
      <w:r>
        <w:rPr>
          <w:rFonts w:hint="eastAsia"/>
          <w:sz w:val="24"/>
        </w:rPr>
        <w:t>高等教育</w:t>
      </w:r>
      <w:r>
        <w:rPr>
          <w:sz w:val="24"/>
        </w:rPr>
        <w:t>研究领域提供理论支撑。</w:t>
      </w:r>
    </w:p>
    <w:p w14:paraId="08237B60">
      <w:pPr>
        <w:spacing w:line="360" w:lineRule="auto"/>
        <w:ind w:firstLine="480" w:firstLineChars="200"/>
        <w:rPr>
          <w:sz w:val="24"/>
        </w:rPr>
      </w:pPr>
      <w:r>
        <w:rPr>
          <w:sz w:val="24"/>
        </w:rPr>
        <w:t>二是高等教育管理研究方向，主要研究各类高等教育行政管理、高等学校的内部管理</w:t>
      </w:r>
      <w:r>
        <w:rPr>
          <w:rFonts w:hint="eastAsia"/>
          <w:sz w:val="24"/>
        </w:rPr>
        <w:t>、高等学校的历史与发展等。</w:t>
      </w:r>
    </w:p>
    <w:p w14:paraId="16087538">
      <w:pPr>
        <w:spacing w:line="360" w:lineRule="auto"/>
        <w:ind w:firstLine="480" w:firstLineChars="200"/>
        <w:rPr>
          <w:sz w:val="24"/>
        </w:rPr>
      </w:pPr>
      <w:r>
        <w:rPr>
          <w:rFonts w:hint="eastAsia"/>
          <w:sz w:val="24"/>
        </w:rPr>
        <w:t>三是学位与研究生教育研究方向，</w:t>
      </w:r>
      <w:r>
        <w:rPr>
          <w:sz w:val="24"/>
        </w:rPr>
        <w:t>主要研究各级学位教育的结构、发展、衔接等问题，同时也研究主要发达国家的学位制度及其对我国学位制度建设的</w:t>
      </w:r>
      <w:r>
        <w:rPr>
          <w:rFonts w:hint="eastAsia"/>
          <w:sz w:val="24"/>
        </w:rPr>
        <w:t>借鉴启发</w:t>
      </w:r>
      <w:r>
        <w:rPr>
          <w:sz w:val="24"/>
        </w:rPr>
        <w:t>。</w:t>
      </w:r>
    </w:p>
    <w:p w14:paraId="19DD0CE3">
      <w:pPr>
        <w:spacing w:line="360" w:lineRule="auto"/>
        <w:ind w:firstLine="560" w:firstLineChars="200"/>
        <w:rPr>
          <w:rFonts w:eastAsia="黑体"/>
          <w:bCs/>
          <w:sz w:val="28"/>
          <w:szCs w:val="28"/>
        </w:rPr>
      </w:pPr>
      <w:r>
        <w:rPr>
          <w:rFonts w:eastAsia="黑体"/>
          <w:bCs/>
          <w:sz w:val="28"/>
          <w:szCs w:val="28"/>
        </w:rPr>
        <w:t>四、学制及学习年限</w:t>
      </w:r>
    </w:p>
    <w:p w14:paraId="0032F5CE">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131DB075">
      <w:pPr>
        <w:spacing w:line="360" w:lineRule="auto"/>
        <w:ind w:firstLine="560" w:firstLineChars="200"/>
        <w:rPr>
          <w:rFonts w:eastAsia="黑体"/>
          <w:bCs/>
          <w:sz w:val="28"/>
          <w:szCs w:val="28"/>
        </w:rPr>
      </w:pPr>
      <w:r>
        <w:rPr>
          <w:rFonts w:eastAsia="黑体"/>
          <w:bCs/>
          <w:sz w:val="28"/>
          <w:szCs w:val="28"/>
        </w:rPr>
        <w:t>五、培养目标</w:t>
      </w:r>
    </w:p>
    <w:p w14:paraId="4CE81DCB">
      <w:pPr>
        <w:spacing w:line="360" w:lineRule="auto"/>
        <w:ind w:firstLine="480"/>
        <w:rPr>
          <w:rFonts w:eastAsiaTheme="minorEastAsia"/>
          <w:iCs/>
          <w:color w:val="000000" w:themeColor="text1"/>
          <w:sz w:val="24"/>
        </w:rPr>
      </w:pPr>
      <w:r>
        <w:rPr>
          <w:rFonts w:eastAsiaTheme="minorEastAsia"/>
          <w:iCs/>
          <w:color w:val="000000" w:themeColor="text1"/>
          <w:sz w:val="24"/>
        </w:rPr>
        <w:t>1. 树立正确的中国特色社会主义核心价值观，具有坚定的理想信念，高尚的道德情操，优良的学术作风，高度的社会责任感。</w:t>
      </w:r>
    </w:p>
    <w:p w14:paraId="0FF1DF92">
      <w:pPr>
        <w:spacing w:line="360" w:lineRule="auto"/>
        <w:ind w:firstLine="480"/>
        <w:rPr>
          <w:rFonts w:eastAsiaTheme="minorEastAsia"/>
          <w:iCs/>
          <w:color w:val="000000" w:themeColor="text1"/>
          <w:sz w:val="24"/>
        </w:rPr>
      </w:pPr>
      <w:r>
        <w:rPr>
          <w:rFonts w:eastAsiaTheme="minorEastAsia"/>
          <w:iCs/>
          <w:color w:val="000000" w:themeColor="text1"/>
          <w:sz w:val="24"/>
        </w:rPr>
        <w:t>2. 在本学科或者专业领域掌握坚实的基础理论和系统的专门知识；具有从事学术研究工作的能力。</w:t>
      </w:r>
    </w:p>
    <w:p w14:paraId="23DB2BF8">
      <w:pPr>
        <w:spacing w:line="360" w:lineRule="auto"/>
        <w:ind w:firstLine="480"/>
        <w:rPr>
          <w:rFonts w:eastAsiaTheme="minorEastAsia"/>
          <w:iCs/>
          <w:color w:val="000000" w:themeColor="text1"/>
          <w:sz w:val="24"/>
        </w:rPr>
      </w:pPr>
      <w:r>
        <w:rPr>
          <w:rFonts w:eastAsiaTheme="minorEastAsia"/>
          <w:iCs/>
          <w:color w:val="000000" w:themeColor="text1"/>
          <w:sz w:val="24"/>
        </w:rPr>
        <w:t>3. 至少掌握一门外国语，能熟练阅读本专业的外文资料，具有撰写学术论文和进行国际学术交流的能力。</w:t>
      </w:r>
    </w:p>
    <w:p w14:paraId="036A6BB1">
      <w:pPr>
        <w:spacing w:line="360" w:lineRule="auto"/>
        <w:ind w:firstLine="480"/>
        <w:rPr>
          <w:rFonts w:eastAsiaTheme="minorEastAsia"/>
          <w:iCs/>
          <w:color w:val="000000" w:themeColor="text1"/>
          <w:sz w:val="24"/>
        </w:rPr>
      </w:pPr>
      <w:r>
        <w:rPr>
          <w:rFonts w:eastAsiaTheme="minorEastAsia"/>
          <w:iCs/>
          <w:color w:val="000000" w:themeColor="text1"/>
          <w:sz w:val="24"/>
        </w:rPr>
        <w:t>4. 具有良好的团队意识和团队合作精神。</w:t>
      </w:r>
    </w:p>
    <w:p w14:paraId="77404735">
      <w:pPr>
        <w:spacing w:line="360" w:lineRule="auto"/>
        <w:ind w:firstLine="480"/>
        <w:rPr>
          <w:rFonts w:eastAsiaTheme="minorEastAsia"/>
          <w:iCs/>
          <w:color w:val="000000" w:themeColor="text1"/>
          <w:sz w:val="24"/>
        </w:rPr>
      </w:pPr>
      <w:r>
        <w:rPr>
          <w:rFonts w:eastAsiaTheme="minorEastAsia"/>
          <w:iCs/>
          <w:color w:val="000000" w:themeColor="text1"/>
          <w:sz w:val="24"/>
        </w:rPr>
        <w:t>5. 具有良好的心理素养。</w:t>
      </w:r>
    </w:p>
    <w:p w14:paraId="10AD6B0D">
      <w:pPr>
        <w:spacing w:line="360" w:lineRule="auto"/>
        <w:ind w:firstLine="480"/>
        <w:rPr>
          <w:rFonts w:eastAsiaTheme="minorEastAsia"/>
          <w:iCs/>
          <w:color w:val="000000" w:themeColor="text1"/>
          <w:sz w:val="24"/>
        </w:rPr>
      </w:pPr>
      <w:r>
        <w:rPr>
          <w:rFonts w:eastAsiaTheme="minorEastAsia"/>
          <w:iCs/>
          <w:color w:val="000000" w:themeColor="text1"/>
          <w:sz w:val="24"/>
        </w:rPr>
        <w:t>6. 德智体美劳全面发展。</w:t>
      </w:r>
    </w:p>
    <w:p w14:paraId="3E0B0BAA">
      <w:pPr>
        <w:spacing w:line="360" w:lineRule="auto"/>
        <w:ind w:firstLine="560" w:firstLineChars="200"/>
        <w:rPr>
          <w:rFonts w:eastAsia="黑体"/>
          <w:bCs/>
          <w:sz w:val="28"/>
          <w:szCs w:val="28"/>
        </w:rPr>
      </w:pPr>
      <w:r>
        <w:rPr>
          <w:rFonts w:eastAsia="黑体"/>
          <w:bCs/>
          <w:sz w:val="28"/>
          <w:szCs w:val="28"/>
        </w:rPr>
        <w:t>六、培养方式</w:t>
      </w:r>
    </w:p>
    <w:p w14:paraId="74D300D3">
      <w:pPr>
        <w:spacing w:line="360" w:lineRule="auto"/>
        <w:ind w:firstLine="480" w:firstLineChars="200"/>
        <w:rPr>
          <w:color w:val="000000" w:themeColor="text1"/>
          <w:sz w:val="24"/>
        </w:rPr>
      </w:pPr>
      <w:r>
        <w:rPr>
          <w:rFonts w:eastAsiaTheme="minorEastAsia"/>
          <w:iCs/>
          <w:color w:val="000000" w:themeColor="text1"/>
          <w:sz w:val="24"/>
        </w:rPr>
        <w:t xml:space="preserve">1. </w:t>
      </w:r>
      <w:r>
        <w:rPr>
          <w:rFonts w:hint="eastAsia"/>
          <w:color w:val="000000" w:themeColor="text1"/>
          <w:sz w:val="24"/>
        </w:rPr>
        <w:t>硕士研究生培养采取导师负责与集体培养相结合的方式，导师是硕士研究生培养的第一责任人，充分发挥集体培养优势。</w:t>
      </w:r>
    </w:p>
    <w:p w14:paraId="2ABC4C20">
      <w:pPr>
        <w:spacing w:line="360" w:lineRule="auto"/>
        <w:ind w:firstLine="480" w:firstLineChars="200"/>
        <w:rPr>
          <w:color w:val="000000" w:themeColor="text1"/>
          <w:sz w:val="24"/>
        </w:rPr>
      </w:pPr>
      <w:r>
        <w:rPr>
          <w:rFonts w:hint="eastAsia" w:eastAsiaTheme="minorEastAsia"/>
          <w:iCs/>
          <w:color w:val="000000" w:themeColor="text1"/>
          <w:sz w:val="24"/>
        </w:rPr>
        <w:t>2</w:t>
      </w:r>
      <w:r>
        <w:rPr>
          <w:rFonts w:eastAsiaTheme="minorEastAsia"/>
          <w:iCs/>
          <w:color w:val="000000" w:themeColor="text1"/>
          <w:sz w:val="24"/>
        </w:rPr>
        <w:t xml:space="preserve">. </w:t>
      </w:r>
      <w:r>
        <w:rPr>
          <w:rFonts w:hint="eastAsia"/>
          <w:color w:val="000000" w:themeColor="text1"/>
          <w:sz w:val="24"/>
        </w:rPr>
        <w:t>硕士研究生应在导师的指导下制订个人学习与研究计划，并应在入学后一年内完成。</w:t>
      </w:r>
    </w:p>
    <w:p w14:paraId="18C05926">
      <w:pPr>
        <w:spacing w:line="360" w:lineRule="auto"/>
        <w:ind w:firstLine="480" w:firstLineChars="200"/>
        <w:rPr>
          <w:color w:val="000000" w:themeColor="text1"/>
          <w:sz w:val="24"/>
        </w:rPr>
      </w:pPr>
      <w:r>
        <w:rPr>
          <w:rFonts w:hint="eastAsia" w:eastAsiaTheme="minorEastAsia"/>
          <w:iCs/>
          <w:color w:val="000000" w:themeColor="text1"/>
          <w:sz w:val="24"/>
        </w:rPr>
        <w:t>3</w:t>
      </w:r>
      <w:r>
        <w:rPr>
          <w:rFonts w:eastAsiaTheme="minorEastAsia"/>
          <w:iCs/>
          <w:color w:val="000000" w:themeColor="text1"/>
          <w:sz w:val="24"/>
        </w:rPr>
        <w:t xml:space="preserve">. </w:t>
      </w:r>
      <w:r>
        <w:rPr>
          <w:color w:val="000000" w:themeColor="text1"/>
          <w:sz w:val="24"/>
        </w:rPr>
        <w:t>坚持</w:t>
      </w:r>
      <w:r>
        <w:rPr>
          <w:rFonts w:hint="eastAsia"/>
          <w:color w:val="000000" w:themeColor="text1"/>
          <w:sz w:val="24"/>
        </w:rPr>
        <w:t>课程</w:t>
      </w:r>
      <w:r>
        <w:rPr>
          <w:color w:val="000000" w:themeColor="text1"/>
          <w:sz w:val="24"/>
        </w:rPr>
        <w:t>学习与科学研究</w:t>
      </w:r>
      <w:r>
        <w:rPr>
          <w:rFonts w:hint="eastAsia"/>
          <w:color w:val="000000" w:themeColor="text1"/>
          <w:sz w:val="24"/>
        </w:rPr>
        <w:t>相结合</w:t>
      </w:r>
      <w:r>
        <w:rPr>
          <w:color w:val="000000" w:themeColor="text1"/>
          <w:sz w:val="24"/>
        </w:rPr>
        <w:t>、</w:t>
      </w:r>
      <w:r>
        <w:rPr>
          <w:rFonts w:hint="eastAsia"/>
          <w:color w:val="000000" w:themeColor="text1"/>
          <w:sz w:val="24"/>
        </w:rPr>
        <w:t>课堂</w:t>
      </w:r>
      <w:r>
        <w:rPr>
          <w:color w:val="000000" w:themeColor="text1"/>
          <w:sz w:val="24"/>
        </w:rPr>
        <w:t>教学与课外实践相结合，着重培养</w:t>
      </w:r>
      <w:r>
        <w:rPr>
          <w:rFonts w:hint="eastAsia"/>
          <w:color w:val="000000" w:themeColor="text1"/>
          <w:sz w:val="24"/>
        </w:rPr>
        <w:t>硕士研究生</w:t>
      </w:r>
      <w:r>
        <w:rPr>
          <w:color w:val="000000" w:themeColor="text1"/>
          <w:sz w:val="24"/>
        </w:rPr>
        <w:t>独立从事科研与实际工作的能力</w:t>
      </w:r>
      <w:r>
        <w:rPr>
          <w:rFonts w:hint="eastAsia"/>
          <w:color w:val="000000" w:themeColor="text1"/>
          <w:sz w:val="24"/>
        </w:rPr>
        <w:t>。</w:t>
      </w:r>
    </w:p>
    <w:p w14:paraId="7C640AB4">
      <w:pPr>
        <w:ind w:firstLine="560" w:firstLineChars="200"/>
        <w:rPr>
          <w:rFonts w:eastAsia="黑体"/>
          <w:bCs/>
          <w:sz w:val="28"/>
          <w:szCs w:val="28"/>
        </w:rPr>
      </w:pPr>
      <w:r>
        <w:rPr>
          <w:rFonts w:eastAsia="黑体"/>
          <w:bCs/>
          <w:sz w:val="28"/>
          <w:szCs w:val="28"/>
        </w:rPr>
        <w:t>七、中期筛选</w:t>
      </w:r>
    </w:p>
    <w:p w14:paraId="3CD8E8AA">
      <w:pPr>
        <w:spacing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4D8C880F">
      <w:pPr>
        <w:spacing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2C231D69">
      <w:pPr>
        <w:spacing w:line="360" w:lineRule="auto"/>
        <w:ind w:firstLine="480" w:firstLineChars="200"/>
        <w:rPr>
          <w:color w:val="000000" w:themeColor="text1"/>
          <w:sz w:val="24"/>
        </w:rPr>
      </w:pPr>
      <w:r>
        <w:rPr>
          <w:rFonts w:eastAsiaTheme="minorEastAsia"/>
          <w:iCs/>
          <w:color w:val="000000" w:themeColor="text1"/>
          <w:sz w:val="24"/>
        </w:rPr>
        <w:t xml:space="preserve">1. </w:t>
      </w:r>
      <w:r>
        <w:rPr>
          <w:color w:val="000000" w:themeColor="text1"/>
          <w:sz w:val="24"/>
        </w:rPr>
        <w:t>总体要求：按照《河北大学关于开展2025版研究生培养方案修订工作的指导意见》（校政字〔2025〕</w:t>
      </w:r>
      <w:r>
        <w:rPr>
          <w:rFonts w:hint="eastAsia"/>
          <w:color w:val="000000" w:themeColor="text1"/>
          <w:sz w:val="24"/>
        </w:rPr>
        <w:t>9</w:t>
      </w:r>
      <w:r>
        <w:rPr>
          <w:color w:val="000000" w:themeColor="text1"/>
          <w:sz w:val="24"/>
        </w:rPr>
        <w:t>号）规定，硕士研究生论文开题与答辩时间间隔原则上不少于12个月。学位（毕业）论文应当表明作者具有独立从事学术研究工作的能力，鼓励硕士研究生参与科学研究，取得创新性成果</w:t>
      </w:r>
      <w:r>
        <w:rPr>
          <w:rFonts w:hint="eastAsia"/>
          <w:color w:val="000000" w:themeColor="text1"/>
          <w:sz w:val="24"/>
        </w:rPr>
        <w:t>。</w:t>
      </w:r>
    </w:p>
    <w:p w14:paraId="5C2F5D99">
      <w:pPr>
        <w:spacing w:line="360" w:lineRule="auto"/>
        <w:ind w:firstLine="480" w:firstLineChars="200"/>
        <w:rPr>
          <w:color w:val="000000" w:themeColor="text1"/>
          <w:sz w:val="24"/>
        </w:rPr>
      </w:pPr>
      <w:r>
        <w:rPr>
          <w:rFonts w:hint="eastAsia" w:eastAsiaTheme="minorEastAsia"/>
          <w:iCs/>
          <w:color w:val="000000" w:themeColor="text1"/>
          <w:sz w:val="24"/>
        </w:rPr>
        <w:t>2</w:t>
      </w:r>
      <w:r>
        <w:rPr>
          <w:rFonts w:eastAsiaTheme="minorEastAsia"/>
          <w:iCs/>
          <w:color w:val="000000" w:themeColor="text1"/>
          <w:sz w:val="24"/>
        </w:rPr>
        <w:t xml:space="preserve">. </w:t>
      </w:r>
      <w:r>
        <w:rPr>
          <w:color w:val="000000" w:themeColor="text1"/>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7E77C0DB">
      <w:pPr>
        <w:spacing w:line="360" w:lineRule="auto"/>
        <w:ind w:firstLine="480" w:firstLineChars="200"/>
        <w:rPr>
          <w:color w:val="000000" w:themeColor="text1"/>
          <w:sz w:val="24"/>
        </w:rPr>
      </w:pPr>
      <w:r>
        <w:rPr>
          <w:color w:val="000000" w:themeColor="text1"/>
          <w:sz w:val="24"/>
        </w:rPr>
        <w:t>原则上在入学后第3学期（最迟不超过第4学期）完成开题。开题由3-5名具有高级专业技术职务人员参加，以学术报告的方式进行。</w:t>
      </w:r>
    </w:p>
    <w:p w14:paraId="621CE0C5">
      <w:pPr>
        <w:spacing w:line="360" w:lineRule="auto"/>
        <w:ind w:firstLine="480" w:firstLineChars="200"/>
        <w:rPr>
          <w:color w:val="000000" w:themeColor="text1"/>
          <w:sz w:val="24"/>
        </w:rPr>
      </w:pPr>
      <w:r>
        <w:rPr>
          <w:rFonts w:hint="eastAsia" w:eastAsiaTheme="minorEastAsia"/>
          <w:iCs/>
          <w:color w:val="000000" w:themeColor="text1"/>
          <w:sz w:val="24"/>
        </w:rPr>
        <w:t>3</w:t>
      </w:r>
      <w:r>
        <w:rPr>
          <w:rFonts w:eastAsiaTheme="minorEastAsia"/>
          <w:iCs/>
          <w:color w:val="000000" w:themeColor="text1"/>
          <w:sz w:val="24"/>
        </w:rPr>
        <w:t xml:space="preserve">. </w:t>
      </w:r>
      <w:r>
        <w:rPr>
          <w:color w:val="000000" w:themeColor="text1"/>
          <w:sz w:val="24"/>
        </w:rPr>
        <w:t>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4FCB96B8">
      <w:pPr>
        <w:spacing w:line="360" w:lineRule="auto"/>
        <w:ind w:firstLine="480" w:firstLineChars="200"/>
        <w:rPr>
          <w:color w:val="000000" w:themeColor="text1"/>
          <w:sz w:val="24"/>
        </w:rPr>
      </w:pPr>
      <w:r>
        <w:rPr>
          <w:rFonts w:hint="eastAsia" w:eastAsiaTheme="minorEastAsia"/>
          <w:iCs/>
          <w:color w:val="000000" w:themeColor="text1"/>
          <w:sz w:val="24"/>
        </w:rPr>
        <w:t>4</w:t>
      </w:r>
      <w:r>
        <w:rPr>
          <w:rFonts w:eastAsiaTheme="minorEastAsia"/>
          <w:iCs/>
          <w:color w:val="000000" w:themeColor="text1"/>
          <w:sz w:val="24"/>
        </w:rPr>
        <w:t xml:space="preserve">. </w:t>
      </w:r>
      <w:r>
        <w:rPr>
          <w:color w:val="000000" w:themeColor="text1"/>
          <w:sz w:val="24"/>
        </w:rPr>
        <w:t>学位申请：达到学位授予条件的申请人，经导师同意后，应于答辩前三个月，向所属学位评定分委员会提出学位申请，提交学位申请材料。</w:t>
      </w:r>
    </w:p>
    <w:p w14:paraId="01A35779">
      <w:pPr>
        <w:spacing w:line="360" w:lineRule="auto"/>
        <w:ind w:firstLine="480" w:firstLineChars="200"/>
        <w:rPr>
          <w:color w:val="000000" w:themeColor="text1"/>
          <w:kern w:val="0"/>
          <w:sz w:val="24"/>
        </w:rPr>
      </w:pPr>
      <w:r>
        <w:rPr>
          <w:rFonts w:hint="eastAsia" w:eastAsiaTheme="minorEastAsia"/>
          <w:iCs/>
          <w:color w:val="000000" w:themeColor="text1"/>
          <w:sz w:val="24"/>
        </w:rPr>
        <w:t>5</w:t>
      </w:r>
      <w:r>
        <w:rPr>
          <w:rFonts w:eastAsiaTheme="minorEastAsia"/>
          <w:iCs/>
          <w:color w:val="000000" w:themeColor="text1"/>
          <w:sz w:val="24"/>
        </w:rPr>
        <w:t xml:space="preserve">. </w:t>
      </w:r>
      <w:r>
        <w:rPr>
          <w:bCs/>
          <w:color w:val="000000" w:themeColor="text1"/>
          <w:kern w:val="0"/>
          <w:sz w:val="24"/>
        </w:rPr>
        <w:t>预答辩：</w:t>
      </w:r>
      <w:r>
        <w:rPr>
          <w:color w:val="000000" w:themeColor="text1"/>
          <w:kern w:val="0"/>
          <w:sz w:val="24"/>
        </w:rPr>
        <w:t>学位申请人须进行学位论文预答辩。预答辩通过者，方可进入学位论文评阅、学位论文答辩等环节。学位（毕业）论文预答辩在正式答辩前3个月进行。</w:t>
      </w:r>
    </w:p>
    <w:p w14:paraId="58958888">
      <w:pPr>
        <w:spacing w:line="360" w:lineRule="auto"/>
        <w:ind w:firstLine="480" w:firstLineChars="200"/>
        <w:rPr>
          <w:color w:val="000000" w:themeColor="text1"/>
          <w:kern w:val="0"/>
          <w:sz w:val="24"/>
        </w:rPr>
      </w:pPr>
      <w:r>
        <w:rPr>
          <w:rFonts w:hint="eastAsia" w:eastAsiaTheme="minorEastAsia"/>
          <w:iCs/>
          <w:color w:val="000000" w:themeColor="text1"/>
          <w:sz w:val="24"/>
        </w:rPr>
        <w:t>6</w:t>
      </w:r>
      <w:r>
        <w:rPr>
          <w:rFonts w:eastAsiaTheme="minorEastAsia"/>
          <w:iCs/>
          <w:color w:val="000000" w:themeColor="text1"/>
          <w:sz w:val="24"/>
        </w:rPr>
        <w:t xml:space="preserve">. </w:t>
      </w:r>
      <w:r>
        <w:rPr>
          <w:bCs/>
          <w:color w:val="000000" w:themeColor="text1"/>
          <w:kern w:val="0"/>
          <w:sz w:val="24"/>
        </w:rPr>
        <w:t>论文评阅：</w:t>
      </w:r>
      <w:r>
        <w:rPr>
          <w:color w:val="000000" w:themeColor="text1"/>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527D2491">
      <w:pPr>
        <w:spacing w:line="360" w:lineRule="auto"/>
        <w:ind w:firstLine="480" w:firstLineChars="200"/>
        <w:rPr>
          <w:rFonts w:eastAsiaTheme="minorEastAsia"/>
          <w:color w:val="000000" w:themeColor="text1"/>
          <w:sz w:val="24"/>
        </w:rPr>
      </w:pPr>
      <w:r>
        <w:rPr>
          <w:rFonts w:hint="eastAsia" w:eastAsiaTheme="minorEastAsia"/>
          <w:iCs/>
          <w:color w:val="000000" w:themeColor="text1"/>
          <w:sz w:val="24"/>
        </w:rPr>
        <w:t>7</w:t>
      </w:r>
      <w:r>
        <w:rPr>
          <w:rFonts w:eastAsiaTheme="minorEastAsia"/>
          <w:iCs/>
          <w:color w:val="000000" w:themeColor="text1"/>
          <w:sz w:val="24"/>
        </w:rPr>
        <w:t xml:space="preserve">. </w:t>
      </w:r>
      <w:r>
        <w:rPr>
          <w:bCs/>
          <w:color w:val="000000" w:themeColor="text1"/>
          <w:kern w:val="0"/>
          <w:sz w:val="24"/>
        </w:rPr>
        <w:t>答辩：学位（毕业）论文答辩按照</w:t>
      </w:r>
      <w:r>
        <w:rPr>
          <w:color w:val="000000" w:themeColor="text1"/>
          <w:kern w:val="0"/>
          <w:sz w:val="24"/>
        </w:rPr>
        <w:t>《河北大学博士、硕士学位授予工作实施细则》（校政字〔2025〕7号）执行。</w:t>
      </w:r>
    </w:p>
    <w:p w14:paraId="4D396023">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7F49A495">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B74D669">
      <w:pPr>
        <w:spacing w:line="360" w:lineRule="auto"/>
        <w:ind w:firstLine="480" w:firstLineChars="200"/>
        <w:rPr>
          <w:rFonts w:eastAsiaTheme="minorEastAsia"/>
          <w:iCs/>
          <w:color w:val="000000" w:themeColor="text1"/>
          <w:sz w:val="24"/>
        </w:rPr>
      </w:pPr>
      <w:r>
        <w:rPr>
          <w:rFonts w:eastAsiaTheme="minorEastAsia"/>
          <w:bCs/>
          <w:sz w:val="24"/>
        </w:rPr>
        <w:t>2. 学术活动。研究生</w:t>
      </w:r>
      <w:r>
        <w:rPr>
          <w:rFonts w:eastAsiaTheme="minorEastAsia"/>
          <w:color w:val="000000"/>
          <w:sz w:val="24"/>
        </w:rPr>
        <w:t>在读期间参加</w:t>
      </w:r>
      <w:r>
        <w:rPr>
          <w:rFonts w:eastAsiaTheme="minorEastAsia"/>
          <w:color w:val="000000" w:themeColor="text1"/>
          <w:sz w:val="24"/>
        </w:rPr>
        <w:t>不少于</w:t>
      </w:r>
      <w:r>
        <w:rPr>
          <w:rFonts w:eastAsiaTheme="minorEastAsia"/>
          <w:iCs/>
          <w:color w:val="000000" w:themeColor="text1"/>
          <w:sz w:val="24"/>
        </w:rPr>
        <w:t>10次学术活动，并撰写学术报告小结；以主讲人或宣讲人身份，参加在校内外举行的学术报告或学术讲座不少于1次。</w:t>
      </w:r>
    </w:p>
    <w:p w14:paraId="371A8C3E">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026D3942">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7EDD6D02">
      <w:pPr>
        <w:spacing w:line="360" w:lineRule="auto"/>
        <w:ind w:firstLine="560" w:firstLineChars="200"/>
        <w:rPr>
          <w:rFonts w:eastAsia="黑体"/>
          <w:bCs/>
          <w:sz w:val="28"/>
          <w:szCs w:val="28"/>
        </w:rPr>
      </w:pPr>
      <w:r>
        <w:rPr>
          <w:rFonts w:eastAsia="黑体"/>
          <w:bCs/>
          <w:sz w:val="28"/>
          <w:szCs w:val="28"/>
        </w:rPr>
        <w:t>十、学位授予</w:t>
      </w:r>
    </w:p>
    <w:p w14:paraId="3BE42717">
      <w:pPr>
        <w:spacing w:line="360" w:lineRule="auto"/>
        <w:ind w:firstLine="480" w:firstLineChars="200"/>
        <w:rPr>
          <w:rFonts w:eastAsiaTheme="minorEastAsia"/>
          <w:bCs/>
          <w:sz w:val="24"/>
        </w:rPr>
      </w:pPr>
      <w:r>
        <w:rPr>
          <w:rFonts w:eastAsiaTheme="minorEastAsia"/>
          <w:bCs/>
          <w:color w:val="000000" w:themeColor="text1"/>
          <w:sz w:val="24"/>
        </w:rPr>
        <w:t>研究生通过毕业资格审查，</w:t>
      </w:r>
      <w:r>
        <w:rPr>
          <w:color w:val="222222"/>
          <w:kern w:val="0"/>
          <w:sz w:val="24"/>
        </w:rPr>
        <w:t>满足</w:t>
      </w:r>
      <w:r>
        <w:rPr>
          <w:color w:val="000000" w:themeColor="text1"/>
          <w:kern w:val="0"/>
          <w:sz w:val="24"/>
        </w:rPr>
        <w:t>本</w:t>
      </w:r>
      <w:r>
        <w:rPr>
          <w:iCs/>
          <w:color w:val="000000" w:themeColor="text1"/>
          <w:kern w:val="0"/>
          <w:sz w:val="24"/>
        </w:rPr>
        <w:t>学院</w:t>
      </w:r>
      <w:r>
        <w:rPr>
          <w:color w:val="000000" w:themeColor="text1"/>
          <w:kern w:val="0"/>
          <w:sz w:val="24"/>
        </w:rPr>
        <w:t>制定的</w:t>
      </w:r>
      <w:r>
        <w:rPr>
          <w:color w:val="222222"/>
          <w:kern w:val="0"/>
          <w:sz w:val="24"/>
        </w:rPr>
        <w:t>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641F4842">
      <w:pPr>
        <w:spacing w:line="360" w:lineRule="auto"/>
        <w:ind w:firstLine="560" w:firstLineChars="200"/>
        <w:rPr>
          <w:rFonts w:eastAsia="黑体"/>
          <w:bCs/>
          <w:sz w:val="28"/>
          <w:szCs w:val="28"/>
        </w:rPr>
      </w:pPr>
      <w:r>
        <w:rPr>
          <w:rFonts w:eastAsia="黑体"/>
          <w:bCs/>
          <w:sz w:val="28"/>
          <w:szCs w:val="28"/>
        </w:rPr>
        <w:t>十一、学分及课程设置</w:t>
      </w:r>
    </w:p>
    <w:p w14:paraId="4953F158">
      <w:pPr>
        <w:spacing w:line="360" w:lineRule="auto"/>
        <w:ind w:firstLine="480" w:firstLineChars="200"/>
        <w:rPr>
          <w:rFonts w:eastAsiaTheme="minorEastAsia"/>
          <w:color w:val="000000" w:themeColor="text1"/>
          <w:sz w:val="24"/>
        </w:rPr>
      </w:pPr>
      <w:r>
        <w:rPr>
          <w:rFonts w:eastAsiaTheme="minorEastAsia"/>
          <w:color w:val="000000" w:themeColor="text1"/>
          <w:sz w:val="24"/>
        </w:rPr>
        <w:t>本专业最低毕业学分为</w:t>
      </w:r>
      <w:r>
        <w:rPr>
          <w:rFonts w:hint="eastAsia" w:eastAsiaTheme="minorEastAsia"/>
          <w:color w:val="000000" w:themeColor="text1"/>
          <w:sz w:val="24"/>
        </w:rPr>
        <w:t>27学</w:t>
      </w:r>
      <w:r>
        <w:rPr>
          <w:rFonts w:eastAsiaTheme="minorEastAsia"/>
          <w:color w:val="000000" w:themeColor="text1"/>
          <w:sz w:val="24"/>
        </w:rPr>
        <w:t>分，其中学位课</w:t>
      </w:r>
      <w:r>
        <w:rPr>
          <w:rFonts w:hint="eastAsia" w:eastAsiaTheme="minorEastAsia"/>
          <w:color w:val="000000" w:themeColor="text1"/>
          <w:sz w:val="24"/>
        </w:rPr>
        <w:t>17</w:t>
      </w:r>
      <w:r>
        <w:rPr>
          <w:rFonts w:eastAsiaTheme="minorEastAsia"/>
          <w:color w:val="000000" w:themeColor="text1"/>
          <w:sz w:val="24"/>
        </w:rPr>
        <w:t>学分，非学位课</w:t>
      </w:r>
      <w:r>
        <w:rPr>
          <w:rFonts w:hint="eastAsia" w:eastAsiaTheme="minorEastAsia"/>
          <w:color w:val="000000" w:themeColor="text1"/>
          <w:sz w:val="24"/>
        </w:rPr>
        <w:t>8</w:t>
      </w:r>
      <w:r>
        <w:rPr>
          <w:rFonts w:eastAsiaTheme="minorEastAsia"/>
          <w:color w:val="000000" w:themeColor="text1"/>
          <w:sz w:val="24"/>
        </w:rPr>
        <w:t>学分，必修环节</w:t>
      </w:r>
      <w:r>
        <w:rPr>
          <w:rFonts w:hint="eastAsia" w:eastAsiaTheme="minorEastAsia"/>
          <w:color w:val="000000" w:themeColor="text1"/>
          <w:sz w:val="24"/>
        </w:rPr>
        <w:t>2学</w:t>
      </w:r>
      <w:r>
        <w:rPr>
          <w:rFonts w:eastAsiaTheme="minorEastAsia"/>
          <w:color w:val="000000" w:themeColor="text1"/>
          <w:sz w:val="24"/>
        </w:rPr>
        <w:t>分。</w:t>
      </w:r>
    </w:p>
    <w:p w14:paraId="5B4AA1BE">
      <w:pPr>
        <w:spacing w:line="360" w:lineRule="auto"/>
        <w:ind w:firstLine="480" w:firstLineChars="200"/>
        <w:rPr>
          <w:color w:val="000000" w:themeColor="text1"/>
          <w:sz w:val="24"/>
        </w:rPr>
      </w:pPr>
      <w:r>
        <w:rPr>
          <w:rFonts w:eastAsiaTheme="minorEastAsia"/>
          <w:color w:val="000000" w:themeColor="text1"/>
          <w:sz w:val="24"/>
        </w:rPr>
        <w:t>课程考试不设补考环节，</w:t>
      </w:r>
      <w:r>
        <w:rPr>
          <w:color w:val="000000" w:themeColor="text1"/>
          <w:sz w:val="24"/>
        </w:rPr>
        <w:t>考试成绩低于60分的需重修。</w:t>
      </w:r>
    </w:p>
    <w:p w14:paraId="57BBE4BE">
      <w:pPr>
        <w:spacing w:line="360" w:lineRule="auto"/>
        <w:ind w:firstLine="480" w:firstLineChars="200"/>
        <w:rPr>
          <w:rFonts w:eastAsiaTheme="minorEastAsia"/>
          <w:color w:val="000000" w:themeColor="text1"/>
          <w:sz w:val="24"/>
        </w:rPr>
      </w:pPr>
      <w:r>
        <w:rPr>
          <w:color w:val="000000" w:themeColor="text1"/>
          <w:sz w:val="24"/>
        </w:rPr>
        <w:t>课程考核方式包括考试和考查，</w:t>
      </w:r>
      <w:r>
        <w:rPr>
          <w:rFonts w:eastAsiaTheme="minorEastAsia"/>
          <w:color w:val="000000" w:themeColor="text1"/>
          <w:sz w:val="24"/>
        </w:rPr>
        <w:t>可以采用口试、笔试或写读书报告、论文的形式。无论采取何种考核方式，均应能真实反映</w:t>
      </w:r>
      <w:r>
        <w:rPr>
          <w:rFonts w:hint="eastAsia" w:eastAsiaTheme="minorEastAsia"/>
          <w:color w:val="000000" w:themeColor="text1"/>
          <w:sz w:val="24"/>
        </w:rPr>
        <w:t>研究</w:t>
      </w:r>
      <w:r>
        <w:rPr>
          <w:rFonts w:eastAsiaTheme="minorEastAsia"/>
          <w:color w:val="000000" w:themeColor="text1"/>
          <w:sz w:val="24"/>
        </w:rPr>
        <w:t>生对所学课程掌握的程度及运用知识的能力。</w:t>
      </w:r>
    </w:p>
    <w:p w14:paraId="6B560CE7">
      <w:pPr>
        <w:spacing w:afterLines="50" w:line="440" w:lineRule="exact"/>
        <w:ind w:firstLine="482" w:firstLineChars="200"/>
        <w:jc w:val="center"/>
        <w:rPr>
          <w:rFonts w:eastAsiaTheme="minorEastAsia"/>
          <w:b/>
          <w:bCs/>
          <w:color w:val="000000" w:themeColor="text1"/>
          <w:sz w:val="24"/>
        </w:rPr>
      </w:pPr>
      <w:r>
        <w:rPr>
          <w:rFonts w:hint="eastAsia" w:eastAsiaTheme="minorEastAsia"/>
          <w:b/>
          <w:bCs/>
          <w:color w:val="000000" w:themeColor="text1"/>
          <w:sz w:val="24"/>
        </w:rPr>
        <w:t>高等教育学</w:t>
      </w:r>
      <w:r>
        <w:rPr>
          <w:rFonts w:eastAsiaTheme="minorEastAsia"/>
          <w:b/>
          <w:bCs/>
          <w:color w:val="000000" w:themeColor="text1"/>
          <w:sz w:val="24"/>
        </w:rPr>
        <w:t>专业学术学位硕士研究生课程及培养环节设置一览表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14AEDA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0CC4F4ED">
            <w:pPr>
              <w:jc w:val="center"/>
              <w:rPr>
                <w:b/>
                <w:color w:val="000000" w:themeColor="text1"/>
                <w:szCs w:val="21"/>
              </w:rPr>
            </w:pPr>
            <w:r>
              <w:rPr>
                <w:b/>
                <w:color w:val="000000" w:themeColor="text1"/>
                <w:szCs w:val="21"/>
              </w:rPr>
              <w:t>课程类别</w:t>
            </w:r>
          </w:p>
        </w:tc>
        <w:tc>
          <w:tcPr>
            <w:tcW w:w="3516" w:type="dxa"/>
            <w:vAlign w:val="center"/>
          </w:tcPr>
          <w:p w14:paraId="06853294">
            <w:pPr>
              <w:jc w:val="center"/>
              <w:rPr>
                <w:b/>
                <w:color w:val="000000" w:themeColor="text1"/>
                <w:szCs w:val="21"/>
              </w:rPr>
            </w:pPr>
            <w:r>
              <w:rPr>
                <w:b/>
                <w:color w:val="000000" w:themeColor="text1"/>
                <w:szCs w:val="21"/>
              </w:rPr>
              <w:t>课程说明</w:t>
            </w:r>
          </w:p>
        </w:tc>
        <w:tc>
          <w:tcPr>
            <w:tcW w:w="1081" w:type="dxa"/>
            <w:vAlign w:val="center"/>
          </w:tcPr>
          <w:p w14:paraId="37A01F70">
            <w:pPr>
              <w:jc w:val="center"/>
              <w:rPr>
                <w:b/>
                <w:color w:val="000000" w:themeColor="text1"/>
                <w:szCs w:val="21"/>
              </w:rPr>
            </w:pPr>
            <w:r>
              <w:rPr>
                <w:b/>
                <w:color w:val="000000" w:themeColor="text1"/>
                <w:szCs w:val="21"/>
              </w:rPr>
              <w:t>课程编号</w:t>
            </w:r>
          </w:p>
        </w:tc>
        <w:tc>
          <w:tcPr>
            <w:tcW w:w="709" w:type="dxa"/>
            <w:vAlign w:val="center"/>
          </w:tcPr>
          <w:p w14:paraId="2139E74E">
            <w:pPr>
              <w:jc w:val="center"/>
              <w:rPr>
                <w:b/>
                <w:color w:val="000000" w:themeColor="text1"/>
                <w:szCs w:val="21"/>
              </w:rPr>
            </w:pPr>
            <w:r>
              <w:rPr>
                <w:b/>
                <w:color w:val="000000" w:themeColor="text1"/>
                <w:szCs w:val="21"/>
              </w:rPr>
              <w:t>学分</w:t>
            </w:r>
          </w:p>
        </w:tc>
        <w:tc>
          <w:tcPr>
            <w:tcW w:w="709" w:type="dxa"/>
            <w:vAlign w:val="center"/>
          </w:tcPr>
          <w:p w14:paraId="56F42826">
            <w:pPr>
              <w:jc w:val="center"/>
              <w:rPr>
                <w:b/>
                <w:color w:val="000000" w:themeColor="text1"/>
                <w:szCs w:val="21"/>
              </w:rPr>
            </w:pPr>
            <w:r>
              <w:rPr>
                <w:b/>
                <w:color w:val="000000" w:themeColor="text1"/>
                <w:szCs w:val="21"/>
              </w:rPr>
              <w:t>学期</w:t>
            </w:r>
          </w:p>
        </w:tc>
        <w:tc>
          <w:tcPr>
            <w:tcW w:w="1045" w:type="dxa"/>
            <w:vAlign w:val="center"/>
          </w:tcPr>
          <w:p w14:paraId="4CFA642D">
            <w:pPr>
              <w:jc w:val="center"/>
              <w:rPr>
                <w:b/>
                <w:color w:val="000000" w:themeColor="text1"/>
                <w:szCs w:val="21"/>
              </w:rPr>
            </w:pPr>
            <w:r>
              <w:rPr>
                <w:b/>
                <w:color w:val="000000" w:themeColor="text1"/>
                <w:szCs w:val="21"/>
              </w:rPr>
              <w:t>备注</w:t>
            </w:r>
          </w:p>
        </w:tc>
      </w:tr>
      <w:tr w14:paraId="6422F7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9E25F04">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2A949E69">
            <w:pPr>
              <w:jc w:val="center"/>
              <w:rPr>
                <w:b/>
                <w:color w:val="000000" w:themeColor="text1"/>
                <w:sz w:val="18"/>
                <w:szCs w:val="18"/>
              </w:rPr>
            </w:pPr>
            <w:r>
              <w:rPr>
                <w:b/>
                <w:color w:val="000000" w:themeColor="text1"/>
                <w:sz w:val="18"/>
                <w:szCs w:val="18"/>
              </w:rPr>
              <w:t>公共必修课</w:t>
            </w:r>
          </w:p>
          <w:p w14:paraId="512D5DA3">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03D78DEB">
            <w:pPr>
              <w:rPr>
                <w:color w:val="000000" w:themeColor="text1"/>
                <w:sz w:val="18"/>
                <w:szCs w:val="18"/>
              </w:rPr>
            </w:pPr>
            <w:r>
              <w:rPr>
                <w:color w:val="000000" w:themeColor="text1"/>
                <w:sz w:val="18"/>
                <w:szCs w:val="18"/>
              </w:rPr>
              <w:t>新时代中国特色社会主义理论与实践</w:t>
            </w:r>
          </w:p>
        </w:tc>
        <w:tc>
          <w:tcPr>
            <w:tcW w:w="1081" w:type="dxa"/>
            <w:vAlign w:val="center"/>
          </w:tcPr>
          <w:p w14:paraId="79CD2CDA">
            <w:pPr>
              <w:jc w:val="center"/>
              <w:rPr>
                <w:color w:val="000000" w:themeColor="text1"/>
                <w:sz w:val="18"/>
                <w:szCs w:val="18"/>
              </w:rPr>
            </w:pPr>
            <w:r>
              <w:rPr>
                <w:color w:val="000000" w:themeColor="text1"/>
                <w:sz w:val="18"/>
                <w:szCs w:val="18"/>
              </w:rPr>
              <w:t>TS0000001</w:t>
            </w:r>
          </w:p>
        </w:tc>
        <w:tc>
          <w:tcPr>
            <w:tcW w:w="709" w:type="dxa"/>
            <w:vAlign w:val="center"/>
          </w:tcPr>
          <w:p w14:paraId="14D6160D">
            <w:pPr>
              <w:jc w:val="center"/>
              <w:rPr>
                <w:color w:val="000000" w:themeColor="text1"/>
                <w:sz w:val="18"/>
                <w:szCs w:val="18"/>
              </w:rPr>
            </w:pPr>
            <w:r>
              <w:rPr>
                <w:color w:val="000000" w:themeColor="text1"/>
                <w:sz w:val="18"/>
                <w:szCs w:val="18"/>
              </w:rPr>
              <w:t>2</w:t>
            </w:r>
          </w:p>
        </w:tc>
        <w:tc>
          <w:tcPr>
            <w:tcW w:w="709" w:type="dxa"/>
            <w:vAlign w:val="center"/>
          </w:tcPr>
          <w:p w14:paraId="1973A31B">
            <w:pPr>
              <w:jc w:val="center"/>
              <w:rPr>
                <w:color w:val="000000" w:themeColor="text1"/>
                <w:sz w:val="18"/>
                <w:szCs w:val="18"/>
              </w:rPr>
            </w:pPr>
            <w:r>
              <w:rPr>
                <w:color w:val="000000" w:themeColor="text1"/>
                <w:sz w:val="18"/>
                <w:szCs w:val="18"/>
              </w:rPr>
              <w:t>1</w:t>
            </w:r>
          </w:p>
        </w:tc>
        <w:tc>
          <w:tcPr>
            <w:tcW w:w="1045" w:type="dxa"/>
            <w:vAlign w:val="center"/>
          </w:tcPr>
          <w:p w14:paraId="11219483">
            <w:pPr>
              <w:jc w:val="center"/>
              <w:rPr>
                <w:color w:val="000000" w:themeColor="text1"/>
                <w:sz w:val="18"/>
                <w:szCs w:val="18"/>
              </w:rPr>
            </w:pPr>
            <w:r>
              <w:rPr>
                <w:rFonts w:hint="eastAsia"/>
                <w:color w:val="000000" w:themeColor="text1"/>
                <w:sz w:val="18"/>
                <w:szCs w:val="18"/>
              </w:rPr>
              <w:t>考查</w:t>
            </w:r>
          </w:p>
        </w:tc>
      </w:tr>
      <w:tr w14:paraId="73FEAE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6ADC39C7">
            <w:pPr>
              <w:jc w:val="center"/>
              <w:rPr>
                <w:b/>
                <w:color w:val="000000" w:themeColor="text1"/>
                <w:sz w:val="18"/>
                <w:szCs w:val="18"/>
              </w:rPr>
            </w:pPr>
          </w:p>
        </w:tc>
        <w:tc>
          <w:tcPr>
            <w:tcW w:w="1226" w:type="dxa"/>
            <w:vMerge w:val="continue"/>
            <w:vAlign w:val="center"/>
          </w:tcPr>
          <w:p w14:paraId="01B57DBB">
            <w:pPr>
              <w:jc w:val="center"/>
              <w:rPr>
                <w:b/>
                <w:color w:val="000000" w:themeColor="text1"/>
                <w:sz w:val="18"/>
                <w:szCs w:val="18"/>
              </w:rPr>
            </w:pPr>
          </w:p>
        </w:tc>
        <w:tc>
          <w:tcPr>
            <w:tcW w:w="3516" w:type="dxa"/>
            <w:vAlign w:val="center"/>
          </w:tcPr>
          <w:p w14:paraId="7813A77B">
            <w:pPr>
              <w:rPr>
                <w:color w:val="000000" w:themeColor="text1"/>
                <w:sz w:val="18"/>
                <w:szCs w:val="18"/>
              </w:rPr>
            </w:pPr>
            <w:r>
              <w:rPr>
                <w:color w:val="000000" w:themeColor="text1"/>
                <w:sz w:val="18"/>
                <w:szCs w:val="18"/>
              </w:rPr>
              <w:t>通用学术英语</w:t>
            </w:r>
          </w:p>
        </w:tc>
        <w:tc>
          <w:tcPr>
            <w:tcW w:w="1081" w:type="dxa"/>
            <w:vAlign w:val="center"/>
          </w:tcPr>
          <w:p w14:paraId="4A403B56">
            <w:pPr>
              <w:jc w:val="center"/>
              <w:rPr>
                <w:color w:val="000000" w:themeColor="text1"/>
                <w:sz w:val="18"/>
                <w:szCs w:val="18"/>
              </w:rPr>
            </w:pPr>
            <w:r>
              <w:rPr>
                <w:color w:val="000000" w:themeColor="text1"/>
                <w:sz w:val="18"/>
                <w:szCs w:val="18"/>
              </w:rPr>
              <w:t>TS0000002</w:t>
            </w:r>
          </w:p>
        </w:tc>
        <w:tc>
          <w:tcPr>
            <w:tcW w:w="709" w:type="dxa"/>
            <w:vAlign w:val="center"/>
          </w:tcPr>
          <w:p w14:paraId="7F67F25E">
            <w:pPr>
              <w:jc w:val="center"/>
              <w:rPr>
                <w:color w:val="000000" w:themeColor="text1"/>
                <w:sz w:val="18"/>
                <w:szCs w:val="18"/>
              </w:rPr>
            </w:pPr>
            <w:r>
              <w:rPr>
                <w:color w:val="000000" w:themeColor="text1"/>
                <w:sz w:val="18"/>
                <w:szCs w:val="18"/>
              </w:rPr>
              <w:t>2</w:t>
            </w:r>
          </w:p>
        </w:tc>
        <w:tc>
          <w:tcPr>
            <w:tcW w:w="709" w:type="dxa"/>
            <w:vAlign w:val="center"/>
          </w:tcPr>
          <w:p w14:paraId="1D0809A0">
            <w:pPr>
              <w:jc w:val="center"/>
              <w:rPr>
                <w:color w:val="000000" w:themeColor="text1"/>
                <w:sz w:val="18"/>
                <w:szCs w:val="18"/>
              </w:rPr>
            </w:pPr>
            <w:r>
              <w:rPr>
                <w:color w:val="000000" w:themeColor="text1"/>
                <w:sz w:val="18"/>
                <w:szCs w:val="18"/>
              </w:rPr>
              <w:t>1</w:t>
            </w:r>
          </w:p>
        </w:tc>
        <w:tc>
          <w:tcPr>
            <w:tcW w:w="1045" w:type="dxa"/>
            <w:vAlign w:val="center"/>
          </w:tcPr>
          <w:p w14:paraId="383CB8F2">
            <w:pPr>
              <w:jc w:val="center"/>
              <w:rPr>
                <w:color w:val="000000" w:themeColor="text1"/>
                <w:sz w:val="18"/>
                <w:szCs w:val="18"/>
              </w:rPr>
            </w:pPr>
            <w:r>
              <w:rPr>
                <w:rFonts w:hint="eastAsia"/>
                <w:color w:val="000000" w:themeColor="text1"/>
                <w:sz w:val="18"/>
                <w:szCs w:val="18"/>
              </w:rPr>
              <w:t>考查</w:t>
            </w:r>
          </w:p>
        </w:tc>
      </w:tr>
      <w:tr w14:paraId="2D445C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2" w:hRule="atLeast"/>
          <w:jc w:val="center"/>
        </w:trPr>
        <w:tc>
          <w:tcPr>
            <w:tcW w:w="571" w:type="dxa"/>
            <w:vMerge w:val="continue"/>
            <w:vAlign w:val="center"/>
          </w:tcPr>
          <w:p w14:paraId="596C32A0">
            <w:pPr>
              <w:jc w:val="center"/>
              <w:rPr>
                <w:b/>
                <w:color w:val="000000" w:themeColor="text1"/>
                <w:sz w:val="18"/>
                <w:szCs w:val="18"/>
              </w:rPr>
            </w:pPr>
          </w:p>
        </w:tc>
        <w:tc>
          <w:tcPr>
            <w:tcW w:w="1226" w:type="dxa"/>
            <w:vMerge w:val="restart"/>
            <w:vAlign w:val="center"/>
          </w:tcPr>
          <w:p w14:paraId="05BC5558">
            <w:pPr>
              <w:rPr>
                <w:b/>
                <w:bCs/>
                <w:color w:val="000000" w:themeColor="text1"/>
                <w:sz w:val="18"/>
                <w:szCs w:val="18"/>
              </w:rPr>
            </w:pPr>
            <w:r>
              <w:rPr>
                <w:b/>
                <w:bCs/>
                <w:color w:val="000000" w:themeColor="text1"/>
                <w:sz w:val="18"/>
                <w:szCs w:val="18"/>
              </w:rPr>
              <w:t>学科基础课</w:t>
            </w:r>
          </w:p>
          <w:p w14:paraId="03FD18D5">
            <w:pPr>
              <w:rPr>
                <w:b/>
                <w:bCs/>
                <w:color w:val="000000" w:themeColor="text1"/>
                <w:sz w:val="18"/>
                <w:szCs w:val="18"/>
              </w:rPr>
            </w:pPr>
            <w:r>
              <w:rPr>
                <w:b/>
                <w:bCs/>
                <w:color w:val="000000" w:themeColor="text1"/>
                <w:sz w:val="18"/>
                <w:szCs w:val="18"/>
              </w:rPr>
              <w:t>（</w:t>
            </w:r>
            <w:r>
              <w:rPr>
                <w:rFonts w:hint="eastAsia"/>
                <w:b/>
                <w:bCs/>
                <w:color w:val="000000" w:themeColor="text1"/>
                <w:sz w:val="18"/>
                <w:szCs w:val="18"/>
              </w:rPr>
              <w:t>7</w:t>
            </w:r>
            <w:r>
              <w:rPr>
                <w:b/>
                <w:bCs/>
                <w:color w:val="000000" w:themeColor="text1"/>
                <w:sz w:val="18"/>
                <w:szCs w:val="18"/>
              </w:rPr>
              <w:t>学分）</w:t>
            </w:r>
          </w:p>
        </w:tc>
        <w:tc>
          <w:tcPr>
            <w:tcW w:w="3516" w:type="dxa"/>
            <w:tcBorders>
              <w:bottom w:val="single" w:color="auto" w:sz="8" w:space="0"/>
            </w:tcBorders>
            <w:vAlign w:val="center"/>
          </w:tcPr>
          <w:p w14:paraId="06D22000">
            <w:pPr>
              <w:jc w:val="left"/>
              <w:rPr>
                <w:color w:val="000000" w:themeColor="text1"/>
                <w:sz w:val="18"/>
                <w:szCs w:val="18"/>
              </w:rPr>
            </w:pPr>
            <w:r>
              <w:rPr>
                <w:rFonts w:hint="eastAsia"/>
                <w:color w:val="000000" w:themeColor="text1"/>
                <w:sz w:val="18"/>
                <w:szCs w:val="18"/>
              </w:rPr>
              <w:t>习近平总书记关于教育的重要论述研究</w:t>
            </w:r>
          </w:p>
        </w:tc>
        <w:tc>
          <w:tcPr>
            <w:tcW w:w="1081" w:type="dxa"/>
            <w:tcBorders>
              <w:bottom w:val="single" w:color="auto" w:sz="8" w:space="0"/>
            </w:tcBorders>
            <w:vAlign w:val="center"/>
          </w:tcPr>
          <w:p w14:paraId="3A2598D8">
            <w:pPr>
              <w:jc w:val="center"/>
              <w:rPr>
                <w:color w:val="000000" w:themeColor="text1"/>
                <w:sz w:val="18"/>
                <w:szCs w:val="18"/>
              </w:rPr>
            </w:pPr>
            <w:r>
              <w:rPr>
                <w:rFonts w:hint="eastAsia"/>
                <w:color w:val="000000" w:themeColor="text1"/>
                <w:sz w:val="18"/>
                <w:szCs w:val="18"/>
              </w:rPr>
              <w:t>TJ0600102</w:t>
            </w:r>
          </w:p>
        </w:tc>
        <w:tc>
          <w:tcPr>
            <w:tcW w:w="709" w:type="dxa"/>
            <w:tcBorders>
              <w:bottom w:val="single" w:color="auto" w:sz="8" w:space="0"/>
            </w:tcBorders>
            <w:vAlign w:val="center"/>
          </w:tcPr>
          <w:p w14:paraId="7673EE74">
            <w:pPr>
              <w:jc w:val="center"/>
              <w:rPr>
                <w:color w:val="000000" w:themeColor="text1"/>
              </w:rPr>
            </w:pPr>
            <w:r>
              <w:rPr>
                <w:rFonts w:hint="eastAsia"/>
                <w:color w:val="000000" w:themeColor="text1"/>
              </w:rPr>
              <w:t>1</w:t>
            </w:r>
          </w:p>
        </w:tc>
        <w:tc>
          <w:tcPr>
            <w:tcW w:w="709" w:type="dxa"/>
            <w:tcBorders>
              <w:bottom w:val="single" w:color="auto" w:sz="8" w:space="0"/>
            </w:tcBorders>
            <w:vAlign w:val="center"/>
          </w:tcPr>
          <w:p w14:paraId="7AEAC80B">
            <w:pPr>
              <w:jc w:val="center"/>
              <w:rPr>
                <w:color w:val="000000" w:themeColor="text1"/>
              </w:rPr>
            </w:pPr>
            <w:r>
              <w:rPr>
                <w:rFonts w:hint="eastAsia"/>
                <w:color w:val="000000" w:themeColor="text1"/>
              </w:rPr>
              <w:t>2</w:t>
            </w:r>
          </w:p>
        </w:tc>
        <w:tc>
          <w:tcPr>
            <w:tcW w:w="1045" w:type="dxa"/>
            <w:tcBorders>
              <w:bottom w:val="single" w:color="auto" w:sz="8" w:space="0"/>
            </w:tcBorders>
            <w:vAlign w:val="center"/>
          </w:tcPr>
          <w:p w14:paraId="3B1BD3B7">
            <w:pPr>
              <w:jc w:val="center"/>
              <w:rPr>
                <w:i/>
                <w:color w:val="000000" w:themeColor="text1"/>
                <w:sz w:val="18"/>
                <w:szCs w:val="18"/>
              </w:rPr>
            </w:pPr>
            <w:r>
              <w:rPr>
                <w:rFonts w:hint="eastAsia"/>
                <w:color w:val="000000" w:themeColor="text1"/>
                <w:sz w:val="18"/>
                <w:szCs w:val="18"/>
              </w:rPr>
              <w:t>通修/考查</w:t>
            </w:r>
          </w:p>
        </w:tc>
      </w:tr>
      <w:tr w14:paraId="281EE4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2" w:hRule="atLeast"/>
          <w:jc w:val="center"/>
        </w:trPr>
        <w:tc>
          <w:tcPr>
            <w:tcW w:w="571" w:type="dxa"/>
            <w:vMerge w:val="continue"/>
            <w:vAlign w:val="center"/>
          </w:tcPr>
          <w:p w14:paraId="65D025DB">
            <w:pPr>
              <w:jc w:val="center"/>
              <w:rPr>
                <w:b/>
                <w:color w:val="000000" w:themeColor="text1"/>
                <w:sz w:val="18"/>
                <w:szCs w:val="18"/>
              </w:rPr>
            </w:pPr>
          </w:p>
        </w:tc>
        <w:tc>
          <w:tcPr>
            <w:tcW w:w="1226" w:type="dxa"/>
            <w:vMerge w:val="continue"/>
            <w:vAlign w:val="center"/>
          </w:tcPr>
          <w:p w14:paraId="791968C2">
            <w:pPr>
              <w:rPr>
                <w:b/>
                <w:bCs/>
                <w:color w:val="000000" w:themeColor="text1"/>
                <w:sz w:val="18"/>
                <w:szCs w:val="18"/>
              </w:rPr>
            </w:pPr>
          </w:p>
        </w:tc>
        <w:tc>
          <w:tcPr>
            <w:tcW w:w="3516" w:type="dxa"/>
            <w:tcBorders>
              <w:top w:val="single" w:color="auto" w:sz="8" w:space="0"/>
              <w:bottom w:val="single" w:color="auto" w:sz="8" w:space="0"/>
            </w:tcBorders>
            <w:shd w:val="clear" w:color="auto" w:fill="auto"/>
            <w:vAlign w:val="center"/>
          </w:tcPr>
          <w:p w14:paraId="01368FD0">
            <w:pPr>
              <w:jc w:val="left"/>
              <w:rPr>
                <w:color w:val="000000" w:themeColor="text1"/>
                <w:sz w:val="18"/>
                <w:szCs w:val="18"/>
              </w:rPr>
            </w:pPr>
            <w:r>
              <w:rPr>
                <w:color w:val="000000" w:themeColor="text1"/>
                <w:sz w:val="18"/>
                <w:szCs w:val="18"/>
              </w:rPr>
              <w:t>学术道德与论文写作</w:t>
            </w:r>
          </w:p>
        </w:tc>
        <w:tc>
          <w:tcPr>
            <w:tcW w:w="1081" w:type="dxa"/>
            <w:tcBorders>
              <w:top w:val="single" w:color="auto" w:sz="8" w:space="0"/>
              <w:bottom w:val="single" w:color="auto" w:sz="8" w:space="0"/>
            </w:tcBorders>
            <w:shd w:val="clear" w:color="auto" w:fill="auto"/>
            <w:vAlign w:val="center"/>
          </w:tcPr>
          <w:p w14:paraId="1A058609">
            <w:pPr>
              <w:jc w:val="center"/>
              <w:rPr>
                <w:color w:val="000000" w:themeColor="text1"/>
                <w:sz w:val="18"/>
                <w:szCs w:val="18"/>
              </w:rPr>
            </w:pPr>
            <w:r>
              <w:rPr>
                <w:rFonts w:hint="eastAsia"/>
                <w:color w:val="000000" w:themeColor="text1"/>
                <w:sz w:val="18"/>
                <w:szCs w:val="18"/>
              </w:rPr>
              <w:t>XS0600003</w:t>
            </w:r>
          </w:p>
        </w:tc>
        <w:tc>
          <w:tcPr>
            <w:tcW w:w="709" w:type="dxa"/>
            <w:tcBorders>
              <w:top w:val="single" w:color="auto" w:sz="8" w:space="0"/>
              <w:bottom w:val="single" w:color="auto" w:sz="8" w:space="0"/>
            </w:tcBorders>
            <w:shd w:val="clear" w:color="auto" w:fill="auto"/>
            <w:vAlign w:val="center"/>
          </w:tcPr>
          <w:p w14:paraId="19C278E4">
            <w:pPr>
              <w:jc w:val="center"/>
              <w:rPr>
                <w:color w:val="000000" w:themeColor="text1"/>
              </w:rPr>
            </w:pPr>
            <w:r>
              <w:rPr>
                <w:rFonts w:hint="eastAsia"/>
                <w:color w:val="000000" w:themeColor="text1"/>
              </w:rPr>
              <w:t>3</w:t>
            </w:r>
          </w:p>
        </w:tc>
        <w:tc>
          <w:tcPr>
            <w:tcW w:w="709" w:type="dxa"/>
            <w:tcBorders>
              <w:top w:val="single" w:color="auto" w:sz="8" w:space="0"/>
              <w:bottom w:val="single" w:color="auto" w:sz="8" w:space="0"/>
            </w:tcBorders>
            <w:shd w:val="clear" w:color="auto" w:fill="auto"/>
            <w:vAlign w:val="center"/>
          </w:tcPr>
          <w:p w14:paraId="49A78720">
            <w:pPr>
              <w:jc w:val="center"/>
              <w:rPr>
                <w:color w:val="000000" w:themeColor="text1"/>
              </w:rPr>
            </w:pPr>
            <w:r>
              <w:rPr>
                <w:rFonts w:hint="eastAsia"/>
                <w:color w:val="000000" w:themeColor="text1"/>
                <w:sz w:val="18"/>
                <w:szCs w:val="18"/>
              </w:rPr>
              <w:t>1</w:t>
            </w:r>
          </w:p>
        </w:tc>
        <w:tc>
          <w:tcPr>
            <w:tcW w:w="1045" w:type="dxa"/>
            <w:tcBorders>
              <w:top w:val="single" w:color="auto" w:sz="8" w:space="0"/>
              <w:bottom w:val="single" w:color="auto" w:sz="8" w:space="0"/>
            </w:tcBorders>
            <w:shd w:val="clear" w:color="auto" w:fill="auto"/>
            <w:vAlign w:val="center"/>
          </w:tcPr>
          <w:p w14:paraId="36D64194">
            <w:pPr>
              <w:jc w:val="center"/>
              <w:rPr>
                <w:i/>
                <w:color w:val="000000" w:themeColor="text1"/>
                <w:sz w:val="18"/>
                <w:szCs w:val="18"/>
              </w:rPr>
            </w:pPr>
            <w:r>
              <w:rPr>
                <w:rFonts w:hint="eastAsia"/>
                <w:color w:val="000000" w:themeColor="text1"/>
                <w:sz w:val="18"/>
                <w:szCs w:val="18"/>
              </w:rPr>
              <w:t>通修/</w:t>
            </w:r>
            <w:r>
              <w:rPr>
                <w:color w:val="000000" w:themeColor="text1"/>
                <w:sz w:val="18"/>
                <w:szCs w:val="18"/>
              </w:rPr>
              <w:t>考查</w:t>
            </w:r>
          </w:p>
        </w:tc>
      </w:tr>
      <w:tr w14:paraId="285C3C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8B3A4A3">
            <w:pPr>
              <w:jc w:val="center"/>
              <w:rPr>
                <w:b/>
                <w:color w:val="000000" w:themeColor="text1"/>
                <w:sz w:val="18"/>
                <w:szCs w:val="18"/>
              </w:rPr>
            </w:pPr>
          </w:p>
        </w:tc>
        <w:tc>
          <w:tcPr>
            <w:tcW w:w="1226" w:type="dxa"/>
            <w:vMerge w:val="continue"/>
            <w:vAlign w:val="center"/>
          </w:tcPr>
          <w:p w14:paraId="135D1C38">
            <w:pPr>
              <w:rPr>
                <w:b/>
                <w:bCs/>
                <w:color w:val="000000" w:themeColor="text1"/>
                <w:sz w:val="18"/>
                <w:szCs w:val="18"/>
              </w:rPr>
            </w:pPr>
          </w:p>
        </w:tc>
        <w:tc>
          <w:tcPr>
            <w:tcW w:w="3516" w:type="dxa"/>
            <w:vAlign w:val="center"/>
          </w:tcPr>
          <w:p w14:paraId="0E40482A">
            <w:pPr>
              <w:adjustRightInd w:val="0"/>
              <w:snapToGrid w:val="0"/>
              <w:jc w:val="left"/>
              <w:rPr>
                <w:color w:val="000000" w:themeColor="text1"/>
                <w:sz w:val="18"/>
                <w:szCs w:val="18"/>
              </w:rPr>
            </w:pPr>
            <w:r>
              <w:rPr>
                <w:rFonts w:hint="eastAsia"/>
                <w:color w:val="000000" w:themeColor="text1"/>
                <w:sz w:val="18"/>
                <w:szCs w:val="18"/>
              </w:rPr>
              <w:t>教育量化与质性研究方法</w:t>
            </w:r>
          </w:p>
        </w:tc>
        <w:tc>
          <w:tcPr>
            <w:tcW w:w="1081" w:type="dxa"/>
            <w:vAlign w:val="center"/>
          </w:tcPr>
          <w:p w14:paraId="600D0E6E">
            <w:pPr>
              <w:jc w:val="center"/>
              <w:rPr>
                <w:color w:val="000000" w:themeColor="text1"/>
                <w:sz w:val="18"/>
                <w:szCs w:val="18"/>
              </w:rPr>
            </w:pPr>
            <w:r>
              <w:rPr>
                <w:rFonts w:hint="eastAsia"/>
                <w:color w:val="000000" w:themeColor="text1"/>
                <w:sz w:val="18"/>
                <w:szCs w:val="18"/>
              </w:rPr>
              <w:t>XS0600004</w:t>
            </w:r>
          </w:p>
        </w:tc>
        <w:tc>
          <w:tcPr>
            <w:tcW w:w="709" w:type="dxa"/>
            <w:vAlign w:val="center"/>
          </w:tcPr>
          <w:p w14:paraId="10405159">
            <w:pPr>
              <w:jc w:val="center"/>
              <w:rPr>
                <w:color w:val="000000" w:themeColor="text1"/>
              </w:rPr>
            </w:pPr>
            <w:r>
              <w:rPr>
                <w:rFonts w:hint="eastAsia"/>
                <w:color w:val="000000" w:themeColor="text1"/>
                <w:sz w:val="18"/>
                <w:szCs w:val="18"/>
              </w:rPr>
              <w:t>3</w:t>
            </w:r>
          </w:p>
        </w:tc>
        <w:tc>
          <w:tcPr>
            <w:tcW w:w="709" w:type="dxa"/>
            <w:vAlign w:val="center"/>
          </w:tcPr>
          <w:p w14:paraId="20E3639E">
            <w:pPr>
              <w:jc w:val="center"/>
              <w:rPr>
                <w:color w:val="000000" w:themeColor="text1"/>
              </w:rPr>
            </w:pPr>
            <w:r>
              <w:rPr>
                <w:rFonts w:hint="eastAsia"/>
                <w:color w:val="000000" w:themeColor="text1"/>
                <w:sz w:val="18"/>
                <w:szCs w:val="18"/>
              </w:rPr>
              <w:t>1</w:t>
            </w:r>
          </w:p>
        </w:tc>
        <w:tc>
          <w:tcPr>
            <w:tcW w:w="1045" w:type="dxa"/>
            <w:vAlign w:val="center"/>
          </w:tcPr>
          <w:p w14:paraId="4D8C8F3D">
            <w:pPr>
              <w:jc w:val="center"/>
              <w:rPr>
                <w:color w:val="000000" w:themeColor="text1"/>
                <w:sz w:val="18"/>
                <w:szCs w:val="18"/>
              </w:rPr>
            </w:pPr>
            <w:r>
              <w:rPr>
                <w:rFonts w:hint="eastAsia"/>
                <w:color w:val="000000" w:themeColor="text1"/>
                <w:sz w:val="18"/>
                <w:szCs w:val="18"/>
              </w:rPr>
              <w:t>通修/</w:t>
            </w:r>
            <w:r>
              <w:rPr>
                <w:color w:val="000000" w:themeColor="text1"/>
                <w:sz w:val="18"/>
                <w:szCs w:val="18"/>
              </w:rPr>
              <w:t>考查</w:t>
            </w:r>
          </w:p>
        </w:tc>
      </w:tr>
      <w:tr w14:paraId="553DDC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B803278">
            <w:pPr>
              <w:jc w:val="center"/>
              <w:rPr>
                <w:b/>
                <w:color w:val="000000" w:themeColor="text1"/>
                <w:sz w:val="18"/>
                <w:szCs w:val="18"/>
              </w:rPr>
            </w:pPr>
          </w:p>
        </w:tc>
        <w:tc>
          <w:tcPr>
            <w:tcW w:w="1226" w:type="dxa"/>
            <w:vMerge w:val="restart"/>
            <w:vAlign w:val="center"/>
          </w:tcPr>
          <w:p w14:paraId="5324C2C2">
            <w:pPr>
              <w:rPr>
                <w:b/>
                <w:bCs/>
                <w:color w:val="000000" w:themeColor="text1"/>
                <w:sz w:val="18"/>
                <w:szCs w:val="18"/>
              </w:rPr>
            </w:pPr>
            <w:r>
              <w:rPr>
                <w:b/>
                <w:bCs/>
                <w:color w:val="000000" w:themeColor="text1"/>
                <w:sz w:val="18"/>
                <w:szCs w:val="18"/>
              </w:rPr>
              <w:t>专业必修课</w:t>
            </w:r>
          </w:p>
          <w:p w14:paraId="1552595A">
            <w:pPr>
              <w:rPr>
                <w:b/>
                <w:bCs/>
                <w:color w:val="000000" w:themeColor="text1"/>
                <w:sz w:val="18"/>
                <w:szCs w:val="18"/>
              </w:rPr>
            </w:pPr>
            <w:r>
              <w:rPr>
                <w:b/>
                <w:bCs/>
                <w:color w:val="000000" w:themeColor="text1"/>
                <w:sz w:val="18"/>
                <w:szCs w:val="18"/>
              </w:rPr>
              <w:t>（</w:t>
            </w:r>
            <w:r>
              <w:rPr>
                <w:rFonts w:hint="eastAsia"/>
                <w:b/>
                <w:bCs/>
                <w:color w:val="000000" w:themeColor="text1"/>
                <w:sz w:val="18"/>
                <w:szCs w:val="18"/>
              </w:rPr>
              <w:t>6</w:t>
            </w:r>
            <w:r>
              <w:rPr>
                <w:b/>
                <w:bCs/>
                <w:color w:val="000000" w:themeColor="text1"/>
                <w:sz w:val="18"/>
                <w:szCs w:val="18"/>
              </w:rPr>
              <w:t>学分）</w:t>
            </w:r>
          </w:p>
        </w:tc>
        <w:tc>
          <w:tcPr>
            <w:tcW w:w="3516" w:type="dxa"/>
            <w:vAlign w:val="center"/>
          </w:tcPr>
          <w:p w14:paraId="6538946F">
            <w:pPr>
              <w:jc w:val="left"/>
              <w:rPr>
                <w:color w:val="000000" w:themeColor="text1"/>
              </w:rPr>
            </w:pPr>
            <w:r>
              <w:rPr>
                <w:rFonts w:hint="eastAsia"/>
                <w:color w:val="000000" w:themeColor="text1"/>
                <w:sz w:val="18"/>
                <w:szCs w:val="18"/>
              </w:rPr>
              <w:t>高等教育学</w:t>
            </w:r>
          </w:p>
        </w:tc>
        <w:tc>
          <w:tcPr>
            <w:tcW w:w="1081" w:type="dxa"/>
            <w:vAlign w:val="center"/>
          </w:tcPr>
          <w:p w14:paraId="1075DFCB">
            <w:pPr>
              <w:jc w:val="center"/>
              <w:rPr>
                <w:color w:val="000000" w:themeColor="text1"/>
                <w:sz w:val="18"/>
                <w:szCs w:val="18"/>
              </w:rPr>
            </w:pPr>
            <w:r>
              <w:rPr>
                <w:rFonts w:hint="eastAsia"/>
                <w:color w:val="000000" w:themeColor="text1"/>
                <w:sz w:val="18"/>
                <w:szCs w:val="18"/>
              </w:rPr>
              <w:t>XS0685001</w:t>
            </w:r>
          </w:p>
        </w:tc>
        <w:tc>
          <w:tcPr>
            <w:tcW w:w="709" w:type="dxa"/>
            <w:vAlign w:val="center"/>
          </w:tcPr>
          <w:p w14:paraId="698F4A20">
            <w:pPr>
              <w:jc w:val="center"/>
              <w:rPr>
                <w:color w:val="000000" w:themeColor="text1"/>
              </w:rPr>
            </w:pPr>
            <w:r>
              <w:rPr>
                <w:rFonts w:hint="eastAsia"/>
                <w:color w:val="000000" w:themeColor="text1"/>
                <w:sz w:val="18"/>
                <w:szCs w:val="18"/>
              </w:rPr>
              <w:t>3</w:t>
            </w:r>
          </w:p>
        </w:tc>
        <w:tc>
          <w:tcPr>
            <w:tcW w:w="709" w:type="dxa"/>
            <w:vAlign w:val="center"/>
          </w:tcPr>
          <w:p w14:paraId="0CB90604">
            <w:pPr>
              <w:jc w:val="center"/>
              <w:rPr>
                <w:color w:val="000000" w:themeColor="text1"/>
              </w:rPr>
            </w:pPr>
            <w:r>
              <w:rPr>
                <w:rFonts w:hint="eastAsia"/>
                <w:color w:val="000000" w:themeColor="text1"/>
                <w:sz w:val="18"/>
                <w:szCs w:val="18"/>
              </w:rPr>
              <w:t>1</w:t>
            </w:r>
          </w:p>
        </w:tc>
        <w:tc>
          <w:tcPr>
            <w:tcW w:w="1045" w:type="dxa"/>
            <w:vAlign w:val="center"/>
          </w:tcPr>
          <w:p w14:paraId="3012E85D">
            <w:pPr>
              <w:jc w:val="center"/>
              <w:rPr>
                <w:color w:val="000000" w:themeColor="text1"/>
                <w:sz w:val="18"/>
                <w:szCs w:val="18"/>
              </w:rPr>
            </w:pPr>
            <w:r>
              <w:rPr>
                <w:color w:val="000000" w:themeColor="text1"/>
                <w:sz w:val="18"/>
                <w:szCs w:val="18"/>
              </w:rPr>
              <w:t>考查</w:t>
            </w:r>
          </w:p>
        </w:tc>
      </w:tr>
      <w:tr w14:paraId="722F77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F7B2893">
            <w:pPr>
              <w:jc w:val="center"/>
              <w:rPr>
                <w:b/>
                <w:color w:val="000000" w:themeColor="text1"/>
                <w:sz w:val="18"/>
                <w:szCs w:val="18"/>
              </w:rPr>
            </w:pPr>
          </w:p>
        </w:tc>
        <w:tc>
          <w:tcPr>
            <w:tcW w:w="1226" w:type="dxa"/>
            <w:vMerge w:val="continue"/>
            <w:vAlign w:val="center"/>
          </w:tcPr>
          <w:p w14:paraId="1662CA7F">
            <w:pPr>
              <w:jc w:val="center"/>
              <w:rPr>
                <w:b/>
                <w:color w:val="000000" w:themeColor="text1"/>
                <w:sz w:val="18"/>
                <w:szCs w:val="18"/>
              </w:rPr>
            </w:pPr>
          </w:p>
        </w:tc>
        <w:tc>
          <w:tcPr>
            <w:tcW w:w="3516" w:type="dxa"/>
            <w:vAlign w:val="center"/>
          </w:tcPr>
          <w:p w14:paraId="0571D06E">
            <w:pPr>
              <w:jc w:val="left"/>
              <w:rPr>
                <w:color w:val="000000" w:themeColor="text1"/>
              </w:rPr>
            </w:pPr>
            <w:r>
              <w:rPr>
                <w:rFonts w:hint="eastAsia"/>
                <w:color w:val="000000" w:themeColor="text1"/>
                <w:sz w:val="18"/>
                <w:szCs w:val="18"/>
              </w:rPr>
              <w:t>中外高等教育史</w:t>
            </w:r>
          </w:p>
        </w:tc>
        <w:tc>
          <w:tcPr>
            <w:tcW w:w="1081" w:type="dxa"/>
            <w:vAlign w:val="center"/>
          </w:tcPr>
          <w:p w14:paraId="13F51055">
            <w:pPr>
              <w:jc w:val="center"/>
              <w:rPr>
                <w:color w:val="000000" w:themeColor="text1"/>
                <w:sz w:val="18"/>
                <w:szCs w:val="18"/>
              </w:rPr>
            </w:pPr>
            <w:r>
              <w:rPr>
                <w:rFonts w:hint="eastAsia"/>
                <w:color w:val="000000" w:themeColor="text1"/>
                <w:sz w:val="18"/>
                <w:szCs w:val="18"/>
              </w:rPr>
              <w:t>XS0685002</w:t>
            </w:r>
          </w:p>
        </w:tc>
        <w:tc>
          <w:tcPr>
            <w:tcW w:w="709" w:type="dxa"/>
            <w:vAlign w:val="center"/>
          </w:tcPr>
          <w:p w14:paraId="69763DEE">
            <w:pPr>
              <w:jc w:val="center"/>
              <w:rPr>
                <w:color w:val="000000" w:themeColor="text1"/>
              </w:rPr>
            </w:pPr>
            <w:r>
              <w:rPr>
                <w:rFonts w:hint="eastAsia"/>
                <w:color w:val="000000" w:themeColor="text1"/>
                <w:sz w:val="18"/>
                <w:szCs w:val="18"/>
              </w:rPr>
              <w:t>3</w:t>
            </w:r>
          </w:p>
        </w:tc>
        <w:tc>
          <w:tcPr>
            <w:tcW w:w="709" w:type="dxa"/>
            <w:vAlign w:val="center"/>
          </w:tcPr>
          <w:p w14:paraId="3C728E29">
            <w:pPr>
              <w:jc w:val="center"/>
              <w:rPr>
                <w:color w:val="000000" w:themeColor="text1"/>
              </w:rPr>
            </w:pPr>
            <w:r>
              <w:rPr>
                <w:rFonts w:hint="eastAsia"/>
                <w:color w:val="000000" w:themeColor="text1"/>
                <w:sz w:val="18"/>
                <w:szCs w:val="18"/>
              </w:rPr>
              <w:t>1</w:t>
            </w:r>
          </w:p>
        </w:tc>
        <w:tc>
          <w:tcPr>
            <w:tcW w:w="1045" w:type="dxa"/>
            <w:vAlign w:val="center"/>
          </w:tcPr>
          <w:p w14:paraId="00AF3526">
            <w:pPr>
              <w:jc w:val="center"/>
              <w:rPr>
                <w:color w:val="000000" w:themeColor="text1"/>
                <w:sz w:val="18"/>
                <w:szCs w:val="18"/>
              </w:rPr>
            </w:pPr>
            <w:r>
              <w:rPr>
                <w:color w:val="000000" w:themeColor="text1"/>
                <w:sz w:val="18"/>
                <w:szCs w:val="18"/>
              </w:rPr>
              <w:t>考查</w:t>
            </w:r>
          </w:p>
        </w:tc>
      </w:tr>
      <w:tr w14:paraId="10561B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135F028D">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5F69918C">
            <w:pPr>
              <w:jc w:val="center"/>
              <w:rPr>
                <w:b/>
                <w:color w:val="000000" w:themeColor="text1"/>
                <w:sz w:val="18"/>
                <w:szCs w:val="18"/>
              </w:rPr>
            </w:pPr>
            <w:r>
              <w:rPr>
                <w:b/>
                <w:color w:val="000000" w:themeColor="text1"/>
                <w:sz w:val="18"/>
                <w:szCs w:val="18"/>
              </w:rPr>
              <w:t>公共通识课</w:t>
            </w:r>
          </w:p>
          <w:p w14:paraId="0E5AEB32">
            <w:pPr>
              <w:jc w:val="center"/>
              <w:rPr>
                <w:b/>
                <w:color w:val="000000" w:themeColor="text1"/>
                <w:sz w:val="18"/>
                <w:szCs w:val="18"/>
              </w:rPr>
            </w:pPr>
            <w:r>
              <w:rPr>
                <w:b/>
                <w:color w:val="000000" w:themeColor="text1"/>
                <w:sz w:val="18"/>
                <w:szCs w:val="18"/>
              </w:rPr>
              <w:t>（2学分）</w:t>
            </w:r>
          </w:p>
        </w:tc>
        <w:tc>
          <w:tcPr>
            <w:tcW w:w="3516" w:type="dxa"/>
            <w:vAlign w:val="center"/>
          </w:tcPr>
          <w:p w14:paraId="64DBBFFC">
            <w:pPr>
              <w:jc w:val="left"/>
              <w:rPr>
                <w:color w:val="000000" w:themeColor="text1"/>
                <w:sz w:val="18"/>
                <w:szCs w:val="18"/>
              </w:rPr>
            </w:pPr>
            <w:r>
              <w:rPr>
                <w:color w:val="000000" w:themeColor="text1"/>
                <w:sz w:val="18"/>
                <w:szCs w:val="18"/>
              </w:rPr>
              <w:t>《习近平谈治国理政》研读</w:t>
            </w:r>
          </w:p>
        </w:tc>
        <w:tc>
          <w:tcPr>
            <w:tcW w:w="1081" w:type="dxa"/>
            <w:vAlign w:val="center"/>
          </w:tcPr>
          <w:p w14:paraId="036257D3">
            <w:pPr>
              <w:jc w:val="center"/>
              <w:rPr>
                <w:color w:val="000000" w:themeColor="text1"/>
                <w:sz w:val="18"/>
                <w:szCs w:val="18"/>
              </w:rPr>
            </w:pPr>
            <w:r>
              <w:rPr>
                <w:color w:val="000000" w:themeColor="text1"/>
                <w:sz w:val="18"/>
                <w:szCs w:val="18"/>
              </w:rPr>
              <w:t>TT0000101</w:t>
            </w:r>
          </w:p>
        </w:tc>
        <w:tc>
          <w:tcPr>
            <w:tcW w:w="709" w:type="dxa"/>
            <w:vAlign w:val="center"/>
          </w:tcPr>
          <w:p w14:paraId="2689A9D6">
            <w:pPr>
              <w:jc w:val="center"/>
              <w:rPr>
                <w:color w:val="000000" w:themeColor="text1"/>
                <w:sz w:val="18"/>
                <w:szCs w:val="18"/>
              </w:rPr>
            </w:pPr>
            <w:r>
              <w:rPr>
                <w:color w:val="000000" w:themeColor="text1"/>
                <w:sz w:val="18"/>
                <w:szCs w:val="18"/>
              </w:rPr>
              <w:t>1</w:t>
            </w:r>
          </w:p>
        </w:tc>
        <w:tc>
          <w:tcPr>
            <w:tcW w:w="709" w:type="dxa"/>
            <w:vAlign w:val="center"/>
          </w:tcPr>
          <w:p w14:paraId="16F0A837">
            <w:pPr>
              <w:jc w:val="center"/>
              <w:rPr>
                <w:color w:val="000000" w:themeColor="text1"/>
                <w:sz w:val="18"/>
                <w:szCs w:val="18"/>
              </w:rPr>
            </w:pPr>
            <w:r>
              <w:rPr>
                <w:color w:val="000000" w:themeColor="text1"/>
                <w:sz w:val="18"/>
                <w:szCs w:val="18"/>
              </w:rPr>
              <w:t>2</w:t>
            </w:r>
          </w:p>
        </w:tc>
        <w:tc>
          <w:tcPr>
            <w:tcW w:w="1045" w:type="dxa"/>
            <w:vAlign w:val="center"/>
          </w:tcPr>
          <w:p w14:paraId="7C0523A4">
            <w:pPr>
              <w:jc w:val="center"/>
              <w:rPr>
                <w:color w:val="000000" w:themeColor="text1"/>
                <w:sz w:val="18"/>
                <w:szCs w:val="18"/>
              </w:rPr>
            </w:pPr>
            <w:r>
              <w:rPr>
                <w:color w:val="000000" w:themeColor="text1"/>
                <w:sz w:val="18"/>
                <w:szCs w:val="18"/>
              </w:rPr>
              <w:t>考查</w:t>
            </w:r>
          </w:p>
        </w:tc>
      </w:tr>
      <w:tr w14:paraId="6783ED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D88A3C9">
            <w:pPr>
              <w:jc w:val="center"/>
              <w:rPr>
                <w:b/>
                <w:color w:val="000000" w:themeColor="text1"/>
                <w:sz w:val="18"/>
                <w:szCs w:val="18"/>
              </w:rPr>
            </w:pPr>
          </w:p>
        </w:tc>
        <w:tc>
          <w:tcPr>
            <w:tcW w:w="1226" w:type="dxa"/>
            <w:vMerge w:val="continue"/>
            <w:vAlign w:val="center"/>
          </w:tcPr>
          <w:p w14:paraId="47677BDC">
            <w:pPr>
              <w:jc w:val="center"/>
              <w:rPr>
                <w:b/>
                <w:color w:val="000000" w:themeColor="text1"/>
                <w:sz w:val="18"/>
                <w:szCs w:val="18"/>
              </w:rPr>
            </w:pPr>
          </w:p>
        </w:tc>
        <w:tc>
          <w:tcPr>
            <w:tcW w:w="3516" w:type="dxa"/>
            <w:vAlign w:val="center"/>
          </w:tcPr>
          <w:p w14:paraId="02F258E1">
            <w:pPr>
              <w:jc w:val="left"/>
              <w:rPr>
                <w:color w:val="000000" w:themeColor="text1"/>
                <w:sz w:val="18"/>
                <w:szCs w:val="18"/>
              </w:rPr>
            </w:pPr>
            <w:r>
              <w:rPr>
                <w:color w:val="000000" w:themeColor="text1"/>
                <w:sz w:val="18"/>
                <w:szCs w:val="18"/>
              </w:rPr>
              <w:t>马克思主义与社会科学方法论</w:t>
            </w:r>
          </w:p>
        </w:tc>
        <w:tc>
          <w:tcPr>
            <w:tcW w:w="1081" w:type="dxa"/>
            <w:vAlign w:val="center"/>
          </w:tcPr>
          <w:p w14:paraId="6F78D795">
            <w:pPr>
              <w:jc w:val="center"/>
              <w:rPr>
                <w:color w:val="000000" w:themeColor="text1"/>
                <w:sz w:val="18"/>
                <w:szCs w:val="18"/>
              </w:rPr>
            </w:pPr>
            <w:r>
              <w:rPr>
                <w:color w:val="000000" w:themeColor="text1"/>
                <w:sz w:val="18"/>
                <w:szCs w:val="18"/>
              </w:rPr>
              <w:t>TS0000101</w:t>
            </w:r>
          </w:p>
        </w:tc>
        <w:tc>
          <w:tcPr>
            <w:tcW w:w="709" w:type="dxa"/>
            <w:vAlign w:val="center"/>
          </w:tcPr>
          <w:p w14:paraId="7A896F03">
            <w:pPr>
              <w:jc w:val="center"/>
              <w:rPr>
                <w:color w:val="000000" w:themeColor="text1"/>
                <w:sz w:val="18"/>
                <w:szCs w:val="18"/>
              </w:rPr>
            </w:pPr>
            <w:r>
              <w:rPr>
                <w:color w:val="000000" w:themeColor="text1"/>
                <w:sz w:val="18"/>
                <w:szCs w:val="18"/>
              </w:rPr>
              <w:t>1</w:t>
            </w:r>
          </w:p>
        </w:tc>
        <w:tc>
          <w:tcPr>
            <w:tcW w:w="709" w:type="dxa"/>
            <w:vAlign w:val="center"/>
          </w:tcPr>
          <w:p w14:paraId="3644A63A">
            <w:pPr>
              <w:jc w:val="center"/>
              <w:rPr>
                <w:color w:val="000000" w:themeColor="text1"/>
                <w:sz w:val="18"/>
                <w:szCs w:val="18"/>
              </w:rPr>
            </w:pPr>
            <w:r>
              <w:rPr>
                <w:color w:val="000000" w:themeColor="text1"/>
                <w:sz w:val="18"/>
                <w:szCs w:val="18"/>
              </w:rPr>
              <w:t>2</w:t>
            </w:r>
          </w:p>
        </w:tc>
        <w:tc>
          <w:tcPr>
            <w:tcW w:w="1045" w:type="dxa"/>
            <w:vAlign w:val="center"/>
          </w:tcPr>
          <w:p w14:paraId="68CDFDEC">
            <w:pPr>
              <w:jc w:val="center"/>
              <w:rPr>
                <w:color w:val="000000" w:themeColor="text1"/>
                <w:sz w:val="18"/>
                <w:szCs w:val="18"/>
              </w:rPr>
            </w:pPr>
            <w:r>
              <w:rPr>
                <w:color w:val="000000" w:themeColor="text1"/>
                <w:sz w:val="18"/>
                <w:szCs w:val="18"/>
              </w:rPr>
              <w:t>考查</w:t>
            </w:r>
          </w:p>
        </w:tc>
      </w:tr>
      <w:tr w14:paraId="04BA56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3" w:hRule="atLeast"/>
          <w:jc w:val="center"/>
        </w:trPr>
        <w:tc>
          <w:tcPr>
            <w:tcW w:w="571" w:type="dxa"/>
            <w:vMerge w:val="continue"/>
          </w:tcPr>
          <w:p w14:paraId="1CBE8605">
            <w:pPr>
              <w:rPr>
                <w:b/>
                <w:color w:val="000000" w:themeColor="text1"/>
                <w:sz w:val="18"/>
                <w:szCs w:val="18"/>
              </w:rPr>
            </w:pPr>
          </w:p>
        </w:tc>
        <w:tc>
          <w:tcPr>
            <w:tcW w:w="1226" w:type="dxa"/>
            <w:vMerge w:val="restart"/>
            <w:vAlign w:val="center"/>
          </w:tcPr>
          <w:p w14:paraId="21A52CBB">
            <w:pPr>
              <w:adjustRightInd w:val="0"/>
              <w:snapToGrid w:val="0"/>
              <w:jc w:val="center"/>
              <w:rPr>
                <w:b/>
                <w:color w:val="000000" w:themeColor="text1"/>
                <w:sz w:val="18"/>
                <w:szCs w:val="18"/>
              </w:rPr>
            </w:pPr>
            <w:r>
              <w:rPr>
                <w:rFonts w:hint="eastAsia"/>
                <w:b/>
                <w:color w:val="000000" w:themeColor="text1"/>
                <w:sz w:val="18"/>
                <w:szCs w:val="18"/>
              </w:rPr>
              <w:t>高等教育理论方向选修课</w:t>
            </w:r>
          </w:p>
        </w:tc>
        <w:tc>
          <w:tcPr>
            <w:tcW w:w="3516" w:type="dxa"/>
            <w:tcBorders>
              <w:bottom w:val="single" w:color="auto" w:sz="8" w:space="0"/>
            </w:tcBorders>
            <w:shd w:val="clear" w:color="auto" w:fill="auto"/>
            <w:vAlign w:val="center"/>
          </w:tcPr>
          <w:p w14:paraId="7A0D4B5F">
            <w:pPr>
              <w:adjustRightInd w:val="0"/>
              <w:snapToGrid w:val="0"/>
              <w:jc w:val="left"/>
              <w:rPr>
                <w:color w:val="000000" w:themeColor="text1"/>
                <w:sz w:val="18"/>
                <w:szCs w:val="18"/>
              </w:rPr>
            </w:pPr>
            <w:r>
              <w:rPr>
                <w:rFonts w:hint="eastAsia"/>
                <w:color w:val="000000" w:themeColor="text1"/>
                <w:sz w:val="18"/>
                <w:szCs w:val="18"/>
              </w:rPr>
              <w:t>院校研究</w:t>
            </w:r>
          </w:p>
        </w:tc>
        <w:tc>
          <w:tcPr>
            <w:tcW w:w="1081" w:type="dxa"/>
            <w:tcBorders>
              <w:bottom w:val="single" w:color="auto" w:sz="8" w:space="0"/>
            </w:tcBorders>
            <w:shd w:val="clear" w:color="auto" w:fill="auto"/>
            <w:vAlign w:val="center"/>
          </w:tcPr>
          <w:p w14:paraId="0BE03F29">
            <w:pPr>
              <w:jc w:val="center"/>
              <w:rPr>
                <w:color w:val="000000" w:themeColor="text1"/>
                <w:sz w:val="18"/>
                <w:szCs w:val="18"/>
              </w:rPr>
            </w:pPr>
            <w:r>
              <w:rPr>
                <w:rFonts w:hint="eastAsia"/>
                <w:color w:val="000000" w:themeColor="text1"/>
                <w:sz w:val="18"/>
                <w:szCs w:val="18"/>
              </w:rPr>
              <w:t>XS0685101</w:t>
            </w:r>
          </w:p>
        </w:tc>
        <w:tc>
          <w:tcPr>
            <w:tcW w:w="709" w:type="dxa"/>
            <w:tcBorders>
              <w:bottom w:val="single" w:color="auto" w:sz="8" w:space="0"/>
            </w:tcBorders>
            <w:shd w:val="clear" w:color="auto" w:fill="auto"/>
            <w:vAlign w:val="center"/>
          </w:tcPr>
          <w:p w14:paraId="2D9107A3">
            <w:pPr>
              <w:jc w:val="center"/>
              <w:rPr>
                <w:color w:val="000000" w:themeColor="text1"/>
                <w:sz w:val="18"/>
                <w:szCs w:val="18"/>
              </w:rPr>
            </w:pPr>
            <w:r>
              <w:rPr>
                <w:rFonts w:hint="eastAsia"/>
                <w:color w:val="000000" w:themeColor="text1"/>
                <w:sz w:val="18"/>
                <w:szCs w:val="18"/>
              </w:rPr>
              <w:t>2</w:t>
            </w:r>
          </w:p>
        </w:tc>
        <w:tc>
          <w:tcPr>
            <w:tcW w:w="709" w:type="dxa"/>
            <w:tcBorders>
              <w:bottom w:val="single" w:color="auto" w:sz="8" w:space="0"/>
            </w:tcBorders>
            <w:shd w:val="clear" w:color="auto" w:fill="auto"/>
            <w:vAlign w:val="center"/>
          </w:tcPr>
          <w:p w14:paraId="74384EED">
            <w:pPr>
              <w:jc w:val="center"/>
              <w:rPr>
                <w:color w:val="000000" w:themeColor="text1"/>
                <w:sz w:val="18"/>
                <w:szCs w:val="18"/>
              </w:rPr>
            </w:pPr>
            <w:r>
              <w:rPr>
                <w:rFonts w:hint="eastAsia"/>
                <w:color w:val="000000" w:themeColor="text1"/>
                <w:sz w:val="18"/>
                <w:szCs w:val="18"/>
              </w:rPr>
              <w:t>2</w:t>
            </w:r>
          </w:p>
        </w:tc>
        <w:tc>
          <w:tcPr>
            <w:tcW w:w="1045" w:type="dxa"/>
            <w:vMerge w:val="restart"/>
            <w:vAlign w:val="center"/>
          </w:tcPr>
          <w:p w14:paraId="5D77534C">
            <w:pPr>
              <w:adjustRightInd w:val="0"/>
              <w:snapToGrid w:val="0"/>
              <w:jc w:val="center"/>
              <w:rPr>
                <w:color w:val="000000" w:themeColor="text1"/>
                <w:sz w:val="18"/>
                <w:szCs w:val="18"/>
              </w:rPr>
            </w:pPr>
            <w:r>
              <w:rPr>
                <w:color w:val="000000" w:themeColor="text1"/>
                <w:sz w:val="18"/>
                <w:szCs w:val="18"/>
              </w:rPr>
              <w:t>本方向研究生至少选修</w:t>
            </w:r>
          </w:p>
          <w:p w14:paraId="40646EE4">
            <w:pPr>
              <w:adjustRightInd w:val="0"/>
              <w:snapToGrid w:val="0"/>
              <w:jc w:val="center"/>
              <w:rPr>
                <w:color w:val="000000" w:themeColor="text1"/>
                <w:sz w:val="18"/>
                <w:szCs w:val="18"/>
              </w:rPr>
            </w:pPr>
            <w:r>
              <w:rPr>
                <w:rFonts w:hint="eastAsia"/>
                <w:color w:val="000000" w:themeColor="text1"/>
                <w:sz w:val="18"/>
                <w:szCs w:val="18"/>
              </w:rPr>
              <w:t>2</w:t>
            </w:r>
            <w:r>
              <w:rPr>
                <w:color w:val="000000" w:themeColor="text1"/>
                <w:sz w:val="18"/>
                <w:szCs w:val="18"/>
              </w:rPr>
              <w:t>学分</w:t>
            </w:r>
          </w:p>
        </w:tc>
      </w:tr>
      <w:tr w14:paraId="629A5C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571" w:type="dxa"/>
            <w:vMerge w:val="continue"/>
          </w:tcPr>
          <w:p w14:paraId="63940B46">
            <w:pPr>
              <w:rPr>
                <w:b/>
                <w:color w:val="000000" w:themeColor="text1"/>
                <w:sz w:val="18"/>
                <w:szCs w:val="18"/>
              </w:rPr>
            </w:pPr>
          </w:p>
        </w:tc>
        <w:tc>
          <w:tcPr>
            <w:tcW w:w="1226" w:type="dxa"/>
            <w:vMerge w:val="continue"/>
            <w:tcBorders>
              <w:bottom w:val="single" w:color="auto" w:sz="8" w:space="0"/>
            </w:tcBorders>
            <w:vAlign w:val="center"/>
          </w:tcPr>
          <w:p w14:paraId="366C1EFC">
            <w:pPr>
              <w:adjustRightInd w:val="0"/>
              <w:snapToGrid w:val="0"/>
              <w:jc w:val="center"/>
              <w:rPr>
                <w:b/>
                <w:color w:val="000000" w:themeColor="text1"/>
                <w:sz w:val="18"/>
                <w:szCs w:val="18"/>
              </w:rPr>
            </w:pPr>
          </w:p>
        </w:tc>
        <w:tc>
          <w:tcPr>
            <w:tcW w:w="3516" w:type="dxa"/>
            <w:tcBorders>
              <w:top w:val="single" w:color="auto" w:sz="8" w:space="0"/>
              <w:bottom w:val="single" w:color="auto" w:sz="8" w:space="0"/>
            </w:tcBorders>
            <w:shd w:val="clear" w:color="auto" w:fill="auto"/>
            <w:vAlign w:val="center"/>
          </w:tcPr>
          <w:p w14:paraId="765B005A">
            <w:pPr>
              <w:adjustRightInd w:val="0"/>
              <w:snapToGrid w:val="0"/>
              <w:jc w:val="left"/>
              <w:rPr>
                <w:color w:val="000000" w:themeColor="text1"/>
                <w:sz w:val="18"/>
                <w:szCs w:val="18"/>
              </w:rPr>
            </w:pPr>
            <w:r>
              <w:rPr>
                <w:rFonts w:hint="eastAsia"/>
                <w:color w:val="000000" w:themeColor="text1"/>
                <w:sz w:val="18"/>
                <w:szCs w:val="18"/>
              </w:rPr>
              <w:t>高等教育质量监测与评估</w:t>
            </w:r>
          </w:p>
        </w:tc>
        <w:tc>
          <w:tcPr>
            <w:tcW w:w="1081" w:type="dxa"/>
            <w:tcBorders>
              <w:top w:val="single" w:color="auto" w:sz="8" w:space="0"/>
              <w:bottom w:val="single" w:color="auto" w:sz="8" w:space="0"/>
            </w:tcBorders>
            <w:shd w:val="clear" w:color="auto" w:fill="auto"/>
            <w:vAlign w:val="center"/>
          </w:tcPr>
          <w:p w14:paraId="17219F96">
            <w:pPr>
              <w:jc w:val="center"/>
              <w:rPr>
                <w:color w:val="000000" w:themeColor="text1"/>
                <w:sz w:val="18"/>
                <w:szCs w:val="18"/>
              </w:rPr>
            </w:pPr>
            <w:r>
              <w:rPr>
                <w:rFonts w:hint="eastAsia"/>
                <w:color w:val="000000" w:themeColor="text1"/>
                <w:sz w:val="18"/>
                <w:szCs w:val="18"/>
              </w:rPr>
              <w:t>XS0685201</w:t>
            </w:r>
          </w:p>
        </w:tc>
        <w:tc>
          <w:tcPr>
            <w:tcW w:w="709" w:type="dxa"/>
            <w:tcBorders>
              <w:top w:val="single" w:color="auto" w:sz="8" w:space="0"/>
              <w:bottom w:val="single" w:color="auto" w:sz="8" w:space="0"/>
            </w:tcBorders>
            <w:shd w:val="clear" w:color="auto" w:fill="auto"/>
            <w:vAlign w:val="center"/>
          </w:tcPr>
          <w:p w14:paraId="61B7F63B">
            <w:pPr>
              <w:jc w:val="center"/>
              <w:rPr>
                <w:color w:val="000000" w:themeColor="text1"/>
                <w:sz w:val="18"/>
                <w:szCs w:val="18"/>
              </w:rPr>
            </w:pPr>
            <w:r>
              <w:rPr>
                <w:rFonts w:hint="eastAsia"/>
                <w:color w:val="000000" w:themeColor="text1"/>
                <w:sz w:val="18"/>
                <w:szCs w:val="18"/>
              </w:rPr>
              <w:t>2</w:t>
            </w:r>
          </w:p>
        </w:tc>
        <w:tc>
          <w:tcPr>
            <w:tcW w:w="709" w:type="dxa"/>
            <w:tcBorders>
              <w:top w:val="single" w:color="auto" w:sz="8" w:space="0"/>
              <w:bottom w:val="single" w:color="auto" w:sz="8" w:space="0"/>
            </w:tcBorders>
            <w:shd w:val="clear" w:color="auto" w:fill="auto"/>
            <w:vAlign w:val="center"/>
          </w:tcPr>
          <w:p w14:paraId="52BE838D">
            <w:pPr>
              <w:jc w:val="center"/>
              <w:rPr>
                <w:color w:val="000000" w:themeColor="text1"/>
                <w:sz w:val="18"/>
                <w:szCs w:val="18"/>
              </w:rPr>
            </w:pPr>
            <w:r>
              <w:rPr>
                <w:rFonts w:hint="eastAsia"/>
                <w:color w:val="000000" w:themeColor="text1"/>
                <w:sz w:val="18"/>
                <w:szCs w:val="18"/>
              </w:rPr>
              <w:t>2</w:t>
            </w:r>
          </w:p>
        </w:tc>
        <w:tc>
          <w:tcPr>
            <w:tcW w:w="1045" w:type="dxa"/>
            <w:vMerge w:val="continue"/>
            <w:tcBorders>
              <w:bottom w:val="single" w:color="auto" w:sz="8" w:space="0"/>
            </w:tcBorders>
            <w:vAlign w:val="center"/>
          </w:tcPr>
          <w:p w14:paraId="48C2C54E">
            <w:pPr>
              <w:adjustRightInd w:val="0"/>
              <w:snapToGrid w:val="0"/>
              <w:jc w:val="center"/>
              <w:rPr>
                <w:color w:val="000000" w:themeColor="text1"/>
                <w:sz w:val="18"/>
                <w:szCs w:val="18"/>
              </w:rPr>
            </w:pPr>
          </w:p>
        </w:tc>
      </w:tr>
      <w:tr w14:paraId="2126FC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1" w:hRule="atLeast"/>
          <w:jc w:val="center"/>
        </w:trPr>
        <w:tc>
          <w:tcPr>
            <w:tcW w:w="571" w:type="dxa"/>
            <w:vMerge w:val="continue"/>
          </w:tcPr>
          <w:p w14:paraId="54AE99E1">
            <w:pPr>
              <w:rPr>
                <w:b/>
                <w:color w:val="000000" w:themeColor="text1"/>
                <w:sz w:val="18"/>
                <w:szCs w:val="18"/>
              </w:rPr>
            </w:pPr>
          </w:p>
        </w:tc>
        <w:tc>
          <w:tcPr>
            <w:tcW w:w="1226" w:type="dxa"/>
            <w:vMerge w:val="restart"/>
            <w:tcBorders>
              <w:top w:val="single" w:color="auto" w:sz="8" w:space="0"/>
            </w:tcBorders>
            <w:vAlign w:val="center"/>
          </w:tcPr>
          <w:p w14:paraId="4510CA90">
            <w:pPr>
              <w:adjustRightInd w:val="0"/>
              <w:snapToGrid w:val="0"/>
              <w:jc w:val="center"/>
              <w:rPr>
                <w:b/>
                <w:color w:val="000000" w:themeColor="text1"/>
                <w:sz w:val="18"/>
                <w:szCs w:val="18"/>
              </w:rPr>
            </w:pPr>
            <w:r>
              <w:rPr>
                <w:rFonts w:hint="eastAsia"/>
                <w:b/>
                <w:color w:val="000000" w:themeColor="text1"/>
                <w:sz w:val="18"/>
                <w:szCs w:val="18"/>
              </w:rPr>
              <w:t>高等教育管理</w:t>
            </w:r>
            <w:r>
              <w:rPr>
                <w:b/>
                <w:color w:val="000000" w:themeColor="text1"/>
                <w:sz w:val="18"/>
                <w:szCs w:val="18"/>
              </w:rPr>
              <w:t>方向选修课</w:t>
            </w:r>
          </w:p>
        </w:tc>
        <w:tc>
          <w:tcPr>
            <w:tcW w:w="3516" w:type="dxa"/>
            <w:tcBorders>
              <w:top w:val="single" w:color="auto" w:sz="8" w:space="0"/>
            </w:tcBorders>
            <w:vAlign w:val="center"/>
          </w:tcPr>
          <w:p w14:paraId="11FCE123">
            <w:pPr>
              <w:jc w:val="left"/>
              <w:rPr>
                <w:color w:val="000000" w:themeColor="text1"/>
                <w:sz w:val="18"/>
                <w:szCs w:val="18"/>
              </w:rPr>
            </w:pPr>
            <w:r>
              <w:rPr>
                <w:rFonts w:hint="eastAsia"/>
                <w:color w:val="000000" w:themeColor="text1"/>
                <w:sz w:val="18"/>
                <w:szCs w:val="18"/>
              </w:rPr>
              <w:t>高等教育管理学</w:t>
            </w:r>
          </w:p>
        </w:tc>
        <w:tc>
          <w:tcPr>
            <w:tcW w:w="1081" w:type="dxa"/>
            <w:tcBorders>
              <w:top w:val="single" w:color="auto" w:sz="8" w:space="0"/>
            </w:tcBorders>
            <w:shd w:val="clear" w:color="auto" w:fill="auto"/>
            <w:vAlign w:val="center"/>
          </w:tcPr>
          <w:p w14:paraId="3F24E946">
            <w:pPr>
              <w:jc w:val="center"/>
              <w:rPr>
                <w:color w:val="000000" w:themeColor="text1"/>
                <w:sz w:val="18"/>
                <w:szCs w:val="18"/>
              </w:rPr>
            </w:pPr>
            <w:r>
              <w:rPr>
                <w:rFonts w:hint="eastAsia"/>
                <w:color w:val="000000" w:themeColor="text1"/>
                <w:sz w:val="18"/>
                <w:szCs w:val="18"/>
              </w:rPr>
              <w:t>XS0685102</w:t>
            </w:r>
          </w:p>
        </w:tc>
        <w:tc>
          <w:tcPr>
            <w:tcW w:w="709" w:type="dxa"/>
            <w:tcBorders>
              <w:top w:val="single" w:color="auto" w:sz="8" w:space="0"/>
            </w:tcBorders>
            <w:shd w:val="clear" w:color="auto" w:fill="auto"/>
            <w:vAlign w:val="center"/>
          </w:tcPr>
          <w:p w14:paraId="7B9C8E2C">
            <w:pPr>
              <w:jc w:val="center"/>
              <w:rPr>
                <w:color w:val="000000" w:themeColor="text1"/>
              </w:rPr>
            </w:pPr>
            <w:r>
              <w:rPr>
                <w:rFonts w:hint="eastAsia"/>
                <w:color w:val="000000" w:themeColor="text1"/>
                <w:sz w:val="18"/>
                <w:szCs w:val="18"/>
              </w:rPr>
              <w:t>2</w:t>
            </w:r>
          </w:p>
        </w:tc>
        <w:tc>
          <w:tcPr>
            <w:tcW w:w="709" w:type="dxa"/>
            <w:tcBorders>
              <w:top w:val="single" w:color="auto" w:sz="8" w:space="0"/>
            </w:tcBorders>
            <w:shd w:val="clear" w:color="auto" w:fill="auto"/>
            <w:vAlign w:val="center"/>
          </w:tcPr>
          <w:p w14:paraId="45DC8188">
            <w:pPr>
              <w:jc w:val="center"/>
              <w:rPr>
                <w:color w:val="000000" w:themeColor="text1"/>
              </w:rPr>
            </w:pPr>
            <w:r>
              <w:rPr>
                <w:rFonts w:hint="eastAsia"/>
                <w:color w:val="000000" w:themeColor="text1"/>
                <w:sz w:val="18"/>
                <w:szCs w:val="18"/>
              </w:rPr>
              <w:t>2</w:t>
            </w:r>
          </w:p>
        </w:tc>
        <w:tc>
          <w:tcPr>
            <w:tcW w:w="1045" w:type="dxa"/>
            <w:vMerge w:val="restart"/>
            <w:tcBorders>
              <w:top w:val="single" w:color="auto" w:sz="8" w:space="0"/>
            </w:tcBorders>
            <w:shd w:val="clear" w:color="auto" w:fill="auto"/>
            <w:vAlign w:val="center"/>
          </w:tcPr>
          <w:p w14:paraId="02368574">
            <w:pPr>
              <w:adjustRightInd w:val="0"/>
              <w:snapToGrid w:val="0"/>
              <w:jc w:val="center"/>
              <w:rPr>
                <w:color w:val="000000" w:themeColor="text1"/>
                <w:sz w:val="18"/>
                <w:szCs w:val="18"/>
              </w:rPr>
            </w:pPr>
            <w:r>
              <w:rPr>
                <w:color w:val="000000" w:themeColor="text1"/>
                <w:sz w:val="18"/>
                <w:szCs w:val="18"/>
              </w:rPr>
              <w:t>本方向研究生至少选修</w:t>
            </w:r>
          </w:p>
          <w:p w14:paraId="5645B880">
            <w:pPr>
              <w:adjustRightInd w:val="0"/>
              <w:snapToGrid w:val="0"/>
              <w:jc w:val="center"/>
              <w:rPr>
                <w:color w:val="000000" w:themeColor="text1"/>
                <w:sz w:val="18"/>
                <w:szCs w:val="18"/>
              </w:rPr>
            </w:pPr>
            <w:r>
              <w:rPr>
                <w:rFonts w:hint="eastAsia"/>
                <w:color w:val="000000" w:themeColor="text1"/>
                <w:sz w:val="18"/>
                <w:szCs w:val="18"/>
              </w:rPr>
              <w:t>2</w:t>
            </w:r>
            <w:r>
              <w:rPr>
                <w:color w:val="000000" w:themeColor="text1"/>
                <w:sz w:val="18"/>
                <w:szCs w:val="18"/>
              </w:rPr>
              <w:t>学分</w:t>
            </w:r>
          </w:p>
        </w:tc>
      </w:tr>
      <w:tr w14:paraId="2D606C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2" w:hRule="atLeast"/>
          <w:jc w:val="center"/>
        </w:trPr>
        <w:tc>
          <w:tcPr>
            <w:tcW w:w="571" w:type="dxa"/>
            <w:vMerge w:val="continue"/>
          </w:tcPr>
          <w:p w14:paraId="61A08951">
            <w:pPr>
              <w:rPr>
                <w:b/>
                <w:color w:val="000000" w:themeColor="text1"/>
                <w:sz w:val="18"/>
                <w:szCs w:val="18"/>
              </w:rPr>
            </w:pPr>
          </w:p>
        </w:tc>
        <w:tc>
          <w:tcPr>
            <w:tcW w:w="1226" w:type="dxa"/>
            <w:vMerge w:val="continue"/>
            <w:vAlign w:val="center"/>
          </w:tcPr>
          <w:p w14:paraId="5ED0D3E6">
            <w:pPr>
              <w:jc w:val="center"/>
              <w:rPr>
                <w:b/>
                <w:color w:val="000000" w:themeColor="text1"/>
                <w:sz w:val="18"/>
                <w:szCs w:val="18"/>
              </w:rPr>
            </w:pPr>
          </w:p>
        </w:tc>
        <w:tc>
          <w:tcPr>
            <w:tcW w:w="3516" w:type="dxa"/>
            <w:shd w:val="clear" w:color="auto" w:fill="auto"/>
            <w:vAlign w:val="center"/>
          </w:tcPr>
          <w:p w14:paraId="633D01DB">
            <w:pPr>
              <w:adjustRightInd w:val="0"/>
              <w:snapToGrid w:val="0"/>
              <w:jc w:val="left"/>
              <w:rPr>
                <w:color w:val="000000" w:themeColor="text1"/>
                <w:sz w:val="18"/>
                <w:szCs w:val="18"/>
              </w:rPr>
            </w:pPr>
            <w:r>
              <w:rPr>
                <w:rFonts w:hint="eastAsia"/>
                <w:color w:val="000000" w:themeColor="text1"/>
                <w:sz w:val="18"/>
                <w:szCs w:val="18"/>
              </w:rPr>
              <w:t>国际与比较高等教育</w:t>
            </w:r>
          </w:p>
        </w:tc>
        <w:tc>
          <w:tcPr>
            <w:tcW w:w="1081" w:type="dxa"/>
            <w:shd w:val="clear" w:color="auto" w:fill="auto"/>
            <w:vAlign w:val="center"/>
          </w:tcPr>
          <w:p w14:paraId="0DD96A56">
            <w:pPr>
              <w:jc w:val="center"/>
              <w:rPr>
                <w:color w:val="000000" w:themeColor="text1"/>
                <w:sz w:val="18"/>
                <w:szCs w:val="18"/>
              </w:rPr>
            </w:pPr>
            <w:r>
              <w:rPr>
                <w:rFonts w:hint="eastAsia"/>
                <w:color w:val="000000" w:themeColor="text1"/>
                <w:sz w:val="18"/>
                <w:szCs w:val="18"/>
              </w:rPr>
              <w:t>XS0685202</w:t>
            </w:r>
          </w:p>
        </w:tc>
        <w:tc>
          <w:tcPr>
            <w:tcW w:w="709" w:type="dxa"/>
            <w:shd w:val="clear" w:color="auto" w:fill="auto"/>
            <w:vAlign w:val="center"/>
          </w:tcPr>
          <w:p w14:paraId="50BFB2CC">
            <w:pPr>
              <w:jc w:val="center"/>
              <w:rPr>
                <w:color w:val="000000" w:themeColor="text1"/>
                <w:sz w:val="18"/>
                <w:szCs w:val="18"/>
              </w:rPr>
            </w:pPr>
            <w:r>
              <w:rPr>
                <w:rFonts w:hint="eastAsia"/>
                <w:color w:val="000000" w:themeColor="text1"/>
                <w:sz w:val="18"/>
                <w:szCs w:val="18"/>
              </w:rPr>
              <w:t>2</w:t>
            </w:r>
          </w:p>
        </w:tc>
        <w:tc>
          <w:tcPr>
            <w:tcW w:w="709" w:type="dxa"/>
            <w:shd w:val="clear" w:color="auto" w:fill="auto"/>
            <w:vAlign w:val="center"/>
          </w:tcPr>
          <w:p w14:paraId="637B7DF3">
            <w:pPr>
              <w:jc w:val="center"/>
              <w:rPr>
                <w:color w:val="000000" w:themeColor="text1"/>
                <w:sz w:val="18"/>
                <w:szCs w:val="18"/>
              </w:rPr>
            </w:pPr>
            <w:r>
              <w:rPr>
                <w:rFonts w:hint="eastAsia"/>
                <w:color w:val="000000" w:themeColor="text1"/>
                <w:sz w:val="18"/>
                <w:szCs w:val="18"/>
              </w:rPr>
              <w:t>2</w:t>
            </w:r>
          </w:p>
        </w:tc>
        <w:tc>
          <w:tcPr>
            <w:tcW w:w="1045" w:type="dxa"/>
            <w:vMerge w:val="continue"/>
            <w:vAlign w:val="center"/>
          </w:tcPr>
          <w:p w14:paraId="5B166BCB">
            <w:pPr>
              <w:jc w:val="center"/>
              <w:rPr>
                <w:color w:val="000000" w:themeColor="text1"/>
                <w:sz w:val="18"/>
                <w:szCs w:val="18"/>
              </w:rPr>
            </w:pPr>
          </w:p>
        </w:tc>
      </w:tr>
      <w:tr w14:paraId="332E741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53" w:hRule="atLeast"/>
          <w:jc w:val="center"/>
        </w:trPr>
        <w:tc>
          <w:tcPr>
            <w:tcW w:w="571" w:type="dxa"/>
            <w:vMerge w:val="continue"/>
          </w:tcPr>
          <w:p w14:paraId="47B72F47">
            <w:pPr>
              <w:rPr>
                <w:b/>
                <w:color w:val="000000" w:themeColor="text1"/>
                <w:sz w:val="18"/>
                <w:szCs w:val="18"/>
              </w:rPr>
            </w:pPr>
          </w:p>
        </w:tc>
        <w:tc>
          <w:tcPr>
            <w:tcW w:w="1226" w:type="dxa"/>
            <w:vAlign w:val="center"/>
          </w:tcPr>
          <w:p w14:paraId="0943FD46">
            <w:pPr>
              <w:adjustRightInd w:val="0"/>
              <w:snapToGrid w:val="0"/>
              <w:jc w:val="center"/>
              <w:rPr>
                <w:b/>
                <w:color w:val="000000" w:themeColor="text1"/>
                <w:sz w:val="18"/>
                <w:szCs w:val="18"/>
              </w:rPr>
            </w:pPr>
            <w:r>
              <w:rPr>
                <w:rFonts w:hint="eastAsia"/>
                <w:b/>
                <w:color w:val="000000" w:themeColor="text1"/>
                <w:sz w:val="18"/>
                <w:szCs w:val="18"/>
              </w:rPr>
              <w:t>学位与研究生教育</w:t>
            </w:r>
            <w:r>
              <w:rPr>
                <w:b/>
                <w:color w:val="000000" w:themeColor="text1"/>
                <w:sz w:val="18"/>
                <w:szCs w:val="18"/>
              </w:rPr>
              <w:t>方向选修课</w:t>
            </w:r>
          </w:p>
        </w:tc>
        <w:tc>
          <w:tcPr>
            <w:tcW w:w="3516" w:type="dxa"/>
            <w:vAlign w:val="center"/>
          </w:tcPr>
          <w:p w14:paraId="3E21969D">
            <w:pPr>
              <w:jc w:val="left"/>
              <w:rPr>
                <w:color w:val="000000" w:themeColor="text1"/>
                <w:sz w:val="18"/>
                <w:szCs w:val="18"/>
              </w:rPr>
            </w:pPr>
            <w:r>
              <w:rPr>
                <w:rFonts w:hint="eastAsia"/>
                <w:color w:val="000000" w:themeColor="text1"/>
                <w:sz w:val="18"/>
                <w:szCs w:val="18"/>
              </w:rPr>
              <w:t>学位与研究生教育</w:t>
            </w:r>
          </w:p>
        </w:tc>
        <w:tc>
          <w:tcPr>
            <w:tcW w:w="1081" w:type="dxa"/>
            <w:vAlign w:val="center"/>
          </w:tcPr>
          <w:p w14:paraId="6818CF90">
            <w:pPr>
              <w:jc w:val="center"/>
              <w:rPr>
                <w:color w:val="000000" w:themeColor="text1"/>
                <w:sz w:val="18"/>
                <w:szCs w:val="18"/>
              </w:rPr>
            </w:pPr>
            <w:r>
              <w:rPr>
                <w:rFonts w:hint="eastAsia"/>
                <w:color w:val="000000" w:themeColor="text1"/>
                <w:sz w:val="18"/>
                <w:szCs w:val="18"/>
              </w:rPr>
              <w:t>XS0685103</w:t>
            </w:r>
          </w:p>
        </w:tc>
        <w:tc>
          <w:tcPr>
            <w:tcW w:w="709" w:type="dxa"/>
            <w:vAlign w:val="center"/>
          </w:tcPr>
          <w:p w14:paraId="238A21E7">
            <w:pPr>
              <w:jc w:val="center"/>
              <w:rPr>
                <w:color w:val="000000" w:themeColor="text1"/>
              </w:rPr>
            </w:pPr>
            <w:r>
              <w:rPr>
                <w:rFonts w:hint="eastAsia"/>
                <w:color w:val="000000" w:themeColor="text1"/>
                <w:sz w:val="18"/>
                <w:szCs w:val="18"/>
              </w:rPr>
              <w:t>2</w:t>
            </w:r>
          </w:p>
        </w:tc>
        <w:tc>
          <w:tcPr>
            <w:tcW w:w="709" w:type="dxa"/>
            <w:vAlign w:val="center"/>
          </w:tcPr>
          <w:p w14:paraId="0D131F78">
            <w:pPr>
              <w:jc w:val="center"/>
              <w:rPr>
                <w:color w:val="000000" w:themeColor="text1"/>
              </w:rPr>
            </w:pPr>
            <w:r>
              <w:rPr>
                <w:rFonts w:hint="eastAsia"/>
                <w:color w:val="000000" w:themeColor="text1"/>
                <w:sz w:val="18"/>
                <w:szCs w:val="18"/>
              </w:rPr>
              <w:t>2</w:t>
            </w:r>
          </w:p>
        </w:tc>
        <w:tc>
          <w:tcPr>
            <w:tcW w:w="1045" w:type="dxa"/>
            <w:vAlign w:val="center"/>
          </w:tcPr>
          <w:p w14:paraId="0BAECA56">
            <w:pPr>
              <w:adjustRightInd w:val="0"/>
              <w:snapToGrid w:val="0"/>
              <w:jc w:val="center"/>
              <w:rPr>
                <w:color w:val="000000" w:themeColor="text1"/>
                <w:sz w:val="18"/>
                <w:szCs w:val="18"/>
              </w:rPr>
            </w:pPr>
            <w:r>
              <w:rPr>
                <w:color w:val="000000" w:themeColor="text1"/>
                <w:sz w:val="18"/>
                <w:szCs w:val="18"/>
              </w:rPr>
              <w:t>本方向研究生至少选修</w:t>
            </w:r>
          </w:p>
          <w:p w14:paraId="3E05F62F">
            <w:pPr>
              <w:adjustRightInd w:val="0"/>
              <w:snapToGrid w:val="0"/>
              <w:jc w:val="center"/>
              <w:rPr>
                <w:color w:val="000000" w:themeColor="text1"/>
                <w:sz w:val="18"/>
                <w:szCs w:val="18"/>
              </w:rPr>
            </w:pPr>
            <w:r>
              <w:rPr>
                <w:rFonts w:hint="eastAsia"/>
                <w:color w:val="000000" w:themeColor="text1"/>
                <w:sz w:val="18"/>
                <w:szCs w:val="18"/>
              </w:rPr>
              <w:t>2</w:t>
            </w:r>
            <w:r>
              <w:rPr>
                <w:color w:val="000000" w:themeColor="text1"/>
                <w:sz w:val="18"/>
                <w:szCs w:val="18"/>
              </w:rPr>
              <w:t>学分</w:t>
            </w:r>
          </w:p>
        </w:tc>
      </w:tr>
      <w:tr w14:paraId="386132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5E70DA3">
            <w:pPr>
              <w:jc w:val="center"/>
              <w:rPr>
                <w:b/>
                <w:color w:val="000000" w:themeColor="text1"/>
                <w:sz w:val="18"/>
                <w:szCs w:val="18"/>
              </w:rPr>
            </w:pPr>
            <w:r>
              <w:rPr>
                <w:b/>
                <w:color w:val="000000" w:themeColor="text1"/>
                <w:sz w:val="18"/>
                <w:szCs w:val="18"/>
              </w:rPr>
              <w:t>必修环节</w:t>
            </w:r>
          </w:p>
          <w:p w14:paraId="2CA690F1">
            <w:pPr>
              <w:jc w:val="center"/>
              <w:rPr>
                <w:b/>
                <w:color w:val="000000" w:themeColor="text1"/>
                <w:sz w:val="18"/>
                <w:szCs w:val="18"/>
              </w:rPr>
            </w:pPr>
          </w:p>
        </w:tc>
        <w:tc>
          <w:tcPr>
            <w:tcW w:w="1226" w:type="dxa"/>
            <w:vMerge w:val="restart"/>
            <w:vAlign w:val="center"/>
          </w:tcPr>
          <w:p w14:paraId="015AC4E5">
            <w:pPr>
              <w:jc w:val="center"/>
              <w:rPr>
                <w:b/>
                <w:color w:val="000000" w:themeColor="text1"/>
                <w:sz w:val="18"/>
                <w:szCs w:val="18"/>
              </w:rPr>
            </w:pPr>
            <w:r>
              <w:rPr>
                <w:b/>
                <w:color w:val="000000" w:themeColor="text1"/>
                <w:sz w:val="18"/>
                <w:szCs w:val="18"/>
              </w:rPr>
              <w:t>素质拓展</w:t>
            </w:r>
          </w:p>
        </w:tc>
        <w:tc>
          <w:tcPr>
            <w:tcW w:w="3516" w:type="dxa"/>
            <w:vAlign w:val="center"/>
          </w:tcPr>
          <w:p w14:paraId="3DE08809">
            <w:pPr>
              <w:jc w:val="left"/>
              <w:rPr>
                <w:color w:val="000000" w:themeColor="text1"/>
                <w:sz w:val="18"/>
                <w:szCs w:val="18"/>
              </w:rPr>
            </w:pPr>
            <w:r>
              <w:rPr>
                <w:color w:val="000000" w:themeColor="text1"/>
                <w:sz w:val="18"/>
                <w:szCs w:val="18"/>
              </w:rPr>
              <w:t>入学教育</w:t>
            </w:r>
          </w:p>
        </w:tc>
        <w:tc>
          <w:tcPr>
            <w:tcW w:w="1081" w:type="dxa"/>
            <w:vAlign w:val="center"/>
          </w:tcPr>
          <w:p w14:paraId="7ABF74DB">
            <w:pPr>
              <w:jc w:val="center"/>
              <w:rPr>
                <w:color w:val="000000" w:themeColor="text1"/>
                <w:sz w:val="18"/>
                <w:szCs w:val="18"/>
              </w:rPr>
            </w:pPr>
          </w:p>
        </w:tc>
        <w:tc>
          <w:tcPr>
            <w:tcW w:w="709" w:type="dxa"/>
            <w:vAlign w:val="center"/>
          </w:tcPr>
          <w:p w14:paraId="7AEA0C27">
            <w:pPr>
              <w:jc w:val="center"/>
              <w:rPr>
                <w:color w:val="000000" w:themeColor="text1"/>
                <w:sz w:val="18"/>
                <w:szCs w:val="18"/>
              </w:rPr>
            </w:pPr>
            <w:r>
              <w:rPr>
                <w:rFonts w:hint="eastAsia"/>
                <w:color w:val="000000" w:themeColor="text1"/>
                <w:sz w:val="18"/>
                <w:szCs w:val="18"/>
              </w:rPr>
              <w:t>1</w:t>
            </w:r>
          </w:p>
        </w:tc>
        <w:tc>
          <w:tcPr>
            <w:tcW w:w="709" w:type="dxa"/>
            <w:vAlign w:val="center"/>
          </w:tcPr>
          <w:p w14:paraId="3FE7F4A4">
            <w:pPr>
              <w:jc w:val="center"/>
              <w:rPr>
                <w:color w:val="000000" w:themeColor="text1"/>
                <w:sz w:val="18"/>
                <w:szCs w:val="18"/>
              </w:rPr>
            </w:pPr>
            <w:r>
              <w:rPr>
                <w:color w:val="000000" w:themeColor="text1"/>
                <w:sz w:val="18"/>
                <w:szCs w:val="18"/>
              </w:rPr>
              <w:t>1</w:t>
            </w:r>
          </w:p>
        </w:tc>
        <w:tc>
          <w:tcPr>
            <w:tcW w:w="1045" w:type="dxa"/>
            <w:vMerge w:val="restart"/>
            <w:vAlign w:val="center"/>
          </w:tcPr>
          <w:p w14:paraId="22F48B31">
            <w:pPr>
              <w:jc w:val="center"/>
              <w:rPr>
                <w:i/>
                <w:color w:val="000000" w:themeColor="text1"/>
                <w:sz w:val="18"/>
                <w:szCs w:val="18"/>
              </w:rPr>
            </w:pPr>
            <w:r>
              <w:rPr>
                <w:color w:val="000000" w:themeColor="text1"/>
                <w:sz w:val="18"/>
                <w:szCs w:val="18"/>
              </w:rPr>
              <w:t>学术活动≥10次</w:t>
            </w:r>
          </w:p>
        </w:tc>
      </w:tr>
      <w:tr w14:paraId="586AD4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B925E1D">
            <w:pPr>
              <w:jc w:val="center"/>
              <w:rPr>
                <w:b/>
                <w:color w:val="000000" w:themeColor="text1"/>
                <w:sz w:val="18"/>
                <w:szCs w:val="18"/>
              </w:rPr>
            </w:pPr>
          </w:p>
        </w:tc>
        <w:tc>
          <w:tcPr>
            <w:tcW w:w="1226" w:type="dxa"/>
            <w:vMerge w:val="continue"/>
            <w:vAlign w:val="center"/>
          </w:tcPr>
          <w:p w14:paraId="162EBDF1">
            <w:pPr>
              <w:jc w:val="center"/>
              <w:rPr>
                <w:b/>
                <w:color w:val="000000" w:themeColor="text1"/>
                <w:sz w:val="18"/>
                <w:szCs w:val="18"/>
              </w:rPr>
            </w:pPr>
          </w:p>
        </w:tc>
        <w:tc>
          <w:tcPr>
            <w:tcW w:w="3516" w:type="dxa"/>
            <w:vAlign w:val="center"/>
          </w:tcPr>
          <w:p w14:paraId="378EFA5E">
            <w:pPr>
              <w:jc w:val="left"/>
              <w:rPr>
                <w:color w:val="000000" w:themeColor="text1"/>
                <w:sz w:val="18"/>
                <w:szCs w:val="18"/>
              </w:rPr>
            </w:pPr>
            <w:r>
              <w:rPr>
                <w:color w:val="000000" w:themeColor="text1"/>
                <w:sz w:val="18"/>
                <w:szCs w:val="18"/>
              </w:rPr>
              <w:t>学术活动</w:t>
            </w:r>
          </w:p>
        </w:tc>
        <w:tc>
          <w:tcPr>
            <w:tcW w:w="1081" w:type="dxa"/>
            <w:shd w:val="clear" w:color="auto" w:fill="auto"/>
            <w:vAlign w:val="center"/>
          </w:tcPr>
          <w:p w14:paraId="2601F8EF">
            <w:pPr>
              <w:jc w:val="center"/>
              <w:rPr>
                <w:color w:val="000000" w:themeColor="text1"/>
                <w:sz w:val="18"/>
                <w:szCs w:val="18"/>
              </w:rPr>
            </w:pPr>
          </w:p>
        </w:tc>
        <w:tc>
          <w:tcPr>
            <w:tcW w:w="709" w:type="dxa"/>
            <w:vAlign w:val="center"/>
          </w:tcPr>
          <w:p w14:paraId="409B62A6">
            <w:pPr>
              <w:jc w:val="center"/>
              <w:rPr>
                <w:color w:val="000000" w:themeColor="text1"/>
                <w:sz w:val="18"/>
                <w:szCs w:val="18"/>
              </w:rPr>
            </w:pPr>
            <w:r>
              <w:rPr>
                <w:color w:val="000000" w:themeColor="text1"/>
                <w:sz w:val="18"/>
                <w:szCs w:val="18"/>
              </w:rPr>
              <w:t>1</w:t>
            </w:r>
          </w:p>
        </w:tc>
        <w:tc>
          <w:tcPr>
            <w:tcW w:w="709" w:type="dxa"/>
            <w:vAlign w:val="center"/>
          </w:tcPr>
          <w:p w14:paraId="03E885BD">
            <w:pPr>
              <w:jc w:val="center"/>
              <w:rPr>
                <w:color w:val="000000" w:themeColor="text1"/>
                <w:sz w:val="18"/>
                <w:szCs w:val="18"/>
              </w:rPr>
            </w:pPr>
            <w:r>
              <w:rPr>
                <w:rFonts w:hint="eastAsia"/>
                <w:color w:val="000000" w:themeColor="text1"/>
                <w:sz w:val="18"/>
                <w:szCs w:val="18"/>
              </w:rPr>
              <w:t>1-6</w:t>
            </w:r>
          </w:p>
        </w:tc>
        <w:tc>
          <w:tcPr>
            <w:tcW w:w="1045" w:type="dxa"/>
            <w:vMerge w:val="continue"/>
            <w:vAlign w:val="center"/>
          </w:tcPr>
          <w:p w14:paraId="683F4957">
            <w:pPr>
              <w:jc w:val="center"/>
              <w:rPr>
                <w:color w:val="000000" w:themeColor="text1"/>
                <w:sz w:val="18"/>
                <w:szCs w:val="18"/>
              </w:rPr>
            </w:pPr>
          </w:p>
        </w:tc>
      </w:tr>
      <w:tr w14:paraId="590785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457071">
            <w:pPr>
              <w:rPr>
                <w:b/>
                <w:color w:val="000000" w:themeColor="text1"/>
                <w:sz w:val="18"/>
                <w:szCs w:val="18"/>
              </w:rPr>
            </w:pPr>
          </w:p>
        </w:tc>
        <w:tc>
          <w:tcPr>
            <w:tcW w:w="1226" w:type="dxa"/>
            <w:vMerge w:val="restart"/>
            <w:vAlign w:val="center"/>
          </w:tcPr>
          <w:p w14:paraId="468864AC">
            <w:pPr>
              <w:jc w:val="center"/>
              <w:rPr>
                <w:b/>
                <w:color w:val="000000" w:themeColor="text1"/>
                <w:sz w:val="18"/>
                <w:szCs w:val="18"/>
              </w:rPr>
            </w:pPr>
            <w:r>
              <w:rPr>
                <w:b/>
                <w:color w:val="000000" w:themeColor="text1"/>
                <w:sz w:val="18"/>
                <w:szCs w:val="18"/>
              </w:rPr>
              <w:t>学术训练</w:t>
            </w:r>
          </w:p>
        </w:tc>
        <w:tc>
          <w:tcPr>
            <w:tcW w:w="3516" w:type="dxa"/>
            <w:vAlign w:val="center"/>
          </w:tcPr>
          <w:p w14:paraId="4451E031">
            <w:pPr>
              <w:jc w:val="left"/>
              <w:rPr>
                <w:color w:val="000000" w:themeColor="text1"/>
                <w:sz w:val="18"/>
                <w:szCs w:val="18"/>
              </w:rPr>
            </w:pPr>
            <w:r>
              <w:rPr>
                <w:color w:val="000000" w:themeColor="text1"/>
                <w:sz w:val="18"/>
                <w:szCs w:val="18"/>
              </w:rPr>
              <w:t>中期筛选</w:t>
            </w:r>
          </w:p>
        </w:tc>
        <w:tc>
          <w:tcPr>
            <w:tcW w:w="1081" w:type="dxa"/>
            <w:vAlign w:val="center"/>
          </w:tcPr>
          <w:p w14:paraId="3ACF0952">
            <w:pPr>
              <w:jc w:val="center"/>
              <w:rPr>
                <w:color w:val="000000" w:themeColor="text1"/>
                <w:sz w:val="18"/>
                <w:szCs w:val="18"/>
              </w:rPr>
            </w:pPr>
          </w:p>
        </w:tc>
        <w:tc>
          <w:tcPr>
            <w:tcW w:w="709" w:type="dxa"/>
            <w:vAlign w:val="center"/>
          </w:tcPr>
          <w:p w14:paraId="395F350A">
            <w:pPr>
              <w:jc w:val="center"/>
              <w:rPr>
                <w:color w:val="000000" w:themeColor="text1"/>
                <w:sz w:val="18"/>
                <w:szCs w:val="18"/>
              </w:rPr>
            </w:pPr>
          </w:p>
        </w:tc>
        <w:tc>
          <w:tcPr>
            <w:tcW w:w="709" w:type="dxa"/>
            <w:vAlign w:val="center"/>
          </w:tcPr>
          <w:p w14:paraId="37610C8D">
            <w:pPr>
              <w:jc w:val="center"/>
              <w:rPr>
                <w:color w:val="000000" w:themeColor="text1"/>
                <w:sz w:val="18"/>
                <w:szCs w:val="18"/>
              </w:rPr>
            </w:pPr>
            <w:r>
              <w:rPr>
                <w:rFonts w:hint="eastAsia"/>
                <w:color w:val="000000" w:themeColor="text1"/>
                <w:sz w:val="18"/>
                <w:szCs w:val="18"/>
              </w:rPr>
              <w:t>3</w:t>
            </w:r>
          </w:p>
        </w:tc>
        <w:tc>
          <w:tcPr>
            <w:tcW w:w="1045" w:type="dxa"/>
            <w:vMerge w:val="restart"/>
            <w:vAlign w:val="center"/>
          </w:tcPr>
          <w:p w14:paraId="41499334">
            <w:pPr>
              <w:jc w:val="center"/>
              <w:rPr>
                <w:color w:val="000000" w:themeColor="text1"/>
                <w:sz w:val="18"/>
                <w:szCs w:val="18"/>
              </w:rPr>
            </w:pPr>
            <w:r>
              <w:rPr>
                <w:color w:val="000000" w:themeColor="text1"/>
                <w:sz w:val="18"/>
                <w:szCs w:val="18"/>
              </w:rPr>
              <w:t>过程管理</w:t>
            </w:r>
          </w:p>
          <w:p w14:paraId="290C1986">
            <w:pPr>
              <w:jc w:val="center"/>
              <w:rPr>
                <w:color w:val="000000" w:themeColor="text1"/>
                <w:sz w:val="18"/>
                <w:szCs w:val="18"/>
              </w:rPr>
            </w:pPr>
            <w:r>
              <w:rPr>
                <w:color w:val="000000" w:themeColor="text1"/>
                <w:sz w:val="18"/>
                <w:szCs w:val="18"/>
              </w:rPr>
              <w:t>无学分</w:t>
            </w:r>
          </w:p>
        </w:tc>
      </w:tr>
      <w:tr w14:paraId="1B977A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25E2D0">
            <w:pPr>
              <w:rPr>
                <w:b/>
                <w:color w:val="000000" w:themeColor="text1"/>
                <w:sz w:val="18"/>
                <w:szCs w:val="18"/>
              </w:rPr>
            </w:pPr>
          </w:p>
        </w:tc>
        <w:tc>
          <w:tcPr>
            <w:tcW w:w="1226" w:type="dxa"/>
            <w:vMerge w:val="continue"/>
            <w:vAlign w:val="center"/>
          </w:tcPr>
          <w:p w14:paraId="71787A42">
            <w:pPr>
              <w:jc w:val="center"/>
              <w:rPr>
                <w:b/>
                <w:color w:val="000000" w:themeColor="text1"/>
                <w:sz w:val="18"/>
                <w:szCs w:val="18"/>
              </w:rPr>
            </w:pPr>
          </w:p>
        </w:tc>
        <w:tc>
          <w:tcPr>
            <w:tcW w:w="3516" w:type="dxa"/>
            <w:vAlign w:val="center"/>
          </w:tcPr>
          <w:p w14:paraId="1EDE5EBB">
            <w:pPr>
              <w:jc w:val="left"/>
              <w:rPr>
                <w:color w:val="000000" w:themeColor="text1"/>
                <w:sz w:val="18"/>
                <w:szCs w:val="18"/>
              </w:rPr>
            </w:pPr>
            <w:r>
              <w:rPr>
                <w:color w:val="000000" w:themeColor="text1"/>
                <w:sz w:val="18"/>
                <w:szCs w:val="18"/>
              </w:rPr>
              <w:t>论文开题</w:t>
            </w:r>
          </w:p>
        </w:tc>
        <w:tc>
          <w:tcPr>
            <w:tcW w:w="1081" w:type="dxa"/>
            <w:vAlign w:val="center"/>
          </w:tcPr>
          <w:p w14:paraId="735E81FF">
            <w:pPr>
              <w:jc w:val="center"/>
              <w:rPr>
                <w:color w:val="000000" w:themeColor="text1"/>
                <w:sz w:val="18"/>
                <w:szCs w:val="18"/>
              </w:rPr>
            </w:pPr>
          </w:p>
        </w:tc>
        <w:tc>
          <w:tcPr>
            <w:tcW w:w="709" w:type="dxa"/>
            <w:vAlign w:val="center"/>
          </w:tcPr>
          <w:p w14:paraId="793B44D4">
            <w:pPr>
              <w:jc w:val="center"/>
              <w:rPr>
                <w:color w:val="000000" w:themeColor="text1"/>
                <w:sz w:val="18"/>
                <w:szCs w:val="18"/>
              </w:rPr>
            </w:pPr>
          </w:p>
        </w:tc>
        <w:tc>
          <w:tcPr>
            <w:tcW w:w="709" w:type="dxa"/>
            <w:vAlign w:val="center"/>
          </w:tcPr>
          <w:p w14:paraId="41A62A08">
            <w:pPr>
              <w:jc w:val="center"/>
              <w:rPr>
                <w:color w:val="000000" w:themeColor="text1"/>
                <w:sz w:val="18"/>
                <w:szCs w:val="18"/>
              </w:rPr>
            </w:pPr>
            <w:r>
              <w:rPr>
                <w:rFonts w:hint="eastAsia"/>
                <w:color w:val="000000" w:themeColor="text1"/>
                <w:sz w:val="18"/>
                <w:szCs w:val="18"/>
              </w:rPr>
              <w:t>3-4</w:t>
            </w:r>
          </w:p>
        </w:tc>
        <w:tc>
          <w:tcPr>
            <w:tcW w:w="1045" w:type="dxa"/>
            <w:vMerge w:val="continue"/>
            <w:vAlign w:val="center"/>
          </w:tcPr>
          <w:p w14:paraId="0FC118EC">
            <w:pPr>
              <w:jc w:val="center"/>
              <w:rPr>
                <w:color w:val="000000" w:themeColor="text1"/>
                <w:sz w:val="18"/>
                <w:szCs w:val="18"/>
              </w:rPr>
            </w:pPr>
          </w:p>
        </w:tc>
      </w:tr>
      <w:tr w14:paraId="1F0669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49F555D">
            <w:pPr>
              <w:rPr>
                <w:b/>
                <w:color w:val="000000" w:themeColor="text1"/>
                <w:sz w:val="18"/>
                <w:szCs w:val="18"/>
              </w:rPr>
            </w:pPr>
          </w:p>
        </w:tc>
        <w:tc>
          <w:tcPr>
            <w:tcW w:w="1226" w:type="dxa"/>
            <w:vMerge w:val="continue"/>
            <w:vAlign w:val="center"/>
          </w:tcPr>
          <w:p w14:paraId="5A2E1565">
            <w:pPr>
              <w:jc w:val="center"/>
              <w:rPr>
                <w:b/>
                <w:color w:val="000000" w:themeColor="text1"/>
                <w:sz w:val="18"/>
                <w:szCs w:val="18"/>
              </w:rPr>
            </w:pPr>
          </w:p>
        </w:tc>
        <w:tc>
          <w:tcPr>
            <w:tcW w:w="3516" w:type="dxa"/>
            <w:vAlign w:val="center"/>
          </w:tcPr>
          <w:p w14:paraId="0DCC4E02">
            <w:pPr>
              <w:jc w:val="left"/>
              <w:rPr>
                <w:color w:val="000000" w:themeColor="text1"/>
                <w:sz w:val="18"/>
                <w:szCs w:val="18"/>
              </w:rPr>
            </w:pPr>
            <w:r>
              <w:rPr>
                <w:color w:val="000000" w:themeColor="text1"/>
                <w:sz w:val="18"/>
                <w:szCs w:val="18"/>
              </w:rPr>
              <w:t>论文中期进展报告</w:t>
            </w:r>
          </w:p>
        </w:tc>
        <w:tc>
          <w:tcPr>
            <w:tcW w:w="1081" w:type="dxa"/>
            <w:vAlign w:val="center"/>
          </w:tcPr>
          <w:p w14:paraId="1FDDD8D2">
            <w:pPr>
              <w:jc w:val="center"/>
              <w:rPr>
                <w:color w:val="000000" w:themeColor="text1"/>
                <w:sz w:val="18"/>
                <w:szCs w:val="18"/>
              </w:rPr>
            </w:pPr>
          </w:p>
        </w:tc>
        <w:tc>
          <w:tcPr>
            <w:tcW w:w="709" w:type="dxa"/>
            <w:vAlign w:val="center"/>
          </w:tcPr>
          <w:p w14:paraId="45073785">
            <w:pPr>
              <w:jc w:val="center"/>
              <w:rPr>
                <w:color w:val="000000" w:themeColor="text1"/>
                <w:sz w:val="18"/>
                <w:szCs w:val="18"/>
              </w:rPr>
            </w:pPr>
          </w:p>
        </w:tc>
        <w:tc>
          <w:tcPr>
            <w:tcW w:w="709" w:type="dxa"/>
            <w:vAlign w:val="center"/>
          </w:tcPr>
          <w:p w14:paraId="50D25F9C">
            <w:pPr>
              <w:jc w:val="center"/>
              <w:rPr>
                <w:color w:val="000000" w:themeColor="text1"/>
                <w:sz w:val="18"/>
                <w:szCs w:val="18"/>
              </w:rPr>
            </w:pPr>
            <w:r>
              <w:rPr>
                <w:rFonts w:hint="eastAsia"/>
                <w:color w:val="000000" w:themeColor="text1"/>
                <w:sz w:val="18"/>
                <w:szCs w:val="18"/>
              </w:rPr>
              <w:t>5</w:t>
            </w:r>
          </w:p>
        </w:tc>
        <w:tc>
          <w:tcPr>
            <w:tcW w:w="1045" w:type="dxa"/>
            <w:vMerge w:val="continue"/>
          </w:tcPr>
          <w:p w14:paraId="1BC2ED4D">
            <w:pPr>
              <w:jc w:val="center"/>
              <w:rPr>
                <w:color w:val="000000" w:themeColor="text1"/>
                <w:sz w:val="18"/>
                <w:szCs w:val="18"/>
              </w:rPr>
            </w:pPr>
          </w:p>
        </w:tc>
      </w:tr>
      <w:tr w14:paraId="64DB6D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595ED4C">
            <w:pPr>
              <w:rPr>
                <w:b/>
                <w:color w:val="000000" w:themeColor="text1"/>
                <w:sz w:val="18"/>
                <w:szCs w:val="18"/>
              </w:rPr>
            </w:pPr>
          </w:p>
        </w:tc>
        <w:tc>
          <w:tcPr>
            <w:tcW w:w="1226" w:type="dxa"/>
            <w:vMerge w:val="continue"/>
            <w:vAlign w:val="center"/>
          </w:tcPr>
          <w:p w14:paraId="41356DC2">
            <w:pPr>
              <w:jc w:val="center"/>
              <w:rPr>
                <w:b/>
                <w:color w:val="000000" w:themeColor="text1"/>
                <w:sz w:val="18"/>
                <w:szCs w:val="18"/>
              </w:rPr>
            </w:pPr>
          </w:p>
        </w:tc>
        <w:tc>
          <w:tcPr>
            <w:tcW w:w="3516" w:type="dxa"/>
            <w:vAlign w:val="center"/>
          </w:tcPr>
          <w:p w14:paraId="1315F591">
            <w:pPr>
              <w:jc w:val="left"/>
              <w:rPr>
                <w:color w:val="000000" w:themeColor="text1"/>
                <w:sz w:val="18"/>
                <w:szCs w:val="18"/>
              </w:rPr>
            </w:pPr>
            <w:r>
              <w:rPr>
                <w:color w:val="000000" w:themeColor="text1"/>
                <w:sz w:val="18"/>
                <w:szCs w:val="18"/>
              </w:rPr>
              <w:t>论文预答辩</w:t>
            </w:r>
          </w:p>
        </w:tc>
        <w:tc>
          <w:tcPr>
            <w:tcW w:w="1081" w:type="dxa"/>
            <w:vAlign w:val="center"/>
          </w:tcPr>
          <w:p w14:paraId="69D910F1">
            <w:pPr>
              <w:jc w:val="center"/>
              <w:rPr>
                <w:color w:val="000000" w:themeColor="text1"/>
                <w:sz w:val="18"/>
                <w:szCs w:val="18"/>
              </w:rPr>
            </w:pPr>
          </w:p>
        </w:tc>
        <w:tc>
          <w:tcPr>
            <w:tcW w:w="709" w:type="dxa"/>
            <w:vAlign w:val="center"/>
          </w:tcPr>
          <w:p w14:paraId="0E51EEC9">
            <w:pPr>
              <w:jc w:val="center"/>
              <w:rPr>
                <w:color w:val="000000" w:themeColor="text1"/>
                <w:sz w:val="18"/>
                <w:szCs w:val="18"/>
              </w:rPr>
            </w:pPr>
          </w:p>
        </w:tc>
        <w:tc>
          <w:tcPr>
            <w:tcW w:w="709" w:type="dxa"/>
            <w:vAlign w:val="center"/>
          </w:tcPr>
          <w:p w14:paraId="11DCD636">
            <w:pPr>
              <w:jc w:val="center"/>
              <w:rPr>
                <w:color w:val="000000" w:themeColor="text1"/>
                <w:sz w:val="18"/>
                <w:szCs w:val="18"/>
              </w:rPr>
            </w:pPr>
            <w:r>
              <w:rPr>
                <w:rFonts w:hint="eastAsia"/>
                <w:color w:val="000000" w:themeColor="text1"/>
                <w:sz w:val="18"/>
                <w:szCs w:val="18"/>
              </w:rPr>
              <w:t>5</w:t>
            </w:r>
          </w:p>
        </w:tc>
        <w:tc>
          <w:tcPr>
            <w:tcW w:w="1045" w:type="dxa"/>
            <w:vMerge w:val="continue"/>
          </w:tcPr>
          <w:p w14:paraId="6711E995">
            <w:pPr>
              <w:jc w:val="center"/>
              <w:rPr>
                <w:color w:val="000000" w:themeColor="text1"/>
                <w:sz w:val="18"/>
                <w:szCs w:val="18"/>
              </w:rPr>
            </w:pPr>
          </w:p>
        </w:tc>
      </w:tr>
      <w:tr w14:paraId="74CAAC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F3EE4B8">
            <w:pPr>
              <w:rPr>
                <w:color w:val="000000" w:themeColor="text1"/>
                <w:sz w:val="18"/>
                <w:szCs w:val="18"/>
              </w:rPr>
            </w:pPr>
          </w:p>
        </w:tc>
        <w:tc>
          <w:tcPr>
            <w:tcW w:w="1226" w:type="dxa"/>
            <w:vMerge w:val="continue"/>
          </w:tcPr>
          <w:p w14:paraId="4800E59F">
            <w:pPr>
              <w:jc w:val="center"/>
              <w:rPr>
                <w:color w:val="000000" w:themeColor="text1"/>
                <w:sz w:val="18"/>
                <w:szCs w:val="18"/>
              </w:rPr>
            </w:pPr>
          </w:p>
        </w:tc>
        <w:tc>
          <w:tcPr>
            <w:tcW w:w="3516" w:type="dxa"/>
            <w:vAlign w:val="center"/>
          </w:tcPr>
          <w:p w14:paraId="0A31B11F">
            <w:pPr>
              <w:rPr>
                <w:color w:val="000000" w:themeColor="text1"/>
                <w:sz w:val="18"/>
                <w:szCs w:val="18"/>
              </w:rPr>
            </w:pPr>
            <w:r>
              <w:rPr>
                <w:color w:val="000000" w:themeColor="text1"/>
                <w:sz w:val="18"/>
                <w:szCs w:val="18"/>
              </w:rPr>
              <w:t>论文评审</w:t>
            </w:r>
          </w:p>
        </w:tc>
        <w:tc>
          <w:tcPr>
            <w:tcW w:w="1081" w:type="dxa"/>
            <w:vAlign w:val="center"/>
          </w:tcPr>
          <w:p w14:paraId="1EFF7E6F">
            <w:pPr>
              <w:jc w:val="center"/>
              <w:rPr>
                <w:color w:val="000000" w:themeColor="text1"/>
                <w:sz w:val="18"/>
                <w:szCs w:val="18"/>
              </w:rPr>
            </w:pPr>
          </w:p>
        </w:tc>
        <w:tc>
          <w:tcPr>
            <w:tcW w:w="709" w:type="dxa"/>
            <w:vAlign w:val="center"/>
          </w:tcPr>
          <w:p w14:paraId="2FCAD287">
            <w:pPr>
              <w:jc w:val="center"/>
              <w:rPr>
                <w:color w:val="000000" w:themeColor="text1"/>
                <w:sz w:val="18"/>
                <w:szCs w:val="18"/>
              </w:rPr>
            </w:pPr>
          </w:p>
        </w:tc>
        <w:tc>
          <w:tcPr>
            <w:tcW w:w="709" w:type="dxa"/>
            <w:vAlign w:val="center"/>
          </w:tcPr>
          <w:p w14:paraId="093A9BA9">
            <w:pPr>
              <w:jc w:val="center"/>
              <w:rPr>
                <w:color w:val="000000" w:themeColor="text1"/>
                <w:sz w:val="18"/>
                <w:szCs w:val="18"/>
              </w:rPr>
            </w:pPr>
            <w:r>
              <w:rPr>
                <w:color w:val="000000" w:themeColor="text1"/>
                <w:sz w:val="18"/>
                <w:szCs w:val="18"/>
              </w:rPr>
              <w:t>6</w:t>
            </w:r>
          </w:p>
        </w:tc>
        <w:tc>
          <w:tcPr>
            <w:tcW w:w="1045" w:type="dxa"/>
            <w:vMerge w:val="continue"/>
          </w:tcPr>
          <w:p w14:paraId="3E11F5E4">
            <w:pPr>
              <w:jc w:val="center"/>
              <w:rPr>
                <w:color w:val="000000" w:themeColor="text1"/>
                <w:sz w:val="18"/>
                <w:szCs w:val="18"/>
              </w:rPr>
            </w:pPr>
          </w:p>
        </w:tc>
      </w:tr>
      <w:tr w14:paraId="7B916D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D791DC9">
            <w:pPr>
              <w:rPr>
                <w:color w:val="000000" w:themeColor="text1"/>
                <w:sz w:val="18"/>
                <w:szCs w:val="18"/>
              </w:rPr>
            </w:pPr>
          </w:p>
        </w:tc>
        <w:tc>
          <w:tcPr>
            <w:tcW w:w="1226" w:type="dxa"/>
            <w:vMerge w:val="continue"/>
          </w:tcPr>
          <w:p w14:paraId="1CC65BA2">
            <w:pPr>
              <w:jc w:val="center"/>
              <w:rPr>
                <w:color w:val="000000" w:themeColor="text1"/>
                <w:sz w:val="18"/>
                <w:szCs w:val="18"/>
              </w:rPr>
            </w:pPr>
          </w:p>
        </w:tc>
        <w:tc>
          <w:tcPr>
            <w:tcW w:w="3516" w:type="dxa"/>
            <w:vAlign w:val="center"/>
          </w:tcPr>
          <w:p w14:paraId="41C0ED9F">
            <w:pPr>
              <w:rPr>
                <w:color w:val="000000" w:themeColor="text1"/>
                <w:sz w:val="18"/>
                <w:szCs w:val="18"/>
              </w:rPr>
            </w:pPr>
            <w:r>
              <w:rPr>
                <w:color w:val="000000" w:themeColor="text1"/>
                <w:sz w:val="18"/>
                <w:szCs w:val="18"/>
              </w:rPr>
              <w:t>论文答辩</w:t>
            </w:r>
          </w:p>
        </w:tc>
        <w:tc>
          <w:tcPr>
            <w:tcW w:w="1081" w:type="dxa"/>
            <w:vAlign w:val="center"/>
          </w:tcPr>
          <w:p w14:paraId="42BF4599">
            <w:pPr>
              <w:jc w:val="center"/>
              <w:rPr>
                <w:color w:val="000000" w:themeColor="text1"/>
                <w:sz w:val="18"/>
                <w:szCs w:val="18"/>
              </w:rPr>
            </w:pPr>
          </w:p>
        </w:tc>
        <w:tc>
          <w:tcPr>
            <w:tcW w:w="709" w:type="dxa"/>
            <w:vAlign w:val="center"/>
          </w:tcPr>
          <w:p w14:paraId="4D6FA01A">
            <w:pPr>
              <w:jc w:val="center"/>
              <w:rPr>
                <w:color w:val="000000" w:themeColor="text1"/>
                <w:sz w:val="18"/>
                <w:szCs w:val="18"/>
              </w:rPr>
            </w:pPr>
          </w:p>
        </w:tc>
        <w:tc>
          <w:tcPr>
            <w:tcW w:w="709" w:type="dxa"/>
            <w:vAlign w:val="center"/>
          </w:tcPr>
          <w:p w14:paraId="0B72502A">
            <w:pPr>
              <w:jc w:val="center"/>
              <w:rPr>
                <w:color w:val="000000" w:themeColor="text1"/>
                <w:sz w:val="18"/>
                <w:szCs w:val="18"/>
              </w:rPr>
            </w:pPr>
            <w:r>
              <w:rPr>
                <w:color w:val="000000" w:themeColor="text1"/>
                <w:sz w:val="18"/>
                <w:szCs w:val="18"/>
              </w:rPr>
              <w:t>6</w:t>
            </w:r>
          </w:p>
        </w:tc>
        <w:tc>
          <w:tcPr>
            <w:tcW w:w="1045" w:type="dxa"/>
            <w:vMerge w:val="continue"/>
          </w:tcPr>
          <w:p w14:paraId="57509CF6">
            <w:pPr>
              <w:jc w:val="center"/>
              <w:rPr>
                <w:color w:val="000000" w:themeColor="text1"/>
                <w:sz w:val="18"/>
                <w:szCs w:val="18"/>
              </w:rPr>
            </w:pPr>
          </w:p>
        </w:tc>
      </w:tr>
    </w:tbl>
    <w:p w14:paraId="33AAF2E5">
      <w:pPr>
        <w:spacing w:line="440" w:lineRule="exact"/>
        <w:ind w:firstLine="480" w:firstLineChars="200"/>
        <w:rPr>
          <w:rFonts w:eastAsiaTheme="minorEastAsia"/>
          <w:bCs/>
          <w:color w:val="000000" w:themeColor="text1"/>
          <w:sz w:val="24"/>
        </w:rPr>
      </w:pPr>
      <w:r>
        <w:rPr>
          <w:rFonts w:eastAsiaTheme="minorEastAsia"/>
          <w:bCs/>
          <w:color w:val="000000" w:themeColor="text1"/>
          <w:sz w:val="24"/>
        </w:rPr>
        <w:t>*公共外语课程按入学时的外国语考试科目修读相关语种。</w:t>
      </w:r>
    </w:p>
    <w:p w14:paraId="38C315F2">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23CEFF9A">
      <w:pPr>
        <w:spacing w:line="360" w:lineRule="auto"/>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070116A0">
      <w:pPr>
        <w:spacing w:line="360" w:lineRule="auto"/>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440087AA">
      <w:pPr>
        <w:spacing w:line="440" w:lineRule="exact"/>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01EE"/>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1D07"/>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5F9D"/>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A7E7D"/>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B8E"/>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46F88"/>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A27"/>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0CA"/>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6E52"/>
    <w:rsid w:val="00FF7300"/>
    <w:rsid w:val="00FF735B"/>
    <w:rsid w:val="01370B63"/>
    <w:rsid w:val="023C4E17"/>
    <w:rsid w:val="0C8E6528"/>
    <w:rsid w:val="0DB56B1E"/>
    <w:rsid w:val="11B30526"/>
    <w:rsid w:val="12696E37"/>
    <w:rsid w:val="12D5415A"/>
    <w:rsid w:val="1ACE4623"/>
    <w:rsid w:val="1FE96C05"/>
    <w:rsid w:val="20232D1B"/>
    <w:rsid w:val="235C6C70"/>
    <w:rsid w:val="27612160"/>
    <w:rsid w:val="276B0E73"/>
    <w:rsid w:val="2DF67CC1"/>
    <w:rsid w:val="3098505F"/>
    <w:rsid w:val="314B0324"/>
    <w:rsid w:val="332E3A59"/>
    <w:rsid w:val="38062908"/>
    <w:rsid w:val="38DB3952"/>
    <w:rsid w:val="3AC72433"/>
    <w:rsid w:val="3BBB7C88"/>
    <w:rsid w:val="3C395948"/>
    <w:rsid w:val="3EC04C19"/>
    <w:rsid w:val="3FCC0881"/>
    <w:rsid w:val="42BC2E2F"/>
    <w:rsid w:val="4508410A"/>
    <w:rsid w:val="4BFE5BEA"/>
    <w:rsid w:val="4CA605C8"/>
    <w:rsid w:val="4D5277A7"/>
    <w:rsid w:val="4E766588"/>
    <w:rsid w:val="4F975BBA"/>
    <w:rsid w:val="502E300D"/>
    <w:rsid w:val="5385202A"/>
    <w:rsid w:val="59305546"/>
    <w:rsid w:val="5AFE3B8D"/>
    <w:rsid w:val="5D411F85"/>
    <w:rsid w:val="66A762C2"/>
    <w:rsid w:val="674B566F"/>
    <w:rsid w:val="697F72F1"/>
    <w:rsid w:val="6AAD7D37"/>
    <w:rsid w:val="6AB6329A"/>
    <w:rsid w:val="6BA73DCD"/>
    <w:rsid w:val="71BC1338"/>
    <w:rsid w:val="72945B1A"/>
    <w:rsid w:val="74C53797"/>
    <w:rsid w:val="791A3E30"/>
    <w:rsid w:val="7EC565EC"/>
    <w:rsid w:val="7FA426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4">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5">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6">
    <w:name w:val="annotation text"/>
    <w:basedOn w:val="1"/>
    <w:link w:val="20"/>
    <w:semiHidden/>
    <w:unhideWhenUsed/>
    <w:qFormat/>
    <w:uiPriority w:val="99"/>
    <w:pPr>
      <w:jc w:val="left"/>
    </w:p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6"/>
    <w:next w:val="6"/>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Char"/>
    <w:basedOn w:val="14"/>
    <w:link w:val="4"/>
    <w:qFormat/>
    <w:uiPriority w:val="99"/>
    <w:rPr>
      <w:rFonts w:ascii="Cambria" w:hAnsi="Cambria" w:eastAsia="宋体" w:cs="Times New Roman"/>
      <w:b/>
      <w:bCs/>
      <w:sz w:val="32"/>
      <w:szCs w:val="32"/>
    </w:rPr>
  </w:style>
  <w:style w:type="character" w:customStyle="1" w:styleId="18">
    <w:name w:val="标题 1 Char"/>
    <w:basedOn w:val="14"/>
    <w:link w:val="3"/>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Char"/>
    <w:basedOn w:val="14"/>
    <w:link w:val="6"/>
    <w:semiHidden/>
    <w:qFormat/>
    <w:uiPriority w:val="99"/>
    <w:rPr>
      <w:rFonts w:ascii="Times New Roman" w:hAnsi="Times New Roman" w:eastAsia="宋体" w:cs="Times New Roman"/>
      <w:szCs w:val="24"/>
    </w:rPr>
  </w:style>
  <w:style w:type="character" w:customStyle="1" w:styleId="21">
    <w:name w:val="批注主题 Char"/>
    <w:basedOn w:val="20"/>
    <w:link w:val="11"/>
    <w:semiHidden/>
    <w:qFormat/>
    <w:uiPriority w:val="99"/>
    <w:rPr>
      <w:rFonts w:ascii="Times New Roman" w:hAnsi="Times New Roman" w:eastAsia="宋体" w:cs="Times New Roman"/>
      <w:b/>
      <w:bCs/>
      <w:szCs w:val="24"/>
    </w:rPr>
  </w:style>
  <w:style w:type="character" w:customStyle="1" w:styleId="22">
    <w:name w:val="批注框文本 Char"/>
    <w:basedOn w:val="14"/>
    <w:link w:val="7"/>
    <w:semiHidden/>
    <w:qFormat/>
    <w:uiPriority w:val="99"/>
    <w:rPr>
      <w:rFonts w:ascii="Times New Roman" w:hAnsi="Times New Roman" w:eastAsia="宋体" w:cs="Times New Roman"/>
      <w:sz w:val="18"/>
      <w:szCs w:val="18"/>
    </w:rPr>
  </w:style>
  <w:style w:type="character" w:customStyle="1" w:styleId="23">
    <w:name w:val="页眉 Char"/>
    <w:basedOn w:val="14"/>
    <w:link w:val="9"/>
    <w:qFormat/>
    <w:uiPriority w:val="99"/>
    <w:rPr>
      <w:rFonts w:ascii="Times New Roman" w:hAnsi="Times New Roman" w:eastAsia="宋体" w:cs="Times New Roman"/>
      <w:sz w:val="18"/>
      <w:szCs w:val="18"/>
    </w:rPr>
  </w:style>
  <w:style w:type="character" w:customStyle="1" w:styleId="24">
    <w:name w:val="页脚 Char"/>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Char"/>
    <w:basedOn w:val="14"/>
    <w:link w:val="5"/>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4</Pages>
  <Words>2668</Words>
  <Characters>2840</Characters>
  <Lines>22</Lines>
  <Paragraphs>6</Paragraphs>
  <TotalTime>7</TotalTime>
  <ScaleCrop>false</ScaleCrop>
  <LinksUpToDate>false</LinksUpToDate>
  <CharactersWithSpaces>2862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WPS_1642090307</cp:lastModifiedBy>
  <cp:lastPrinted>2025-06-13T08:00:05Z</cp:lastPrinted>
  <dcterms:modified xsi:type="dcterms:W3CDTF">2025-06-13T08:00:07Z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eyJoZGlkIjoiMmQ0ZmE4MDRkM2M1MjdlNGM2NTVkYWQ2Y2EwNDRkNjMiLCJ1c2VySWQiOiIxMzE2NzE0NTYyIn0=</vt:lpwstr>
  </property>
  <property fmtid="{D5CDD505-2E9C-101B-9397-08002B2CF9AE}" pid="4" name="ICV">
    <vt:lpwstr>1F7F158475DB4193B6EB93D30AE613E7_12</vt:lpwstr>
  </property>
</Properties>
</file>