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D79B9">
      <w:pPr>
        <w:ind w:left="321" w:leftChars="153" w:right="227"/>
        <w:jc w:val="center"/>
        <w:rPr>
          <w:rFonts w:eastAsia="黑体"/>
          <w:b w:val="0"/>
          <w:bCs w:val="0"/>
          <w:sz w:val="36"/>
          <w:szCs w:val="36"/>
        </w:rPr>
      </w:pPr>
      <w:r>
        <w:rPr>
          <w:rFonts w:hint="eastAsia" w:eastAsia="黑体"/>
          <w:b w:val="0"/>
          <w:bCs w:val="0"/>
          <w:sz w:val="36"/>
          <w:szCs w:val="36"/>
          <w:lang w:eastAsia="zh-CN"/>
        </w:rPr>
        <w:t>法学</w:t>
      </w:r>
      <w:r>
        <w:rPr>
          <w:rFonts w:eastAsia="黑体"/>
          <w:b w:val="0"/>
          <w:bCs w:val="0"/>
          <w:sz w:val="36"/>
          <w:szCs w:val="36"/>
        </w:rPr>
        <w:t>专业学术学位博士研究生培养方案</w:t>
      </w:r>
    </w:p>
    <w:p w14:paraId="073B83BC">
      <w:pPr>
        <w:ind w:left="321" w:leftChars="153" w:right="227"/>
        <w:jc w:val="center"/>
        <w:rPr>
          <w:rFonts w:eastAsia="黑体"/>
          <w:b w:val="0"/>
          <w:bCs w:val="0"/>
          <w:sz w:val="28"/>
          <w:szCs w:val="28"/>
        </w:rPr>
      </w:pPr>
      <w:r>
        <w:rPr>
          <w:rFonts w:eastAsia="黑体"/>
          <w:b w:val="0"/>
          <w:bCs w:val="0"/>
          <w:sz w:val="28"/>
          <w:szCs w:val="28"/>
        </w:rPr>
        <w:t>（</w:t>
      </w:r>
      <w:r>
        <w:rPr>
          <w:rFonts w:hint="eastAsia" w:eastAsia="黑体"/>
          <w:b w:val="0"/>
          <w:bCs w:val="0"/>
          <w:sz w:val="28"/>
          <w:szCs w:val="28"/>
          <w:lang w:eastAsia="zh-CN"/>
        </w:rPr>
        <w:t>法</w:t>
      </w:r>
      <w:r>
        <w:rPr>
          <w:rFonts w:eastAsia="黑体"/>
          <w:b w:val="0"/>
          <w:bCs w:val="0"/>
          <w:sz w:val="28"/>
          <w:szCs w:val="28"/>
        </w:rPr>
        <w:t>学院)</w:t>
      </w:r>
    </w:p>
    <w:p w14:paraId="28D1531E">
      <w:pPr>
        <w:spacing w:line="360" w:lineRule="auto"/>
        <w:ind w:firstLine="560"/>
        <w:rPr>
          <w:rFonts w:eastAsia="黑体"/>
          <w:bCs/>
          <w:sz w:val="28"/>
          <w:szCs w:val="28"/>
        </w:rPr>
      </w:pPr>
      <w:r>
        <w:rPr>
          <w:rFonts w:eastAsia="黑体"/>
          <w:bCs/>
          <w:sz w:val="28"/>
          <w:szCs w:val="28"/>
        </w:rPr>
        <w:t>一、专业名称、代码</w:t>
      </w:r>
    </w:p>
    <w:p w14:paraId="5B867E81">
      <w:pPr>
        <w:widowControl/>
        <w:spacing w:line="360" w:lineRule="auto"/>
        <w:ind w:firstLine="960" w:firstLineChars="400"/>
        <w:jc w:val="left"/>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eastAsia="zh-CN"/>
        </w:rPr>
        <w:t>法学</w:t>
      </w:r>
    </w:p>
    <w:p w14:paraId="2C10E978">
      <w:pPr>
        <w:widowControl/>
        <w:spacing w:line="360" w:lineRule="auto"/>
        <w:ind w:firstLine="960" w:firstLineChars="400"/>
        <w:jc w:val="left"/>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0301</w:t>
      </w:r>
    </w:p>
    <w:p w14:paraId="315C7497">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29094F12">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i/>
          <w:color w:val="FF0000"/>
          <w:sz w:val="24"/>
        </w:rPr>
      </w:pPr>
      <w:r>
        <w:rPr>
          <w:rFonts w:hint="eastAsia" w:ascii="宋体" w:hAnsi="宋体" w:eastAsia="宋体" w:cs="宋体"/>
          <w:sz w:val="24"/>
          <w:szCs w:val="24"/>
          <w:lang w:val="en-US"/>
        </w:rPr>
        <w:t>河北大学法学学科肇始于1939年</w:t>
      </w:r>
      <w:r>
        <w:rPr>
          <w:rFonts w:hint="eastAsia" w:ascii="宋体" w:hAnsi="宋体" w:eastAsia="宋体" w:cs="宋体"/>
          <w:sz w:val="24"/>
          <w:szCs w:val="24"/>
          <w:lang w:val="en-US" w:eastAsia="zh-CN"/>
        </w:rPr>
        <w:t>，重新创建于</w:t>
      </w:r>
      <w:r>
        <w:rPr>
          <w:rFonts w:hint="eastAsia" w:ascii="宋体" w:hAnsi="宋体" w:eastAsia="宋体" w:cs="宋体"/>
          <w:sz w:val="24"/>
          <w:szCs w:val="24"/>
          <w:lang w:val="en-US"/>
        </w:rPr>
        <w:t>1980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2000年获批诉讼法学二级学科硕士学位授权点，2003年获批宪法学与行政法学、民商法学二级学科硕士学位授权点，2004年获批法律硕士专业学位授权点，2005年获批法学理论、刑法学和经济法学二级学科硕士学位授权点，2010年获批法学一级学科硕士学位授权点，2018年经国务院学位委员会第三十四次会议审议批准增列为法学一级学科博士学位授权点，优化了河北大学学科布局，填补了河北省法学一级学科博士学位授权点建设的空白。2019年，被批准设立法学一级学科博士后科研流动站。近年来，本学科服务京津冀协同发展</w:t>
      </w:r>
      <w:r>
        <w:rPr>
          <w:rFonts w:hint="eastAsia" w:ascii="宋体" w:hAnsi="宋体" w:eastAsia="宋体" w:cs="宋体"/>
          <w:sz w:val="24"/>
          <w:szCs w:val="24"/>
          <w:lang w:val="en-US" w:eastAsia="zh-CN"/>
        </w:rPr>
        <w:t>、雄安新区建设、冬奥会等</w:t>
      </w:r>
      <w:r>
        <w:rPr>
          <w:rFonts w:hint="eastAsia" w:ascii="宋体" w:hAnsi="宋体" w:eastAsia="宋体" w:cs="宋体"/>
          <w:sz w:val="24"/>
          <w:szCs w:val="24"/>
          <w:lang w:val="en-US"/>
        </w:rPr>
        <w:t>重大国家战略、区域经济社会发展和法治河北建设，聚焦京津冀区域生态环境治理、区域刑事法治与环境犯罪治理、冬奥会法治保障、公益诉讼等方面问题研究，形成稳定研究方向和鲜明研究特色，产出了一批高质量研究成果。</w:t>
      </w:r>
    </w:p>
    <w:p w14:paraId="6CFB139A">
      <w:pPr>
        <w:spacing w:line="360" w:lineRule="auto"/>
        <w:ind w:firstLine="560" w:firstLineChars="200"/>
        <w:rPr>
          <w:rFonts w:eastAsia="黑体"/>
          <w:bCs/>
          <w:sz w:val="28"/>
          <w:szCs w:val="28"/>
        </w:rPr>
      </w:pPr>
      <w:r>
        <w:rPr>
          <w:rFonts w:eastAsia="黑体"/>
          <w:bCs/>
          <w:sz w:val="28"/>
          <w:szCs w:val="28"/>
        </w:rPr>
        <w:t>三、研究方向</w:t>
      </w:r>
    </w:p>
    <w:p w14:paraId="5000512B">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根据河北大学学科建设实际，法学一级学科博士学位授权点实行一级学科培养模式，设置六个二级学科研究方向：</w:t>
      </w:r>
    </w:p>
    <w:p w14:paraId="72E21F2A">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（一）经济法学</w:t>
      </w:r>
    </w:p>
    <w:p w14:paraId="4CB5D8CA">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本专业致力于经济法基础理论、宏观调控法、市场规制法的理论与实践研究，着重就区域生态环境协同治理法律问题、雄安新区规划建设法律问题、政府与市场关系的法律规制、新时代公司法律制度改革与发展以及其他经济法热点难点问题开展系统深入研究，以期能为京津冀协同发展战略的有效实施、法治雄安建设、政府规制与调控法治化、公司法律制度创新等提供决策参考。</w:t>
      </w:r>
    </w:p>
    <w:p w14:paraId="1B4EA6B4">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（二）刑法学</w:t>
      </w:r>
    </w:p>
    <w:p w14:paraId="1BFBF378">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本专业致力于刑法基础论、犯罪论、法律后果论以及罪刑各论的理论与实践研究，着重就刑法立法论和刑法解释论中的前沿、疑难问题展开深入研究，以期能推动刑法理论的深入发展，为刑事立法的完善、定罪和量刑的合理化以及犯罪的有效治理提供理论指导。</w:t>
      </w:r>
    </w:p>
    <w:p w14:paraId="519C3123">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（三）诉讼法学</w:t>
      </w:r>
    </w:p>
    <w:p w14:paraId="6243DBE2">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本专业致力于刑事诉讼法、民事诉讼法和司法制度的基础理论和前沿问题研究，着重就刑事诉讼认罪认罚从宽制度、案外人权利救济机制、公益诉讼以及其他诉讼法热点问题作出深入研究，以期能为完善刑事诉讼中的权力配置、案外人权利的有效保护和民事公益诉讼制度等提供理论借鉴。</w:t>
      </w:r>
    </w:p>
    <w:p w14:paraId="76DC9164">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（四）民商法学</w:t>
      </w:r>
    </w:p>
    <w:p w14:paraId="06FD9BE6">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本专业全面涵盖民法、商法、知识产权法的基础理论与制度体系研究，尤其突出《民法典》之实施及相关制度的发展，在此背景下关注民法制度的现代化，构建中国特色的民法教义学与民法社会学，将民法演变史与民法中国化相结合、将民法基本理论与商法和知识产权法等部门法律实践相结合。</w:t>
      </w:r>
    </w:p>
    <w:p w14:paraId="2FAF2A22">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（五）宪法学与行政法学</w:t>
      </w:r>
    </w:p>
    <w:p w14:paraId="448228A8">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本专业系统研究宪法基本原理、宪法基本规范、宪法实施和监督制度，深入探讨行政法基本原则、行政组织法、行政行为法、行政程序制度、行政诉讼制度，尤其注重研究中国社会的发展变迁对宪法与行政法提出的要求和挑战，以及宪法与行政法对中国重大改革创新的引领、保障和规范作用、方式及途径，深化对宪法与行政法发展规律的认识，为全面推进依宪治国和法治政府建设，促进国家治理体系和治理能力现代化提供理论依据，为构建中国自主的宪法学与行政法学学科体系、学术体系、话语体系提供学理支撑。</w:t>
      </w:r>
    </w:p>
    <w:p w14:paraId="39DD712B">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（六）法律史学</w:t>
      </w:r>
    </w:p>
    <w:p w14:paraId="7E9787BF">
      <w:pPr>
        <w:spacing w:line="360" w:lineRule="auto"/>
        <w:ind w:firstLine="480" w:firstLineChars="200"/>
        <w:rPr>
          <w:rFonts w:hint="eastAsia" w:ascii="宋体" w:hAnsi="宋体" w:eastAsia="宋体" w:cs="宋体"/>
          <w:kern w:val="2"/>
          <w:sz w:val="24"/>
          <w:szCs w:val="24"/>
          <w:lang w:val="en-US" w:eastAsia="zh-CN" w:bidi="zh-CN"/>
        </w:rPr>
      </w:pPr>
      <w:r>
        <w:rPr>
          <w:rFonts w:hint="eastAsia" w:ascii="宋体" w:hAnsi="宋体" w:eastAsia="宋体" w:cs="宋体"/>
          <w:kern w:val="2"/>
          <w:sz w:val="24"/>
          <w:szCs w:val="24"/>
          <w:lang w:val="en-US" w:eastAsia="zh-CN" w:bidi="zh-CN"/>
        </w:rPr>
        <w:t>本专业主要研究中国古代和近代法律制度的缘起、流变、内涵、功能及其规律性，探寻传统社会管理的方法和秩序建构的路径和经验，综合运用法哲学、法社会学和法人类学等方法，重点研究中国传统法文化和近代法文化的转型。同时，通过中外法律制度史、法律文化方面的比较研究，揭示历史上各种不同类型的具有代表性的法律制度的产生、发展和演变规律。</w:t>
      </w:r>
    </w:p>
    <w:p w14:paraId="2525EB9C">
      <w:pPr>
        <w:spacing w:line="360" w:lineRule="auto"/>
        <w:ind w:firstLine="560" w:firstLineChars="200"/>
        <w:rPr>
          <w:rFonts w:eastAsia="黑体"/>
          <w:bCs/>
          <w:sz w:val="28"/>
          <w:szCs w:val="28"/>
        </w:rPr>
      </w:pPr>
    </w:p>
    <w:p w14:paraId="6BB2EB23">
      <w:pPr>
        <w:spacing w:line="360" w:lineRule="auto"/>
        <w:ind w:firstLine="560" w:firstLineChars="200"/>
        <w:rPr>
          <w:rFonts w:eastAsia="黑体"/>
          <w:bCs/>
          <w:sz w:val="28"/>
          <w:szCs w:val="28"/>
        </w:rPr>
      </w:pPr>
      <w:r>
        <w:rPr>
          <w:rFonts w:eastAsia="黑体"/>
          <w:bCs/>
          <w:sz w:val="28"/>
          <w:szCs w:val="28"/>
        </w:rPr>
        <w:t>四、学制及学习年限</w:t>
      </w:r>
    </w:p>
    <w:p w14:paraId="313B7044">
      <w:pPr>
        <w:spacing w:line="360" w:lineRule="auto"/>
        <w:ind w:firstLine="480" w:firstLineChars="200"/>
        <w:rPr>
          <w:rFonts w:eastAsiaTheme="minorEastAsia"/>
          <w:i/>
          <w:color w:val="FF0000"/>
          <w:sz w:val="24"/>
        </w:rPr>
      </w:pPr>
      <w:r>
        <w:rPr>
          <w:rFonts w:eastAsiaTheme="minorEastAsia"/>
          <w:color w:val="000000"/>
          <w:sz w:val="24"/>
        </w:rPr>
        <w:t>本专业学制为4年，在校最长学习年限（含休学）不超过8年。</w:t>
      </w:r>
    </w:p>
    <w:p w14:paraId="56F65B9B">
      <w:pPr>
        <w:spacing w:line="360" w:lineRule="auto"/>
        <w:ind w:firstLine="560" w:firstLineChars="200"/>
        <w:rPr>
          <w:rFonts w:eastAsia="黑体"/>
          <w:bCs/>
          <w:sz w:val="28"/>
          <w:szCs w:val="28"/>
        </w:rPr>
      </w:pPr>
      <w:r>
        <w:rPr>
          <w:rFonts w:eastAsia="黑体"/>
          <w:bCs/>
          <w:sz w:val="28"/>
          <w:szCs w:val="28"/>
        </w:rPr>
        <w:t>五、培养目标</w:t>
      </w:r>
    </w:p>
    <w:p w14:paraId="4690CB2C">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ascii="Times New Roman" w:hAnsi="Times New Roman" w:cs="Times New Roman" w:eastAsiaTheme="minorEastAsia"/>
          <w:color w:val="000000"/>
          <w:kern w:val="2"/>
          <w:sz w:val="24"/>
          <w:szCs w:val="24"/>
          <w:lang w:val="en-US" w:eastAsia="zh-CN" w:bidi="ar-SA"/>
        </w:rPr>
      </w:pPr>
      <w:r>
        <w:rPr>
          <w:rFonts w:hint="eastAsia" w:ascii="Times New Roman" w:hAnsi="Times New Roman" w:cs="Times New Roman" w:eastAsiaTheme="minorEastAsia"/>
          <w:color w:val="000000"/>
          <w:kern w:val="2"/>
          <w:sz w:val="24"/>
          <w:szCs w:val="24"/>
          <w:lang w:val="en-US" w:eastAsia="zh-CN" w:bidi="ar-SA"/>
        </w:rPr>
        <w:t>为适应建设中国特色社会主义法治体系，建设社会主义法治国家需要，培养德智体美劳全面发展的从事法学理论研究和实务工作的高层次法治人才，根据国家对博士研究生培养方面的要求，结合本学科的特点，确定培养目标如下：</w:t>
      </w:r>
    </w:p>
    <w:p w14:paraId="4856BDD1">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2"/>
          <w:sz w:val="24"/>
          <w:szCs w:val="24"/>
          <w:lang w:val="en-US" w:eastAsia="zh-CN" w:bidi="ar-SA"/>
        </w:rPr>
      </w:pPr>
      <w:r>
        <w:rPr>
          <w:rFonts w:hint="eastAsia" w:ascii="Times New Roman" w:hAnsi="Times New Roman" w:cs="Times New Roman" w:eastAsiaTheme="minorEastAsia"/>
          <w:color w:val="000000"/>
          <w:kern w:val="2"/>
          <w:sz w:val="24"/>
          <w:szCs w:val="24"/>
          <w:lang w:val="en-US" w:eastAsia="zh-CN" w:bidi="ar-SA"/>
        </w:rPr>
        <w:t>1.树立正确的中国特色社会主义核心价值观，具有坚定的理想信念，高尚的道德情操，优良的学术作风，高度的社会责任感。全面、准确地掌握马列主义、毛泽东思想、邓小平理论、“三个代表”重要思想、科学发展观和习近平新时代中国特色社会主义思想的立场、观点和方法，坚持中国共产党的领导，拥护社会主义制度，热爱祖国。</w:t>
      </w:r>
    </w:p>
    <w:p w14:paraId="2F3AB3B9">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2"/>
          <w:sz w:val="24"/>
          <w:szCs w:val="24"/>
          <w:lang w:val="en-US" w:eastAsia="zh-CN" w:bidi="ar-SA"/>
        </w:rPr>
      </w:pPr>
      <w:r>
        <w:rPr>
          <w:rFonts w:hint="eastAsia" w:ascii="Times New Roman" w:hAnsi="Times New Roman" w:cs="Times New Roman" w:eastAsiaTheme="minorEastAsia"/>
          <w:color w:val="000000"/>
          <w:kern w:val="2"/>
          <w:sz w:val="24"/>
          <w:szCs w:val="24"/>
          <w:lang w:val="en-US" w:eastAsia="zh-CN" w:bidi="ar-SA"/>
        </w:rPr>
        <w:t>2.具有坚实的法学和相关学科理论基础，系统掌握法学专业知识和法学学科的研究方法，准确了解法学专业学术前沿和实务动态，具有独立从事学术研究工作的能力；重视理论学习与社会实践结合，在学术研究领域做出创新性成果，能够胜任法学研究工作，具有独立从事立法、行政、司法和法律服务工作的能力。</w:t>
      </w:r>
    </w:p>
    <w:p w14:paraId="1BF74644">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2"/>
          <w:sz w:val="24"/>
          <w:szCs w:val="24"/>
          <w:lang w:val="en-US" w:eastAsia="zh-CN" w:bidi="ar-SA"/>
        </w:rPr>
      </w:pPr>
      <w:r>
        <w:rPr>
          <w:rFonts w:hint="eastAsia" w:ascii="Times New Roman" w:hAnsi="Times New Roman" w:cs="Times New Roman" w:eastAsiaTheme="minorEastAsia"/>
          <w:color w:val="000000"/>
          <w:kern w:val="2"/>
          <w:sz w:val="24"/>
          <w:szCs w:val="24"/>
          <w:lang w:val="en-US" w:eastAsia="zh-CN" w:bidi="ar-SA"/>
        </w:rPr>
        <w:t>3.至少掌握一门外国语，能熟练阅读本专业的外文资料，具有撰写学术论文和进行国际学术交流的能力。</w:t>
      </w:r>
    </w:p>
    <w:p w14:paraId="41C0E25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2"/>
          <w:sz w:val="24"/>
          <w:szCs w:val="24"/>
          <w:lang w:val="en-US" w:eastAsia="zh-CN" w:bidi="ar-SA"/>
        </w:rPr>
      </w:pPr>
      <w:r>
        <w:rPr>
          <w:rFonts w:hint="eastAsia" w:ascii="Times New Roman" w:hAnsi="Times New Roman" w:cs="Times New Roman" w:eastAsiaTheme="minorEastAsia"/>
          <w:color w:val="000000"/>
          <w:kern w:val="2"/>
          <w:sz w:val="24"/>
          <w:szCs w:val="24"/>
          <w:lang w:val="en-US" w:eastAsia="zh-CN" w:bidi="ar-SA"/>
        </w:rPr>
        <w:t>4.遵纪守法、品行端正，具有良好的团队意识和团队合作精神。</w:t>
      </w:r>
    </w:p>
    <w:p w14:paraId="44CA2826">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2"/>
          <w:sz w:val="24"/>
          <w:szCs w:val="24"/>
          <w:lang w:val="en-US" w:eastAsia="zh-CN" w:bidi="ar-SA"/>
        </w:rPr>
      </w:pPr>
      <w:r>
        <w:rPr>
          <w:rFonts w:hint="eastAsia" w:ascii="Times New Roman" w:hAnsi="Times New Roman" w:cs="Times New Roman" w:eastAsiaTheme="minorEastAsia"/>
          <w:color w:val="000000"/>
          <w:kern w:val="2"/>
          <w:sz w:val="24"/>
          <w:szCs w:val="24"/>
          <w:lang w:val="en-US" w:eastAsia="zh-CN" w:bidi="ar-SA"/>
        </w:rPr>
        <w:t>5.具有健康的身体和良好的心理素质。</w:t>
      </w:r>
    </w:p>
    <w:p w14:paraId="76A7AA29">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2"/>
          <w:sz w:val="24"/>
          <w:szCs w:val="24"/>
          <w:lang w:val="en-US" w:eastAsia="zh-CN" w:bidi="ar-SA"/>
        </w:rPr>
      </w:pPr>
      <w:r>
        <w:rPr>
          <w:rFonts w:hint="eastAsia" w:ascii="Times New Roman" w:hAnsi="Times New Roman" w:cs="Times New Roman" w:eastAsiaTheme="minorEastAsia"/>
          <w:color w:val="000000"/>
          <w:kern w:val="2"/>
          <w:sz w:val="24"/>
          <w:szCs w:val="24"/>
          <w:lang w:val="en-US" w:eastAsia="zh-CN" w:bidi="ar-SA"/>
        </w:rPr>
        <w:t>6.培养德智体美劳全面发展的社会主义事业接班人。</w:t>
      </w:r>
    </w:p>
    <w:p w14:paraId="6B4DFF73">
      <w:pPr>
        <w:spacing w:line="360" w:lineRule="auto"/>
        <w:ind w:firstLine="560" w:firstLineChars="200"/>
        <w:rPr>
          <w:rFonts w:eastAsia="黑体"/>
          <w:bCs/>
          <w:sz w:val="28"/>
          <w:szCs w:val="28"/>
        </w:rPr>
      </w:pPr>
      <w:r>
        <w:rPr>
          <w:rFonts w:hint="eastAsia" w:eastAsia="黑体"/>
          <w:bCs/>
          <w:sz w:val="28"/>
          <w:szCs w:val="28"/>
        </w:rPr>
        <w:t>六、培养方式</w:t>
      </w:r>
    </w:p>
    <w:p w14:paraId="2EDE605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rPr>
      </w:pPr>
      <w:r>
        <w:rPr>
          <w:rFonts w:hint="eastAsia" w:ascii="宋体" w:hAnsi="宋体" w:cs="宋体"/>
          <w:iCs/>
          <w:sz w:val="24"/>
          <w:lang w:val="en-US" w:eastAsia="zh-CN"/>
        </w:rPr>
        <w:t>1.</w:t>
      </w:r>
      <w:r>
        <w:rPr>
          <w:rFonts w:hint="eastAsia" w:ascii="宋体" w:hAnsi="宋体" w:cs="宋体"/>
          <w:iCs/>
          <w:sz w:val="24"/>
          <w:lang w:eastAsia="zh-CN"/>
        </w:rPr>
        <w:t>博士</w:t>
      </w:r>
      <w:r>
        <w:rPr>
          <w:rFonts w:hint="eastAsia" w:ascii="宋体" w:hAnsi="宋体" w:cs="宋体"/>
          <w:iCs/>
          <w:sz w:val="24"/>
        </w:rPr>
        <w:t>研究生培养实行导师具体负责与集体培养相结合，充分发挥学科综合优势和学术群体作用。其中，博士生导师负责对</w:t>
      </w:r>
      <w:r>
        <w:rPr>
          <w:rFonts w:hint="eastAsia" w:ascii="宋体" w:hAnsi="宋体" w:cs="宋体"/>
          <w:iCs/>
          <w:sz w:val="24"/>
          <w:lang w:eastAsia="zh-CN"/>
        </w:rPr>
        <w:t>博士</w:t>
      </w:r>
      <w:r>
        <w:rPr>
          <w:rFonts w:hint="eastAsia" w:ascii="宋体" w:hAnsi="宋体" w:cs="宋体"/>
          <w:iCs/>
          <w:sz w:val="24"/>
        </w:rPr>
        <w:t>研究生的思想政治教育、学术训练和学位论文撰写等方面的具体指导工作，导师组对</w:t>
      </w:r>
      <w:r>
        <w:rPr>
          <w:rFonts w:hint="eastAsia" w:ascii="宋体" w:hAnsi="宋体" w:cs="宋体"/>
          <w:iCs/>
          <w:sz w:val="24"/>
          <w:lang w:eastAsia="zh-CN"/>
        </w:rPr>
        <w:t>博士</w:t>
      </w:r>
      <w:r>
        <w:rPr>
          <w:rFonts w:hint="eastAsia" w:ascii="宋体" w:hAnsi="宋体" w:cs="宋体"/>
          <w:iCs/>
          <w:sz w:val="24"/>
        </w:rPr>
        <w:t xml:space="preserve">研究生的人才培养方案制定和实施、学位论文质量监控等负有组织和监督职责。 </w:t>
      </w:r>
    </w:p>
    <w:p w14:paraId="7F88E474">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rPr>
      </w:pPr>
      <w:r>
        <w:rPr>
          <w:rFonts w:hint="eastAsia" w:ascii="宋体" w:hAnsi="宋体" w:cs="宋体"/>
          <w:iCs/>
          <w:sz w:val="24"/>
        </w:rPr>
        <w:t>2.博士</w:t>
      </w:r>
      <w:r>
        <w:rPr>
          <w:rFonts w:hint="eastAsia" w:ascii="宋体" w:hAnsi="宋体" w:cs="宋体"/>
          <w:iCs/>
          <w:sz w:val="24"/>
          <w:lang w:eastAsia="zh-CN"/>
        </w:rPr>
        <w:t>研究</w:t>
      </w:r>
      <w:r>
        <w:rPr>
          <w:rFonts w:hint="eastAsia" w:ascii="宋体" w:hAnsi="宋体" w:cs="宋体"/>
          <w:iCs/>
          <w:sz w:val="24"/>
        </w:rPr>
        <w:t>生的教育教学除完成本培养方案规定的内容，重点围绕博士学位论文的研究</w:t>
      </w:r>
      <w:r>
        <w:rPr>
          <w:rFonts w:hint="eastAsia" w:ascii="宋体" w:hAnsi="宋体" w:cs="宋体"/>
          <w:iCs/>
          <w:sz w:val="24"/>
          <w:lang w:eastAsia="zh-CN"/>
        </w:rPr>
        <w:t>方向</w:t>
      </w:r>
      <w:r>
        <w:rPr>
          <w:rFonts w:hint="eastAsia" w:ascii="宋体" w:hAnsi="宋体" w:cs="宋体"/>
          <w:iCs/>
          <w:sz w:val="24"/>
        </w:rPr>
        <w:t>，深入开展课题研究</w:t>
      </w:r>
      <w:r>
        <w:rPr>
          <w:rFonts w:hint="eastAsia" w:ascii="宋体" w:hAnsi="宋体" w:cs="宋体"/>
          <w:iCs/>
          <w:sz w:val="24"/>
          <w:lang w:eastAsia="zh-CN"/>
        </w:rPr>
        <w:t>和论文撰写</w:t>
      </w:r>
      <w:r>
        <w:rPr>
          <w:rFonts w:hint="eastAsia" w:ascii="宋体" w:hAnsi="宋体" w:cs="宋体"/>
          <w:iCs/>
          <w:sz w:val="24"/>
        </w:rPr>
        <w:t>，努力实现理论创新和方法创新。</w:t>
      </w:r>
    </w:p>
    <w:p w14:paraId="7E21733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rPr>
      </w:pPr>
      <w:r>
        <w:rPr>
          <w:rFonts w:hint="eastAsia" w:ascii="宋体" w:hAnsi="宋体" w:cs="宋体"/>
          <w:iCs/>
          <w:sz w:val="24"/>
        </w:rPr>
        <w:t>3.对博士</w:t>
      </w:r>
      <w:r>
        <w:rPr>
          <w:rFonts w:hint="eastAsia" w:ascii="宋体" w:hAnsi="宋体" w:cs="宋体"/>
          <w:iCs/>
          <w:sz w:val="24"/>
          <w:lang w:eastAsia="zh-CN"/>
        </w:rPr>
        <w:t>研究</w:t>
      </w:r>
      <w:r>
        <w:rPr>
          <w:rFonts w:hint="eastAsia" w:ascii="宋体" w:hAnsi="宋体" w:cs="宋体"/>
          <w:iCs/>
          <w:sz w:val="24"/>
        </w:rPr>
        <w:t>生培养的每个重要环节应适时监控，每个重要阶段应予</w:t>
      </w:r>
      <w:r>
        <w:rPr>
          <w:rFonts w:hint="eastAsia" w:ascii="宋体" w:hAnsi="宋体" w:cs="宋体"/>
          <w:iCs/>
          <w:sz w:val="24"/>
          <w:lang w:eastAsia="zh-CN"/>
        </w:rPr>
        <w:t>以</w:t>
      </w:r>
      <w:r>
        <w:rPr>
          <w:rFonts w:hint="eastAsia" w:ascii="宋体" w:hAnsi="宋体" w:cs="宋体"/>
          <w:iCs/>
          <w:sz w:val="24"/>
        </w:rPr>
        <w:t>适当评估，以充分保障和不断提高博士</w:t>
      </w:r>
      <w:r>
        <w:rPr>
          <w:rFonts w:hint="eastAsia" w:ascii="宋体" w:hAnsi="宋体" w:cs="宋体"/>
          <w:iCs/>
          <w:sz w:val="24"/>
          <w:lang w:eastAsia="zh-CN"/>
        </w:rPr>
        <w:t>研究</w:t>
      </w:r>
      <w:r>
        <w:rPr>
          <w:rFonts w:hint="eastAsia" w:ascii="宋体" w:hAnsi="宋体" w:cs="宋体"/>
          <w:iCs/>
          <w:sz w:val="24"/>
        </w:rPr>
        <w:t>生的培养质量。</w:t>
      </w:r>
    </w:p>
    <w:p w14:paraId="59233FB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rPr>
      </w:pPr>
      <w:r>
        <w:rPr>
          <w:rFonts w:hint="eastAsia" w:ascii="宋体" w:hAnsi="宋体" w:cs="宋体"/>
          <w:iCs/>
          <w:sz w:val="24"/>
        </w:rPr>
        <w:t>4. 根据本专业特点，在导师指导下，进行以理论联系实际为目的的教学实践、课题研究、社会实践（调查）、业务实习等。同时，应积极参加学术讲座，了解学术前沿动态。</w:t>
      </w:r>
    </w:p>
    <w:p w14:paraId="6CAF7A7A">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5A10D1E7">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628E9D9A">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0646D276">
      <w:pPr>
        <w:widowControl/>
        <w:spacing w:line="360" w:lineRule="auto"/>
        <w:ind w:firstLine="480"/>
        <w:jc w:val="left"/>
        <w:rPr>
          <w:color w:val="000000" w:themeColor="text1"/>
          <w:kern w:val="0"/>
          <w:sz w:val="24"/>
          <w14:textFill>
            <w14:solidFill>
              <w14:schemeClr w14:val="tx1"/>
            </w14:solidFill>
          </w14:textFill>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eastAsiaTheme="minorEastAsia"/>
          <w:bCs/>
          <w:sz w:val="24"/>
        </w:rPr>
        <w:t>校政字〔2025〕*号</w:t>
      </w:r>
      <w:r>
        <w:rPr>
          <w:color w:val="000000" w:themeColor="text1"/>
          <w:kern w:val="0"/>
          <w:sz w:val="24"/>
          <w14:textFill>
            <w14:solidFill>
              <w14:schemeClr w14:val="tx1"/>
            </w14:solidFill>
          </w14:textFill>
        </w:rPr>
        <w:t>）规定，博士研究生论文开题与答辩时间间隔原则上不少于18个月。学位（毕业）论文应当表明作者具有独立从事学术研究工作的能力， 在学术研究领域做出创新性成果。</w:t>
      </w:r>
    </w:p>
    <w:p w14:paraId="402FC63E">
      <w:pPr>
        <w:widowControl/>
        <w:spacing w:line="360" w:lineRule="auto"/>
        <w:ind w:firstLine="480"/>
        <w:jc w:val="left"/>
        <w:rPr>
          <w:color w:val="000000" w:themeColor="text1"/>
          <w:kern w:val="0"/>
          <w:sz w:val="24"/>
          <w14:textFill>
            <w14:solidFill>
              <w14:schemeClr w14:val="tx1"/>
            </w14:solidFill>
          </w14:textFill>
        </w:rPr>
      </w:pPr>
      <w:r>
        <w:rPr>
          <w:bCs/>
          <w:color w:val="222222"/>
          <w:kern w:val="0"/>
          <w:sz w:val="24"/>
        </w:rPr>
        <w:t>2.开题：</w:t>
      </w:r>
      <w:r>
        <w:rPr>
          <w:color w:val="000000" w:themeColor="text1"/>
          <w:kern w:val="0"/>
          <w:sz w:val="24"/>
          <w14:textFill>
            <w14:solidFill>
              <w14:schemeClr w14:val="tx1"/>
            </w14:solidFill>
          </w14:textFill>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3DF0274A">
      <w:pPr>
        <w:widowControl/>
        <w:spacing w:line="360" w:lineRule="auto"/>
        <w:ind w:firstLine="480"/>
        <w:jc w:val="left"/>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原则上在入学后第3学期（最迟不超过第4学期）完成开题。开题由3-5名具有正高级专业技术职务人员参加，以学术报告的方式进行。</w:t>
      </w:r>
    </w:p>
    <w:p w14:paraId="0BDB2AD1">
      <w:pPr>
        <w:widowControl/>
        <w:spacing w:line="360" w:lineRule="auto"/>
        <w:ind w:firstLine="480"/>
        <w:jc w:val="left"/>
        <w:rPr>
          <w:i/>
          <w:color w:val="FF0000"/>
          <w:kern w:val="0"/>
          <w:sz w:val="24"/>
        </w:rPr>
      </w:pPr>
      <w:r>
        <w:rPr>
          <w:bCs/>
          <w:color w:val="222222"/>
          <w:kern w:val="0"/>
          <w:sz w:val="24"/>
        </w:rPr>
        <w:t>3.中期进展报告：</w:t>
      </w:r>
      <w:r>
        <w:rPr>
          <w:color w:val="000000" w:themeColor="text1"/>
          <w:kern w:val="0"/>
          <w:sz w:val="24"/>
          <w14:textFill>
            <w14:solidFill>
              <w14:schemeClr w14:val="tx1"/>
            </w14:solidFill>
          </w14:textFill>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7E3CAF0F">
      <w:pPr>
        <w:widowControl/>
        <w:spacing w:line="360" w:lineRule="auto"/>
        <w:ind w:firstLine="480"/>
        <w:jc w:val="left"/>
        <w:rPr>
          <w:color w:val="000000" w:themeColor="text1"/>
          <w:kern w:val="0"/>
          <w:sz w:val="24"/>
          <w14:textFill>
            <w14:solidFill>
              <w14:schemeClr w14:val="tx1"/>
            </w14:solidFill>
          </w14:textFill>
        </w:rPr>
      </w:pPr>
      <w:r>
        <w:rPr>
          <w:bCs/>
          <w:color w:val="222222"/>
          <w:kern w:val="0"/>
          <w:sz w:val="24"/>
        </w:rPr>
        <w:t>4.学位申请：</w:t>
      </w:r>
      <w:r>
        <w:rPr>
          <w:color w:val="000000" w:themeColor="text1"/>
          <w:kern w:val="0"/>
          <w:sz w:val="24"/>
          <w14:textFill>
            <w14:solidFill>
              <w14:schemeClr w14:val="tx1"/>
            </w14:solidFill>
          </w14:textFill>
        </w:rPr>
        <w:t>达到学位授予条件的申请人，经导师同意后，应于答辩前三个月，向</w:t>
      </w:r>
      <w:r>
        <w:rPr>
          <w:rFonts w:hint="eastAsia"/>
          <w:color w:val="000000" w:themeColor="text1"/>
          <w:kern w:val="0"/>
          <w:sz w:val="24"/>
          <w:lang w:eastAsia="zh-CN"/>
          <w14:textFill>
            <w14:solidFill>
              <w14:schemeClr w14:val="tx1"/>
            </w14:solidFill>
          </w14:textFill>
        </w:rPr>
        <w:t>法学院</w:t>
      </w:r>
      <w:r>
        <w:rPr>
          <w:color w:val="000000" w:themeColor="text1"/>
          <w:kern w:val="0"/>
          <w:sz w:val="24"/>
          <w14:textFill>
            <w14:solidFill>
              <w14:schemeClr w14:val="tx1"/>
            </w14:solidFill>
          </w14:textFill>
        </w:rPr>
        <w:t>学位评定分委员会提出学位申请，提交学位申请材料。</w:t>
      </w:r>
    </w:p>
    <w:p w14:paraId="6762348A">
      <w:pPr>
        <w:widowControl/>
        <w:spacing w:line="360" w:lineRule="auto"/>
        <w:ind w:firstLine="480"/>
        <w:jc w:val="left"/>
        <w:rPr>
          <w:color w:val="000000" w:themeColor="text1"/>
          <w:kern w:val="0"/>
          <w:sz w:val="24"/>
          <w14:textFill>
            <w14:solidFill>
              <w14:schemeClr w14:val="tx1"/>
            </w14:solidFill>
          </w14:textFill>
        </w:rPr>
      </w:pPr>
      <w:r>
        <w:rPr>
          <w:bCs/>
          <w:color w:val="222222"/>
          <w:kern w:val="0"/>
          <w:sz w:val="24"/>
        </w:rPr>
        <w:t>5.预答辩：</w:t>
      </w:r>
      <w:r>
        <w:rPr>
          <w:color w:val="000000" w:themeColor="text1"/>
          <w:kern w:val="0"/>
          <w:sz w:val="24"/>
          <w14:textFill>
            <w14:solidFill>
              <w14:schemeClr w14:val="tx1"/>
            </w14:solidFill>
          </w14:textFill>
        </w:rPr>
        <w:t>学位申请人须进行学位论文预答辩。预答辩通过者，方可进入学位论文评阅、学位论文答辩等环节。学位（毕业）论文预答辩在正式答辩前3个月进行。</w:t>
      </w:r>
    </w:p>
    <w:p w14:paraId="2E044DC0">
      <w:pPr>
        <w:widowControl/>
        <w:spacing w:line="360" w:lineRule="auto"/>
        <w:ind w:firstLine="480"/>
        <w:jc w:val="left"/>
        <w:rPr>
          <w:color w:val="222222"/>
          <w:kern w:val="0"/>
          <w:sz w:val="24"/>
        </w:rPr>
      </w:pPr>
      <w:r>
        <w:rPr>
          <w:bCs/>
          <w:color w:val="222222"/>
          <w:kern w:val="0"/>
          <w:sz w:val="24"/>
        </w:rPr>
        <w:t>6.论文评阅：</w:t>
      </w:r>
      <w:r>
        <w:rPr>
          <w:color w:val="000000" w:themeColor="text1"/>
          <w:kern w:val="0"/>
          <w:sz w:val="24"/>
          <w14:textFill>
            <w14:solidFill>
              <w14:schemeClr w14:val="tx1"/>
            </w14:solidFill>
          </w14:textFill>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w:t>
      </w:r>
      <w:r>
        <w:rPr>
          <w:color w:val="222222"/>
          <w:kern w:val="0"/>
          <w:sz w:val="24"/>
        </w:rPr>
        <w:t>生学位论文或者实践成果评审管理办法》（校政字〔2025〕8号）执行。</w:t>
      </w:r>
    </w:p>
    <w:p w14:paraId="1981C049">
      <w:pPr>
        <w:widowControl/>
        <w:spacing w:line="360" w:lineRule="auto"/>
        <w:ind w:firstLine="480"/>
        <w:jc w:val="left"/>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71EFAB15">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6F646274">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E0CC76D">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在读期间参加不少于15次学术活动，并撰写学术报告小结；以主讲人或宣讲人身份，参加在校内外举行的学术报告或学术讲座不少于2次。</w:t>
      </w:r>
    </w:p>
    <w:p w14:paraId="082F64CE">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36C4D73F">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3ACCDB0D">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3426CEE3">
      <w:pPr>
        <w:spacing w:line="360" w:lineRule="auto"/>
        <w:ind w:firstLine="480" w:firstLineChars="200"/>
        <w:rPr>
          <w:rFonts w:hint="eastAsia" w:eastAsiaTheme="minorEastAsia"/>
          <w:bCs/>
          <w:sz w:val="24"/>
        </w:rPr>
      </w:pPr>
      <w:r>
        <w:rPr>
          <w:rFonts w:hint="eastAsia" w:eastAsiaTheme="minorEastAsia"/>
          <w:bCs/>
          <w:sz w:val="24"/>
        </w:rPr>
        <w:t>博士研究生在攻读博士学位期间，取得的创新性成果可为学术论文、专著、科研项目、科研奖励</w:t>
      </w:r>
      <w:r>
        <w:rPr>
          <w:rFonts w:hint="eastAsia" w:eastAsiaTheme="minorEastAsia"/>
          <w:bCs/>
          <w:sz w:val="24"/>
          <w:lang w:eastAsia="zh-CN"/>
        </w:rPr>
        <w:t>、智库报告</w:t>
      </w:r>
      <w:r>
        <w:rPr>
          <w:rFonts w:hint="eastAsia" w:eastAsiaTheme="minorEastAsia"/>
          <w:bCs/>
          <w:sz w:val="24"/>
        </w:rPr>
        <w:t>等多种形式。申请博士学位的创新性成果，第一署名单位要求为河北大学（所涉及的成果级别可参考《河北大学社会科学科研业绩认定办法（试行）》。取得以下成果中的至少一项，可认定为申请学位的创新性成果。</w:t>
      </w:r>
    </w:p>
    <w:p w14:paraId="1620EF0B">
      <w:pPr>
        <w:spacing w:line="360" w:lineRule="auto"/>
        <w:ind w:firstLine="480" w:firstLineChars="200"/>
        <w:rPr>
          <w:rFonts w:hint="eastAsia" w:eastAsiaTheme="minorEastAsia"/>
          <w:bCs/>
          <w:sz w:val="24"/>
        </w:rPr>
      </w:pPr>
      <w:r>
        <w:rPr>
          <w:rFonts w:hint="eastAsia" w:eastAsiaTheme="minorEastAsia"/>
          <w:bCs/>
          <w:sz w:val="24"/>
          <w:lang w:val="en-US" w:eastAsia="zh-CN"/>
        </w:rPr>
        <w:t>1.</w:t>
      </w:r>
      <w:r>
        <w:rPr>
          <w:rFonts w:hint="eastAsia" w:eastAsiaTheme="minorEastAsia"/>
          <w:bCs/>
          <w:sz w:val="24"/>
        </w:rPr>
        <w:t>博士研究生在攻读博士学位期间，应在本学科领域至少发表1篇《河北大学社会科学科研业绩认定办法（试行）》中规定的B类及以上学术论文</w:t>
      </w:r>
      <w:r>
        <w:rPr>
          <w:rFonts w:hint="eastAsia" w:eastAsiaTheme="minorEastAsia"/>
          <w:bCs/>
          <w:sz w:val="24"/>
          <w:highlight w:val="none"/>
          <w:lang w:eastAsia="zh-CN"/>
        </w:rPr>
        <w:t>或</w:t>
      </w:r>
      <w:r>
        <w:rPr>
          <w:rFonts w:hint="eastAsia" w:eastAsiaTheme="minorEastAsia"/>
          <w:bCs/>
          <w:sz w:val="24"/>
          <w:highlight w:val="none"/>
          <w:lang w:val="en-US" w:eastAsia="zh-CN"/>
        </w:rPr>
        <w:t>3篇C类论文（限CSSCI扩展版）</w:t>
      </w:r>
      <w:r>
        <w:rPr>
          <w:rFonts w:hint="eastAsia" w:eastAsiaTheme="minorEastAsia"/>
          <w:bCs/>
          <w:sz w:val="24"/>
        </w:rPr>
        <w:t>，不包含学术会议报道、会议综述、译文、随笔、书评等。</w:t>
      </w:r>
      <w:r>
        <w:rPr>
          <w:rFonts w:hint="eastAsia" w:eastAsiaTheme="minorEastAsia"/>
          <w:bCs/>
          <w:sz w:val="24"/>
          <w:highlight w:val="none"/>
          <w:lang w:eastAsia="zh-CN"/>
        </w:rPr>
        <w:t>或者获批</w:t>
      </w:r>
      <w:r>
        <w:rPr>
          <w:rFonts w:hint="eastAsia" w:eastAsiaTheme="minorEastAsia"/>
          <w:bCs/>
          <w:sz w:val="24"/>
          <w:highlight w:val="none"/>
          <w:lang w:val="en-US" w:eastAsia="zh-CN"/>
        </w:rPr>
        <w:t>1篇</w:t>
      </w:r>
      <w:r>
        <w:rPr>
          <w:rFonts w:hint="eastAsia" w:eastAsiaTheme="minorEastAsia"/>
          <w:bCs/>
          <w:sz w:val="24"/>
          <w:highlight w:val="none"/>
        </w:rPr>
        <w:t>《河北大学社会科学科研业绩认定办法（试行）》中规定的B</w:t>
      </w:r>
      <w:r>
        <w:rPr>
          <w:rFonts w:hint="eastAsia" w:eastAsiaTheme="minorEastAsia"/>
          <w:bCs/>
          <w:sz w:val="24"/>
          <w:highlight w:val="none"/>
          <w:lang w:val="en-US" w:eastAsia="zh-CN"/>
        </w:rPr>
        <w:t>2</w:t>
      </w:r>
      <w:r>
        <w:rPr>
          <w:rFonts w:hint="eastAsia" w:eastAsiaTheme="minorEastAsia"/>
          <w:bCs/>
          <w:sz w:val="24"/>
          <w:highlight w:val="none"/>
        </w:rPr>
        <w:t>类</w:t>
      </w:r>
      <w:r>
        <w:rPr>
          <w:rFonts w:hint="eastAsia" w:eastAsiaTheme="minorEastAsia"/>
          <w:bCs/>
          <w:sz w:val="24"/>
          <w:highlight w:val="none"/>
          <w:lang w:eastAsia="zh-CN"/>
        </w:rPr>
        <w:t>以上社科决策咨询成果。</w:t>
      </w:r>
      <w:r>
        <w:rPr>
          <w:rFonts w:hint="eastAsia" w:eastAsiaTheme="minorEastAsia"/>
          <w:bCs/>
          <w:sz w:val="24"/>
        </w:rPr>
        <w:t>本人为第一作者，或导师为第一作者、本人为第二作者。</w:t>
      </w:r>
    </w:p>
    <w:p w14:paraId="32F78DFC">
      <w:pPr>
        <w:spacing w:line="360" w:lineRule="auto"/>
        <w:ind w:firstLine="480" w:firstLineChars="200"/>
        <w:rPr>
          <w:rFonts w:hint="eastAsia" w:eastAsiaTheme="minorEastAsia"/>
          <w:bCs/>
          <w:sz w:val="24"/>
        </w:rPr>
      </w:pPr>
      <w:r>
        <w:rPr>
          <w:rFonts w:hint="eastAsia" w:eastAsiaTheme="minorEastAsia"/>
          <w:bCs/>
          <w:sz w:val="24"/>
        </w:rPr>
        <w:t>2</w:t>
      </w:r>
      <w:r>
        <w:rPr>
          <w:rFonts w:hint="eastAsia" w:eastAsiaTheme="minorEastAsia"/>
          <w:bCs/>
          <w:sz w:val="24"/>
          <w:lang w:eastAsia="zh-CN"/>
        </w:rPr>
        <w:t>.</w:t>
      </w:r>
      <w:r>
        <w:rPr>
          <w:rFonts w:hint="eastAsia" w:eastAsiaTheme="minorEastAsia"/>
          <w:bCs/>
          <w:sz w:val="24"/>
        </w:rPr>
        <w:t>在核心出版社或校定一类出版社至少出版学术专著1部，可认定为创新性成果。本人为第一作者，或导师为第一作者、本人为第二作者。</w:t>
      </w:r>
    </w:p>
    <w:p w14:paraId="5A297745">
      <w:pPr>
        <w:spacing w:line="360" w:lineRule="auto"/>
        <w:ind w:firstLine="480" w:firstLineChars="200"/>
        <w:rPr>
          <w:rFonts w:hint="eastAsia" w:eastAsiaTheme="minorEastAsia"/>
          <w:bCs/>
          <w:sz w:val="24"/>
        </w:rPr>
      </w:pPr>
      <w:r>
        <w:rPr>
          <w:rFonts w:hint="eastAsia" w:eastAsiaTheme="minorEastAsia"/>
          <w:bCs/>
          <w:sz w:val="24"/>
          <w:lang w:val="en-US" w:eastAsia="zh-CN"/>
        </w:rPr>
        <w:t>3.</w:t>
      </w:r>
      <w:r>
        <w:rPr>
          <w:rFonts w:hint="eastAsia" w:eastAsiaTheme="minorEastAsia"/>
          <w:bCs/>
          <w:sz w:val="24"/>
        </w:rPr>
        <w:t>作为主持人或主要参与者（排名前三）成功申报国家级纵向科研项目1项，或作为主持人成功申报省部级纵向科研项目1项。参加导师主持的国家级纵向科研项目，立项时未参与，但使用该项目编号在核心以上期刊发表论文且结项时排名前三的，可以认定为主要参与者。</w:t>
      </w:r>
    </w:p>
    <w:p w14:paraId="7D672CF7">
      <w:pPr>
        <w:spacing w:line="360" w:lineRule="auto"/>
        <w:ind w:firstLine="480" w:firstLineChars="200"/>
        <w:rPr>
          <w:rFonts w:hint="eastAsia" w:eastAsiaTheme="minorEastAsia"/>
          <w:bCs/>
          <w:sz w:val="24"/>
        </w:rPr>
      </w:pPr>
      <w:r>
        <w:rPr>
          <w:rFonts w:hint="eastAsia" w:eastAsiaTheme="minorEastAsia"/>
          <w:bCs/>
          <w:sz w:val="24"/>
          <w:lang w:val="en-US" w:eastAsia="zh-CN"/>
        </w:rPr>
        <w:t>4.</w:t>
      </w:r>
      <w:r>
        <w:rPr>
          <w:rFonts w:hint="eastAsia" w:eastAsiaTheme="minorEastAsia"/>
          <w:bCs/>
          <w:sz w:val="24"/>
        </w:rPr>
        <w:t>获得国家级或省部级科研成果奖。获得国家级科研成果奖</w:t>
      </w:r>
      <w:r>
        <w:rPr>
          <w:rFonts w:hint="eastAsia" w:eastAsiaTheme="minorEastAsia"/>
          <w:bCs/>
          <w:sz w:val="24"/>
          <w:lang w:eastAsia="zh-CN"/>
        </w:rPr>
        <w:t>，</w:t>
      </w:r>
      <w:r>
        <w:rPr>
          <w:rFonts w:hint="eastAsia" w:eastAsiaTheme="minorEastAsia"/>
          <w:bCs/>
          <w:sz w:val="24"/>
        </w:rPr>
        <w:t>一等奖排名前五名，或二等奖排名前四名；获得部级科研成果奖，一等奖排名前三名，或二等奖排名前二名</w:t>
      </w:r>
      <w:r>
        <w:rPr>
          <w:rFonts w:hint="eastAsia" w:eastAsiaTheme="minorEastAsia"/>
          <w:bCs/>
          <w:sz w:val="24"/>
          <w:lang w:eastAsia="zh-CN"/>
        </w:rPr>
        <w:t>，</w:t>
      </w:r>
      <w:r>
        <w:rPr>
          <w:rFonts w:hint="eastAsia" w:eastAsiaTheme="minorEastAsia"/>
          <w:bCs/>
          <w:sz w:val="24"/>
        </w:rPr>
        <w:t>或三等奖排名第一；获得省级科研成果奖，一等奖排名前三，或二等奖排名前二</w:t>
      </w:r>
      <w:r>
        <w:rPr>
          <w:rFonts w:hint="eastAsia" w:eastAsiaTheme="minorEastAsia"/>
          <w:bCs/>
          <w:sz w:val="24"/>
          <w:lang w:eastAsia="zh-CN"/>
        </w:rPr>
        <w:t>，</w:t>
      </w:r>
      <w:r>
        <w:rPr>
          <w:rFonts w:hint="eastAsia" w:eastAsiaTheme="minorEastAsia"/>
          <w:bCs/>
          <w:sz w:val="24"/>
        </w:rPr>
        <w:t>或三等奖排名第一。</w:t>
      </w:r>
    </w:p>
    <w:p w14:paraId="52F1FBA8">
      <w:pPr>
        <w:spacing w:line="360" w:lineRule="auto"/>
        <w:ind w:firstLine="480" w:firstLineChars="200"/>
        <w:rPr>
          <w:rFonts w:hint="eastAsia" w:eastAsiaTheme="minorEastAsia"/>
          <w:bCs/>
          <w:sz w:val="24"/>
        </w:rPr>
      </w:pPr>
      <w:r>
        <w:rPr>
          <w:rFonts w:hint="eastAsia" w:eastAsiaTheme="minorEastAsia"/>
          <w:bCs/>
          <w:sz w:val="24"/>
        </w:rPr>
        <w:t>5</w:t>
      </w:r>
      <w:r>
        <w:rPr>
          <w:rFonts w:hint="eastAsia" w:eastAsiaTheme="minorEastAsia"/>
          <w:bCs/>
          <w:sz w:val="24"/>
          <w:lang w:eastAsia="zh-CN"/>
        </w:rPr>
        <w:t>.</w:t>
      </w:r>
      <w:r>
        <w:rPr>
          <w:rFonts w:hint="eastAsia" w:eastAsiaTheme="minorEastAsia"/>
          <w:bCs/>
          <w:sz w:val="24"/>
        </w:rPr>
        <w:t>因各种原因创新性成果未公开发表，但是博士学位论文在原创性研究方面取得重要进展，并得到同行专家的高度认可（博士学位论文评审一次性通过，评审结果全部为良好以上，且至少有三个优秀），同时满足其他学位授予条件，可授予博士学位。</w:t>
      </w:r>
    </w:p>
    <w:p w14:paraId="69373AC1">
      <w:pPr>
        <w:spacing w:line="360" w:lineRule="auto"/>
        <w:ind w:firstLine="480" w:firstLineChars="200"/>
        <w:rPr>
          <w:rFonts w:hint="eastAsia" w:eastAsiaTheme="minorEastAsia"/>
          <w:bCs/>
          <w:sz w:val="24"/>
        </w:rPr>
      </w:pPr>
      <w:r>
        <w:rPr>
          <w:rFonts w:hint="eastAsia" w:eastAsiaTheme="minorEastAsia"/>
          <w:bCs/>
          <w:sz w:val="24"/>
          <w:lang w:val="en-US" w:eastAsia="zh-CN"/>
        </w:rPr>
        <w:t>6.</w:t>
      </w:r>
      <w:r>
        <w:rPr>
          <w:rFonts w:hint="eastAsia" w:eastAsiaTheme="minorEastAsia"/>
          <w:bCs/>
          <w:sz w:val="24"/>
        </w:rPr>
        <w:t>博士研究生在攻读博士学位期间，在顶级期刊或权威期刊上至少发表1篇高水平学术论文，可以申请不参加学校组织的匿名评审。</w:t>
      </w:r>
    </w:p>
    <w:p w14:paraId="564E0820">
      <w:pPr>
        <w:spacing w:line="360" w:lineRule="auto"/>
        <w:ind w:firstLine="480" w:firstLineChars="200"/>
        <w:rPr>
          <w:rFonts w:eastAsiaTheme="minorEastAsia"/>
          <w:bCs/>
          <w:sz w:val="24"/>
        </w:rPr>
      </w:pPr>
      <w:r>
        <w:rPr>
          <w:rFonts w:hint="eastAsia" w:eastAsiaTheme="minorEastAsia"/>
          <w:bCs/>
          <w:sz w:val="24"/>
          <w:lang w:val="en-US" w:eastAsia="zh-CN"/>
        </w:rPr>
        <w:t>7.</w:t>
      </w:r>
      <w:r>
        <w:rPr>
          <w:rFonts w:hint="eastAsia" w:eastAsiaTheme="minorEastAsia"/>
          <w:bCs/>
          <w:sz w:val="24"/>
        </w:rPr>
        <w:t>来华留学研究生申请博士学位的创新性成果，应至少发表一篇SSCI或者CSSCI源刊论文，或者发表两篇核心期刊及以上期刊论文。本人为第一作者，或导师为第一作者、本人为第二作者。</w:t>
      </w:r>
    </w:p>
    <w:p w14:paraId="17699F0E">
      <w:pPr>
        <w:spacing w:line="360" w:lineRule="auto"/>
        <w:ind w:firstLine="480" w:firstLineChars="200"/>
        <w:rPr>
          <w:rFonts w:hint="eastAsia" w:eastAsiaTheme="minorEastAsia"/>
          <w:bCs/>
          <w:sz w:val="24"/>
          <w:lang w:eastAsia="zh-CN"/>
        </w:rPr>
      </w:pPr>
      <w:r>
        <w:rPr>
          <w:rFonts w:hint="eastAsia" w:eastAsiaTheme="minorEastAsia"/>
          <w:bCs/>
          <w:sz w:val="24"/>
          <w:lang w:eastAsia="zh-CN"/>
        </w:rPr>
        <w:t>其他未尽事宜，按照《法学院关于研究生申请学位取得创新性成果的规定》执行。</w:t>
      </w:r>
    </w:p>
    <w:p w14:paraId="396CD97B">
      <w:pPr>
        <w:spacing w:line="360" w:lineRule="auto"/>
        <w:ind w:firstLine="560" w:firstLineChars="200"/>
        <w:rPr>
          <w:rFonts w:eastAsia="黑体"/>
          <w:bCs/>
          <w:sz w:val="28"/>
          <w:szCs w:val="28"/>
        </w:rPr>
      </w:pPr>
      <w:r>
        <w:rPr>
          <w:rFonts w:eastAsia="黑体"/>
          <w:bCs/>
          <w:sz w:val="28"/>
          <w:szCs w:val="28"/>
        </w:rPr>
        <w:t>十一、学位授予</w:t>
      </w:r>
    </w:p>
    <w:p w14:paraId="228A089F">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w:t>
      </w:r>
      <w:r>
        <w:rPr>
          <w:rFonts w:hint="eastAsia" w:eastAsiaTheme="minorEastAsia"/>
          <w:bCs/>
          <w:sz w:val="24"/>
          <w:lang w:eastAsia="zh-CN"/>
        </w:rPr>
        <w:t>足本学院制定的创</w:t>
      </w:r>
      <w:r>
        <w:rPr>
          <w:color w:val="222222"/>
          <w:kern w:val="0"/>
          <w:sz w:val="24"/>
        </w:rPr>
        <w:t>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18ABDB53">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237A5774">
      <w:pPr>
        <w:spacing w:line="360" w:lineRule="auto"/>
        <w:ind w:firstLine="480" w:firstLineChars="200"/>
        <w:rPr>
          <w:rFonts w:eastAsiaTheme="minorEastAsia"/>
          <w:color w:val="auto"/>
          <w:sz w:val="24"/>
        </w:rPr>
      </w:pPr>
      <w:r>
        <w:rPr>
          <w:rFonts w:eastAsiaTheme="minorEastAsia"/>
          <w:color w:val="000000"/>
          <w:sz w:val="24"/>
        </w:rPr>
        <w:t>本专业最低毕业学分为</w:t>
      </w:r>
      <w:r>
        <w:rPr>
          <w:rFonts w:hint="eastAsia" w:eastAsiaTheme="minorEastAsia"/>
          <w:color w:val="auto"/>
          <w:sz w:val="24"/>
          <w:lang w:val="en-US" w:eastAsia="zh-CN"/>
        </w:rPr>
        <w:t>23</w:t>
      </w:r>
      <w:r>
        <w:rPr>
          <w:rFonts w:eastAsiaTheme="minorEastAsia"/>
          <w:color w:val="auto"/>
          <w:sz w:val="24"/>
        </w:rPr>
        <w:t>分，其中学位课</w:t>
      </w:r>
      <w:r>
        <w:rPr>
          <w:rFonts w:hint="eastAsia" w:eastAsiaTheme="minorEastAsia"/>
          <w:color w:val="auto"/>
          <w:sz w:val="24"/>
          <w:lang w:val="en-US" w:eastAsia="zh-CN"/>
        </w:rPr>
        <w:t>12</w:t>
      </w:r>
      <w:r>
        <w:rPr>
          <w:rFonts w:eastAsiaTheme="minorEastAsia"/>
          <w:color w:val="auto"/>
          <w:sz w:val="24"/>
        </w:rPr>
        <w:t>学分，非学位课</w:t>
      </w:r>
      <w:r>
        <w:rPr>
          <w:rFonts w:hint="eastAsia" w:eastAsiaTheme="minorEastAsia"/>
          <w:color w:val="auto"/>
          <w:sz w:val="24"/>
          <w:lang w:val="en-US" w:eastAsia="zh-CN"/>
        </w:rPr>
        <w:t>10</w:t>
      </w:r>
      <w:r>
        <w:rPr>
          <w:rFonts w:eastAsiaTheme="minorEastAsia"/>
          <w:color w:val="auto"/>
          <w:sz w:val="24"/>
        </w:rPr>
        <w:t>学分，必修环节</w:t>
      </w:r>
      <w:r>
        <w:rPr>
          <w:rFonts w:hint="eastAsia" w:eastAsiaTheme="minorEastAsia"/>
          <w:color w:val="auto"/>
          <w:sz w:val="24"/>
          <w:lang w:val="en-US" w:eastAsia="zh-CN"/>
        </w:rPr>
        <w:t>1</w:t>
      </w:r>
      <w:r>
        <w:rPr>
          <w:rFonts w:eastAsiaTheme="minorEastAsia"/>
          <w:color w:val="auto"/>
          <w:sz w:val="24"/>
        </w:rPr>
        <w:t>分。</w:t>
      </w:r>
    </w:p>
    <w:p w14:paraId="30AC3453">
      <w:pPr>
        <w:spacing w:line="360" w:lineRule="auto"/>
        <w:ind w:firstLine="480" w:firstLineChars="200"/>
        <w:rPr>
          <w:color w:val="FF0000"/>
          <w:sz w:val="24"/>
        </w:rPr>
      </w:pPr>
      <w:r>
        <w:rPr>
          <w:rFonts w:eastAsiaTheme="minorEastAsia"/>
          <w:color w:val="000000"/>
          <w:sz w:val="24"/>
        </w:rPr>
        <w:t>课程考试不设补考环节，</w:t>
      </w:r>
      <w:r>
        <w:rPr>
          <w:color w:val="000000"/>
          <w:sz w:val="24"/>
        </w:rPr>
        <w:t>考试成绩低于60分的需重修。</w:t>
      </w:r>
    </w:p>
    <w:p w14:paraId="76F68B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
          <w:bCs/>
          <w:sz w:val="24"/>
        </w:rPr>
      </w:pPr>
      <w:r>
        <w:rPr>
          <w:rFonts w:hint="eastAsia" w:eastAsiaTheme="minorEastAsia"/>
          <w:color w:val="000000"/>
          <w:sz w:val="24"/>
        </w:rPr>
        <w:t>课程考核方式包括考试和考查，采用口试、笔试或写读书报告、论文的形式。无论采取何种考核方式，均应能真实反映学生对所学知识掌握的程度及运用知识的能力，成绩均按百分制成绩评定。</w:t>
      </w:r>
    </w:p>
    <w:p w14:paraId="621D2C59">
      <w:pPr>
        <w:spacing w:after="156" w:afterLines="50" w:line="440" w:lineRule="exact"/>
        <w:ind w:firstLine="482" w:firstLineChars="200"/>
        <w:jc w:val="center"/>
        <w:rPr>
          <w:rFonts w:eastAsiaTheme="minorEastAsia"/>
          <w:b/>
          <w:bCs/>
          <w:sz w:val="24"/>
        </w:rPr>
      </w:pPr>
      <w:r>
        <w:rPr>
          <w:rFonts w:hint="eastAsia" w:eastAsiaTheme="minorEastAsia"/>
          <w:b/>
          <w:bCs/>
          <w:sz w:val="24"/>
          <w:lang w:eastAsia="zh-CN"/>
        </w:rPr>
        <w:t>法学</w:t>
      </w:r>
      <w:r>
        <w:rPr>
          <w:rFonts w:eastAsiaTheme="minorEastAsia"/>
          <w:b/>
          <w:bCs/>
          <w:sz w:val="24"/>
        </w:rPr>
        <w:t>专业学术学位博士研究生课程及培养环节设置一览表</w:t>
      </w:r>
    </w:p>
    <w:tbl>
      <w:tblPr>
        <w:tblStyle w:val="12"/>
        <w:tblW w:w="962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985"/>
        <w:gridCol w:w="1562"/>
        <w:gridCol w:w="3527"/>
        <w:gridCol w:w="1092"/>
        <w:gridCol w:w="639"/>
        <w:gridCol w:w="683"/>
        <w:gridCol w:w="1134"/>
      </w:tblGrid>
      <w:tr w14:paraId="45553D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2547" w:type="dxa"/>
            <w:gridSpan w:val="2"/>
            <w:noWrap w:val="0"/>
            <w:vAlign w:val="center"/>
          </w:tcPr>
          <w:p w14:paraId="30177119">
            <w:pPr>
              <w:jc w:val="center"/>
              <w:rPr>
                <w:b/>
                <w:color w:val="000000"/>
                <w:szCs w:val="21"/>
              </w:rPr>
            </w:pPr>
            <w:r>
              <w:rPr>
                <w:rFonts w:hint="eastAsia"/>
                <w:b/>
                <w:color w:val="000000"/>
                <w:szCs w:val="21"/>
              </w:rPr>
              <w:t>课程类别</w:t>
            </w:r>
          </w:p>
        </w:tc>
        <w:tc>
          <w:tcPr>
            <w:tcW w:w="3527" w:type="dxa"/>
            <w:noWrap w:val="0"/>
            <w:vAlign w:val="center"/>
          </w:tcPr>
          <w:p w14:paraId="5B3EC0BC">
            <w:pPr>
              <w:jc w:val="center"/>
              <w:rPr>
                <w:rFonts w:hint="eastAsia" w:eastAsia="宋体"/>
                <w:b/>
                <w:color w:val="000000"/>
                <w:szCs w:val="21"/>
                <w:lang w:eastAsia="zh-CN"/>
              </w:rPr>
            </w:pPr>
            <w:r>
              <w:rPr>
                <w:b/>
                <w:color w:val="000000"/>
                <w:szCs w:val="21"/>
              </w:rPr>
              <w:t>课程</w:t>
            </w:r>
            <w:r>
              <w:rPr>
                <w:rFonts w:hint="eastAsia"/>
                <w:b/>
                <w:color w:val="000000"/>
                <w:szCs w:val="21"/>
                <w:lang w:eastAsia="zh-CN"/>
              </w:rPr>
              <w:t>说明</w:t>
            </w:r>
          </w:p>
        </w:tc>
        <w:tc>
          <w:tcPr>
            <w:tcW w:w="1092" w:type="dxa"/>
            <w:noWrap w:val="0"/>
            <w:vAlign w:val="center"/>
          </w:tcPr>
          <w:p w14:paraId="3AE1FB0F">
            <w:pPr>
              <w:jc w:val="center"/>
              <w:rPr>
                <w:b/>
                <w:color w:val="000000"/>
                <w:szCs w:val="21"/>
              </w:rPr>
            </w:pPr>
            <w:r>
              <w:rPr>
                <w:rFonts w:hint="eastAsia"/>
                <w:b/>
                <w:color w:val="000000"/>
                <w:szCs w:val="21"/>
              </w:rPr>
              <w:t>课程</w:t>
            </w:r>
            <w:r>
              <w:rPr>
                <w:rFonts w:hint="eastAsia"/>
                <w:b/>
                <w:color w:val="000000"/>
                <w:szCs w:val="21"/>
                <w:lang w:eastAsia="zh-CN"/>
              </w:rPr>
              <w:t>编</w:t>
            </w:r>
            <w:r>
              <w:rPr>
                <w:rFonts w:hint="eastAsia"/>
                <w:b/>
                <w:color w:val="000000"/>
                <w:szCs w:val="21"/>
              </w:rPr>
              <w:t>号</w:t>
            </w:r>
          </w:p>
        </w:tc>
        <w:tc>
          <w:tcPr>
            <w:tcW w:w="639" w:type="dxa"/>
            <w:noWrap w:val="0"/>
            <w:vAlign w:val="center"/>
          </w:tcPr>
          <w:p w14:paraId="0D0B1E0C">
            <w:pPr>
              <w:jc w:val="center"/>
              <w:rPr>
                <w:b/>
                <w:color w:val="000000"/>
                <w:szCs w:val="21"/>
              </w:rPr>
            </w:pPr>
            <w:r>
              <w:rPr>
                <w:b/>
                <w:color w:val="000000"/>
                <w:szCs w:val="21"/>
              </w:rPr>
              <w:t>学分</w:t>
            </w:r>
          </w:p>
        </w:tc>
        <w:tc>
          <w:tcPr>
            <w:tcW w:w="683" w:type="dxa"/>
            <w:noWrap w:val="0"/>
            <w:vAlign w:val="center"/>
          </w:tcPr>
          <w:p w14:paraId="7D802258">
            <w:pPr>
              <w:jc w:val="center"/>
              <w:rPr>
                <w:b/>
                <w:color w:val="000000"/>
                <w:szCs w:val="21"/>
              </w:rPr>
            </w:pPr>
            <w:r>
              <w:rPr>
                <w:b/>
                <w:color w:val="000000"/>
                <w:szCs w:val="21"/>
              </w:rPr>
              <w:t>学期</w:t>
            </w:r>
          </w:p>
        </w:tc>
        <w:tc>
          <w:tcPr>
            <w:tcW w:w="1134" w:type="dxa"/>
            <w:noWrap w:val="0"/>
            <w:vAlign w:val="center"/>
          </w:tcPr>
          <w:p w14:paraId="68AFECBC">
            <w:pPr>
              <w:jc w:val="center"/>
              <w:rPr>
                <w:b/>
                <w:color w:val="000000"/>
                <w:szCs w:val="21"/>
              </w:rPr>
            </w:pPr>
            <w:r>
              <w:rPr>
                <w:rFonts w:hint="eastAsia"/>
                <w:b/>
                <w:color w:val="000000"/>
                <w:szCs w:val="21"/>
              </w:rPr>
              <w:t>备注</w:t>
            </w:r>
          </w:p>
        </w:tc>
      </w:tr>
      <w:tr w14:paraId="3A216B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46" w:hRule="atLeast"/>
          <w:jc w:val="center"/>
        </w:trPr>
        <w:tc>
          <w:tcPr>
            <w:tcW w:w="985" w:type="dxa"/>
            <w:vMerge w:val="restart"/>
            <w:noWrap w:val="0"/>
            <w:vAlign w:val="center"/>
          </w:tcPr>
          <w:p w14:paraId="337316D7">
            <w:pPr>
              <w:jc w:val="center"/>
              <w:rPr>
                <w:rFonts w:hint="eastAsia" w:ascii="宋体" w:hAnsi="宋体" w:cs="宋体"/>
                <w:b/>
                <w:color w:val="000000"/>
                <w:sz w:val="18"/>
                <w:szCs w:val="18"/>
              </w:rPr>
            </w:pPr>
            <w:r>
              <w:rPr>
                <w:rFonts w:hint="eastAsia" w:ascii="宋体" w:hAnsi="宋体" w:cs="宋体"/>
                <w:b/>
                <w:color w:val="000000"/>
                <w:sz w:val="18"/>
                <w:szCs w:val="18"/>
              </w:rPr>
              <w:t>学</w:t>
            </w:r>
          </w:p>
          <w:p w14:paraId="197BC655">
            <w:pPr>
              <w:jc w:val="center"/>
              <w:rPr>
                <w:rFonts w:hint="eastAsia" w:ascii="宋体" w:hAnsi="宋体" w:cs="宋体"/>
                <w:b/>
                <w:color w:val="000000"/>
                <w:sz w:val="18"/>
                <w:szCs w:val="18"/>
              </w:rPr>
            </w:pPr>
            <w:r>
              <w:rPr>
                <w:rFonts w:hint="eastAsia" w:ascii="宋体" w:hAnsi="宋体" w:cs="宋体"/>
                <w:b/>
                <w:color w:val="000000"/>
                <w:sz w:val="18"/>
                <w:szCs w:val="18"/>
              </w:rPr>
              <w:t>位</w:t>
            </w:r>
          </w:p>
          <w:p w14:paraId="242177B4">
            <w:pPr>
              <w:jc w:val="center"/>
              <w:rPr>
                <w:rFonts w:hint="eastAsia" w:ascii="宋体" w:hAnsi="宋体" w:cs="宋体"/>
                <w:b/>
                <w:color w:val="000000"/>
                <w:sz w:val="18"/>
                <w:szCs w:val="18"/>
              </w:rPr>
            </w:pPr>
            <w:r>
              <w:rPr>
                <w:rFonts w:hint="eastAsia" w:ascii="宋体" w:hAnsi="宋体" w:cs="宋体"/>
                <w:b/>
                <w:color w:val="000000"/>
                <w:sz w:val="18"/>
                <w:szCs w:val="18"/>
              </w:rPr>
              <w:t>课</w:t>
            </w:r>
          </w:p>
        </w:tc>
        <w:tc>
          <w:tcPr>
            <w:tcW w:w="1562" w:type="dxa"/>
            <w:vMerge w:val="restart"/>
            <w:noWrap w:val="0"/>
            <w:vAlign w:val="center"/>
          </w:tcPr>
          <w:p w14:paraId="2A5244A3">
            <w:pPr>
              <w:adjustRightInd w:val="0"/>
              <w:jc w:val="center"/>
              <w:rPr>
                <w:rFonts w:hint="eastAsia" w:ascii="宋体" w:hAnsi="宋体" w:cs="宋体"/>
                <w:b/>
                <w:color w:val="000000"/>
                <w:sz w:val="18"/>
                <w:szCs w:val="18"/>
              </w:rPr>
            </w:pPr>
            <w:r>
              <w:rPr>
                <w:rFonts w:hint="eastAsia" w:ascii="宋体" w:hAnsi="宋体" w:cs="宋体"/>
                <w:b/>
                <w:color w:val="000000"/>
                <w:sz w:val="18"/>
                <w:szCs w:val="18"/>
              </w:rPr>
              <w:t>公共必修课</w:t>
            </w:r>
          </w:p>
          <w:p w14:paraId="5DC4CE1C">
            <w:pPr>
              <w:adjustRightInd w:val="0"/>
              <w:jc w:val="center"/>
              <w:rPr>
                <w:rFonts w:hint="eastAsia" w:ascii="宋体" w:hAnsi="宋体" w:eastAsia="宋体" w:cs="宋体"/>
                <w:b/>
                <w:color w:val="000000"/>
                <w:sz w:val="18"/>
                <w:szCs w:val="18"/>
                <w:lang w:eastAsia="zh-CN"/>
              </w:rPr>
            </w:pPr>
            <w:r>
              <w:rPr>
                <w:rFonts w:hint="eastAsia" w:ascii="宋体" w:hAnsi="宋体" w:cs="宋体"/>
                <w:b/>
                <w:color w:val="000000"/>
                <w:sz w:val="18"/>
                <w:szCs w:val="18"/>
                <w:lang w:eastAsia="zh-CN"/>
              </w:rPr>
              <w:t>（</w:t>
            </w:r>
            <w:r>
              <w:rPr>
                <w:rFonts w:hint="eastAsia" w:ascii="宋体" w:hAnsi="宋体" w:cs="宋体"/>
                <w:b/>
                <w:color w:val="000000"/>
                <w:sz w:val="18"/>
                <w:szCs w:val="18"/>
                <w:lang w:val="en-US" w:eastAsia="zh-CN"/>
              </w:rPr>
              <w:t>4学分</w:t>
            </w:r>
            <w:r>
              <w:rPr>
                <w:rFonts w:hint="eastAsia" w:ascii="宋体" w:hAnsi="宋体" w:cs="宋体"/>
                <w:b/>
                <w:color w:val="000000"/>
                <w:sz w:val="18"/>
                <w:szCs w:val="18"/>
                <w:lang w:eastAsia="zh-CN"/>
              </w:rPr>
              <w:t>）</w:t>
            </w:r>
          </w:p>
        </w:tc>
        <w:tc>
          <w:tcPr>
            <w:tcW w:w="3527" w:type="dxa"/>
            <w:noWrap w:val="0"/>
            <w:vAlign w:val="center"/>
          </w:tcPr>
          <w:p w14:paraId="5DCDC26A">
            <w:pPr>
              <w:jc w:val="left"/>
              <w:rPr>
                <w:rFonts w:hint="eastAsia" w:ascii="宋体" w:hAnsi="宋体" w:cs="宋体"/>
                <w:color w:val="000000"/>
                <w:sz w:val="18"/>
                <w:szCs w:val="18"/>
              </w:rPr>
            </w:pPr>
            <w:r>
              <w:rPr>
                <w:rFonts w:hint="eastAsia" w:ascii="宋体" w:hAnsi="宋体" w:cs="宋体"/>
                <w:color w:val="000000"/>
                <w:sz w:val="18"/>
                <w:szCs w:val="18"/>
              </w:rPr>
              <w:t>中国马克思主义与当代</w:t>
            </w:r>
          </w:p>
        </w:tc>
        <w:tc>
          <w:tcPr>
            <w:tcW w:w="1092" w:type="dxa"/>
            <w:noWrap w:val="0"/>
            <w:vAlign w:val="center"/>
          </w:tcPr>
          <w:p w14:paraId="7423D7F8">
            <w:pPr>
              <w:jc w:val="center"/>
              <w:rPr>
                <w:rFonts w:hint="eastAsia" w:ascii="宋体" w:hAnsi="宋体" w:cs="宋体"/>
                <w:color w:val="000000"/>
                <w:sz w:val="18"/>
                <w:szCs w:val="18"/>
              </w:rPr>
            </w:pPr>
            <w:r>
              <w:rPr>
                <w:rFonts w:hint="eastAsia" w:ascii="宋体" w:hAnsi="宋体" w:cs="宋体"/>
                <w:color w:val="000000"/>
                <w:sz w:val="18"/>
                <w:szCs w:val="18"/>
              </w:rPr>
              <w:t>TB0000001</w:t>
            </w:r>
          </w:p>
        </w:tc>
        <w:tc>
          <w:tcPr>
            <w:tcW w:w="639" w:type="dxa"/>
            <w:noWrap w:val="0"/>
            <w:vAlign w:val="center"/>
          </w:tcPr>
          <w:p w14:paraId="21E4941F">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4B5C0BDF">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noWrap w:val="0"/>
            <w:vAlign w:val="center"/>
          </w:tcPr>
          <w:p w14:paraId="67895EEA">
            <w:pPr>
              <w:jc w:val="center"/>
              <w:rPr>
                <w:rFonts w:hint="eastAsia" w:ascii="宋体" w:hAnsi="宋体" w:eastAsia="宋体" w:cs="宋体"/>
                <w:color w:val="000000"/>
                <w:sz w:val="18"/>
                <w:szCs w:val="18"/>
                <w:lang w:eastAsia="zh-CN"/>
              </w:rPr>
            </w:pPr>
            <w:r>
              <w:rPr>
                <w:rFonts w:hint="eastAsia" w:ascii="宋体" w:hAnsi="宋体" w:cs="宋体"/>
                <w:color w:val="000000"/>
                <w:sz w:val="18"/>
                <w:szCs w:val="18"/>
              </w:rPr>
              <w:t>考</w:t>
            </w:r>
            <w:r>
              <w:rPr>
                <w:rFonts w:hint="eastAsia" w:ascii="宋体" w:hAnsi="宋体" w:cs="宋体"/>
                <w:color w:val="000000"/>
                <w:sz w:val="18"/>
                <w:szCs w:val="18"/>
                <w:lang w:eastAsia="zh-CN"/>
              </w:rPr>
              <w:t>查</w:t>
            </w:r>
          </w:p>
        </w:tc>
      </w:tr>
      <w:tr w14:paraId="1E734A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center"/>
          </w:tcPr>
          <w:p w14:paraId="1B0F89EB">
            <w:pPr>
              <w:jc w:val="center"/>
              <w:rPr>
                <w:rFonts w:hint="eastAsia" w:ascii="宋体" w:hAnsi="宋体" w:cs="宋体"/>
                <w:b/>
                <w:color w:val="000000"/>
                <w:sz w:val="18"/>
                <w:szCs w:val="18"/>
              </w:rPr>
            </w:pPr>
          </w:p>
        </w:tc>
        <w:tc>
          <w:tcPr>
            <w:tcW w:w="1562" w:type="dxa"/>
            <w:vMerge w:val="continue"/>
            <w:noWrap w:val="0"/>
            <w:vAlign w:val="center"/>
          </w:tcPr>
          <w:p w14:paraId="37691B70">
            <w:pPr>
              <w:jc w:val="center"/>
              <w:rPr>
                <w:rFonts w:hint="eastAsia" w:ascii="宋体" w:hAnsi="宋体" w:cs="宋体"/>
                <w:b/>
                <w:color w:val="000000"/>
                <w:sz w:val="18"/>
                <w:szCs w:val="18"/>
              </w:rPr>
            </w:pPr>
          </w:p>
        </w:tc>
        <w:tc>
          <w:tcPr>
            <w:tcW w:w="3527" w:type="dxa"/>
            <w:noWrap w:val="0"/>
            <w:vAlign w:val="center"/>
          </w:tcPr>
          <w:p w14:paraId="17C15499">
            <w:pPr>
              <w:jc w:val="left"/>
              <w:rPr>
                <w:rFonts w:hint="eastAsia" w:ascii="宋体" w:hAnsi="宋体" w:cs="宋体"/>
                <w:color w:val="000000"/>
                <w:sz w:val="18"/>
                <w:szCs w:val="18"/>
              </w:rPr>
            </w:pPr>
            <w:r>
              <w:rPr>
                <w:rFonts w:hint="eastAsia" w:ascii="宋体" w:hAnsi="宋体" w:cs="宋体"/>
                <w:color w:val="000000"/>
                <w:sz w:val="18"/>
                <w:szCs w:val="18"/>
              </w:rPr>
              <w:t>学术英语阅读与写作</w:t>
            </w:r>
          </w:p>
        </w:tc>
        <w:tc>
          <w:tcPr>
            <w:tcW w:w="1092" w:type="dxa"/>
            <w:noWrap w:val="0"/>
            <w:vAlign w:val="center"/>
          </w:tcPr>
          <w:p w14:paraId="74B8AB61">
            <w:pPr>
              <w:jc w:val="center"/>
              <w:rPr>
                <w:rFonts w:hint="eastAsia" w:ascii="宋体" w:hAnsi="宋体" w:eastAsia="宋体" w:cs="宋体"/>
                <w:color w:val="000000"/>
                <w:sz w:val="18"/>
                <w:szCs w:val="18"/>
                <w:lang w:eastAsia="zh-CN"/>
              </w:rPr>
            </w:pPr>
            <w:r>
              <w:rPr>
                <w:rFonts w:hint="eastAsia" w:ascii="宋体" w:hAnsi="宋体" w:cs="宋体"/>
                <w:color w:val="000000"/>
                <w:sz w:val="18"/>
                <w:szCs w:val="18"/>
              </w:rPr>
              <w:t>TB000000</w:t>
            </w:r>
            <w:r>
              <w:rPr>
                <w:rFonts w:hint="eastAsia" w:ascii="宋体" w:hAnsi="宋体" w:cs="宋体"/>
                <w:color w:val="000000"/>
                <w:sz w:val="18"/>
                <w:szCs w:val="18"/>
                <w:lang w:val="en-US" w:eastAsia="zh-CN"/>
              </w:rPr>
              <w:t>4</w:t>
            </w:r>
          </w:p>
        </w:tc>
        <w:tc>
          <w:tcPr>
            <w:tcW w:w="639" w:type="dxa"/>
            <w:noWrap w:val="0"/>
            <w:vAlign w:val="center"/>
          </w:tcPr>
          <w:p w14:paraId="3DC3290F">
            <w:pPr>
              <w:jc w:val="center"/>
              <w:rPr>
                <w:rFonts w:hint="eastAsia" w:ascii="宋体" w:hAnsi="宋体" w:eastAsia="宋体" w:cs="宋体"/>
                <w:color w:val="000000"/>
                <w:sz w:val="18"/>
                <w:szCs w:val="18"/>
                <w:lang w:eastAsia="zh-CN"/>
              </w:rPr>
            </w:pPr>
            <w:r>
              <w:rPr>
                <w:rFonts w:hint="eastAsia" w:ascii="宋体" w:hAnsi="宋体" w:cs="宋体"/>
                <w:color w:val="000000"/>
                <w:sz w:val="18"/>
                <w:szCs w:val="18"/>
                <w:lang w:val="en-US" w:eastAsia="zh-CN"/>
              </w:rPr>
              <w:t>2</w:t>
            </w:r>
          </w:p>
        </w:tc>
        <w:tc>
          <w:tcPr>
            <w:tcW w:w="683" w:type="dxa"/>
            <w:noWrap w:val="0"/>
            <w:vAlign w:val="center"/>
          </w:tcPr>
          <w:p w14:paraId="07D4B86C">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noWrap w:val="0"/>
            <w:vAlign w:val="center"/>
          </w:tcPr>
          <w:p w14:paraId="0B0D341B">
            <w:pPr>
              <w:jc w:val="center"/>
              <w:rPr>
                <w:rFonts w:hint="eastAsia" w:ascii="宋体" w:hAnsi="宋体" w:eastAsia="宋体" w:cs="宋体"/>
                <w:color w:val="000000"/>
                <w:sz w:val="18"/>
                <w:szCs w:val="18"/>
                <w:lang w:eastAsia="zh-CN"/>
              </w:rPr>
            </w:pPr>
            <w:r>
              <w:rPr>
                <w:rFonts w:hint="eastAsia" w:ascii="宋体" w:hAnsi="宋体" w:cs="宋体"/>
                <w:color w:val="000000"/>
                <w:sz w:val="18"/>
                <w:szCs w:val="18"/>
              </w:rPr>
              <w:t>考</w:t>
            </w:r>
            <w:r>
              <w:rPr>
                <w:rFonts w:hint="eastAsia" w:ascii="宋体" w:hAnsi="宋体" w:cs="宋体"/>
                <w:color w:val="000000"/>
                <w:sz w:val="18"/>
                <w:szCs w:val="18"/>
                <w:lang w:eastAsia="zh-CN"/>
              </w:rPr>
              <w:t>查</w:t>
            </w:r>
          </w:p>
        </w:tc>
      </w:tr>
      <w:tr w14:paraId="0C87AF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center"/>
          </w:tcPr>
          <w:p w14:paraId="56458926">
            <w:pPr>
              <w:jc w:val="center"/>
              <w:rPr>
                <w:rFonts w:hint="eastAsia" w:ascii="宋体" w:hAnsi="宋体" w:cs="宋体"/>
                <w:b/>
                <w:color w:val="000000"/>
                <w:sz w:val="18"/>
                <w:szCs w:val="18"/>
              </w:rPr>
            </w:pPr>
            <w:bookmarkStart w:id="0" w:name="_GoBack" w:colFirst="3" w:colLast="3"/>
          </w:p>
        </w:tc>
        <w:tc>
          <w:tcPr>
            <w:tcW w:w="1562" w:type="dxa"/>
            <w:vMerge w:val="restart"/>
            <w:noWrap w:val="0"/>
            <w:vAlign w:val="center"/>
          </w:tcPr>
          <w:p w14:paraId="55AAEC17">
            <w:pPr>
              <w:jc w:val="center"/>
              <w:rPr>
                <w:rFonts w:hint="eastAsia" w:ascii="宋体" w:hAnsi="宋体" w:cs="宋体"/>
                <w:b/>
                <w:color w:val="000000"/>
                <w:sz w:val="18"/>
                <w:szCs w:val="18"/>
                <w:lang w:eastAsia="zh-CN"/>
              </w:rPr>
            </w:pPr>
            <w:r>
              <w:rPr>
                <w:rFonts w:hint="eastAsia" w:ascii="宋体" w:hAnsi="宋体" w:cs="宋体"/>
                <w:b/>
                <w:color w:val="000000"/>
                <w:sz w:val="18"/>
                <w:szCs w:val="18"/>
                <w:lang w:eastAsia="zh-CN"/>
              </w:rPr>
              <w:t>学科基础课</w:t>
            </w:r>
          </w:p>
          <w:p w14:paraId="65759BED">
            <w:pPr>
              <w:jc w:val="center"/>
              <w:rPr>
                <w:rFonts w:hint="eastAsia" w:ascii="宋体" w:hAnsi="宋体" w:cs="宋体"/>
                <w:b/>
                <w:color w:val="000000"/>
                <w:sz w:val="18"/>
                <w:szCs w:val="18"/>
                <w:lang w:eastAsia="zh-CN"/>
              </w:rPr>
            </w:pPr>
            <w:r>
              <w:rPr>
                <w:rFonts w:hint="eastAsia" w:ascii="宋体" w:hAnsi="宋体" w:cs="宋体"/>
                <w:b/>
                <w:color w:val="000000"/>
                <w:sz w:val="18"/>
                <w:szCs w:val="18"/>
                <w:lang w:eastAsia="zh-CN"/>
              </w:rPr>
              <w:t>（</w:t>
            </w:r>
            <w:r>
              <w:rPr>
                <w:rFonts w:hint="eastAsia" w:ascii="宋体" w:hAnsi="宋体" w:cs="宋体"/>
                <w:b/>
                <w:color w:val="000000"/>
                <w:sz w:val="18"/>
                <w:szCs w:val="18"/>
                <w:lang w:val="en-US" w:eastAsia="zh-CN"/>
              </w:rPr>
              <w:t>5学分</w:t>
            </w:r>
            <w:r>
              <w:rPr>
                <w:rFonts w:hint="eastAsia" w:ascii="宋体" w:hAnsi="宋体" w:cs="宋体"/>
                <w:b/>
                <w:color w:val="000000"/>
                <w:sz w:val="18"/>
                <w:szCs w:val="18"/>
                <w:lang w:eastAsia="zh-CN"/>
              </w:rPr>
              <w:t>）</w:t>
            </w:r>
          </w:p>
        </w:tc>
        <w:tc>
          <w:tcPr>
            <w:tcW w:w="3527" w:type="dxa"/>
            <w:noWrap w:val="0"/>
            <w:vAlign w:val="center"/>
          </w:tcPr>
          <w:p w14:paraId="782533BA">
            <w:pPr>
              <w:jc w:val="lef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学术道德与论文写作</w:t>
            </w:r>
          </w:p>
        </w:tc>
        <w:tc>
          <w:tcPr>
            <w:tcW w:w="1092" w:type="dxa"/>
            <w:shd w:val="clear" w:color="auto" w:fill="auto"/>
            <w:noWrap w:val="0"/>
            <w:vAlign w:val="center"/>
          </w:tcPr>
          <w:p w14:paraId="2CD76AEF">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w:t>
            </w:r>
            <w:r>
              <w:rPr>
                <w:rFonts w:hint="eastAsia" w:ascii="宋体" w:hAnsi="宋体" w:cs="宋体"/>
                <w:color w:val="000000"/>
                <w:sz w:val="18"/>
                <w:szCs w:val="18"/>
                <w:lang w:val="en-US" w:eastAsia="zh-CN"/>
              </w:rPr>
              <w:t>23</w:t>
            </w:r>
            <w:r>
              <w:rPr>
                <w:rFonts w:hint="eastAsia" w:ascii="宋体" w:hAnsi="宋体" w:cs="宋体"/>
                <w:color w:val="000000"/>
                <w:sz w:val="18"/>
                <w:szCs w:val="18"/>
              </w:rPr>
              <w:t>0</w:t>
            </w:r>
            <w:r>
              <w:rPr>
                <w:rFonts w:hint="eastAsia" w:ascii="宋体" w:hAnsi="宋体" w:cs="宋体"/>
                <w:color w:val="000000"/>
                <w:sz w:val="18"/>
                <w:szCs w:val="18"/>
                <w:lang w:val="en-US" w:eastAsia="zh-CN"/>
              </w:rPr>
              <w:t>13</w:t>
            </w:r>
          </w:p>
        </w:tc>
        <w:tc>
          <w:tcPr>
            <w:tcW w:w="639" w:type="dxa"/>
            <w:noWrap w:val="0"/>
            <w:vAlign w:val="center"/>
          </w:tcPr>
          <w:p w14:paraId="0E95C45D">
            <w:pPr>
              <w:jc w:val="center"/>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1</w:t>
            </w:r>
          </w:p>
        </w:tc>
        <w:tc>
          <w:tcPr>
            <w:tcW w:w="683" w:type="dxa"/>
            <w:noWrap w:val="0"/>
            <w:vAlign w:val="center"/>
          </w:tcPr>
          <w:p w14:paraId="79A1199C">
            <w:pPr>
              <w:jc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1</w:t>
            </w:r>
          </w:p>
        </w:tc>
        <w:tc>
          <w:tcPr>
            <w:tcW w:w="1134" w:type="dxa"/>
            <w:shd w:val="clear" w:color="auto" w:fill="auto"/>
            <w:noWrap w:val="0"/>
            <w:vAlign w:val="center"/>
          </w:tcPr>
          <w:p w14:paraId="08DE126C">
            <w:pPr>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rPr>
              <w:t>考</w:t>
            </w:r>
            <w:r>
              <w:rPr>
                <w:rFonts w:hint="eastAsia" w:ascii="宋体" w:hAnsi="宋体" w:cs="宋体"/>
                <w:color w:val="000000"/>
                <w:sz w:val="18"/>
                <w:szCs w:val="18"/>
                <w:lang w:eastAsia="zh-CN"/>
              </w:rPr>
              <w:t>查</w:t>
            </w:r>
          </w:p>
        </w:tc>
      </w:tr>
      <w:tr w14:paraId="38FC14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center"/>
          </w:tcPr>
          <w:p w14:paraId="39A130F1">
            <w:pPr>
              <w:jc w:val="center"/>
              <w:rPr>
                <w:rFonts w:hint="eastAsia" w:ascii="宋体" w:hAnsi="宋体" w:cs="宋体"/>
                <w:b/>
                <w:color w:val="000000"/>
                <w:sz w:val="18"/>
                <w:szCs w:val="18"/>
              </w:rPr>
            </w:pPr>
          </w:p>
        </w:tc>
        <w:tc>
          <w:tcPr>
            <w:tcW w:w="1562" w:type="dxa"/>
            <w:vMerge w:val="continue"/>
            <w:noWrap w:val="0"/>
            <w:vAlign w:val="center"/>
          </w:tcPr>
          <w:p w14:paraId="229C655B">
            <w:pPr>
              <w:jc w:val="center"/>
              <w:rPr>
                <w:rFonts w:hint="eastAsia" w:ascii="宋体" w:hAnsi="宋体" w:cs="宋体"/>
                <w:b/>
                <w:color w:val="000000"/>
                <w:sz w:val="18"/>
                <w:szCs w:val="18"/>
              </w:rPr>
            </w:pPr>
          </w:p>
        </w:tc>
        <w:tc>
          <w:tcPr>
            <w:tcW w:w="3527" w:type="dxa"/>
            <w:noWrap w:val="0"/>
            <w:vAlign w:val="center"/>
          </w:tcPr>
          <w:p w14:paraId="76516F49">
            <w:pPr>
              <w:jc w:val="lef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法学前沿</w:t>
            </w:r>
          </w:p>
        </w:tc>
        <w:tc>
          <w:tcPr>
            <w:tcW w:w="1092" w:type="dxa"/>
            <w:shd w:val="clear" w:color="auto" w:fill="auto"/>
            <w:noWrap w:val="0"/>
            <w:vAlign w:val="center"/>
          </w:tcPr>
          <w:p w14:paraId="6BD8D6EB">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w:t>
            </w:r>
            <w:r>
              <w:rPr>
                <w:rFonts w:hint="eastAsia" w:ascii="宋体" w:hAnsi="宋体" w:cs="宋体"/>
                <w:color w:val="000000"/>
                <w:sz w:val="18"/>
                <w:szCs w:val="18"/>
                <w:lang w:val="en-US" w:eastAsia="zh-CN"/>
              </w:rPr>
              <w:t>2</w:t>
            </w:r>
            <w:r>
              <w:rPr>
                <w:rFonts w:hint="eastAsia" w:ascii="宋体" w:hAnsi="宋体" w:cs="宋体"/>
                <w:color w:val="000000"/>
                <w:sz w:val="18"/>
                <w:szCs w:val="18"/>
              </w:rPr>
              <w:t>30</w:t>
            </w:r>
            <w:r>
              <w:rPr>
                <w:rFonts w:hint="eastAsia" w:ascii="宋体" w:hAnsi="宋体" w:cs="宋体"/>
                <w:color w:val="000000"/>
                <w:sz w:val="18"/>
                <w:szCs w:val="18"/>
                <w:lang w:val="en-US" w:eastAsia="zh-CN"/>
              </w:rPr>
              <w:t>14</w:t>
            </w:r>
          </w:p>
        </w:tc>
        <w:tc>
          <w:tcPr>
            <w:tcW w:w="639" w:type="dxa"/>
            <w:shd w:val="clear" w:color="auto" w:fill="auto"/>
            <w:noWrap w:val="0"/>
            <w:vAlign w:val="center"/>
          </w:tcPr>
          <w:p w14:paraId="6AFE20F9">
            <w:pPr>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2</w:t>
            </w:r>
          </w:p>
        </w:tc>
        <w:tc>
          <w:tcPr>
            <w:tcW w:w="683" w:type="dxa"/>
            <w:shd w:val="clear" w:color="auto" w:fill="auto"/>
            <w:noWrap w:val="0"/>
            <w:vAlign w:val="center"/>
          </w:tcPr>
          <w:p w14:paraId="7BD67E4E">
            <w:pPr>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rPr>
              <w:t>1</w:t>
            </w:r>
          </w:p>
        </w:tc>
        <w:tc>
          <w:tcPr>
            <w:tcW w:w="1134" w:type="dxa"/>
            <w:shd w:val="clear" w:color="auto" w:fill="auto"/>
            <w:noWrap w:val="0"/>
            <w:vAlign w:val="center"/>
          </w:tcPr>
          <w:p w14:paraId="3E2A2A2D">
            <w:pPr>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rPr>
              <w:t>考</w:t>
            </w:r>
            <w:r>
              <w:rPr>
                <w:rFonts w:hint="eastAsia" w:ascii="宋体" w:hAnsi="宋体" w:cs="宋体"/>
                <w:color w:val="000000"/>
                <w:sz w:val="18"/>
                <w:szCs w:val="18"/>
                <w:lang w:eastAsia="zh-CN"/>
              </w:rPr>
              <w:t>查</w:t>
            </w:r>
          </w:p>
        </w:tc>
      </w:tr>
      <w:tr w14:paraId="42D5D6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center"/>
          </w:tcPr>
          <w:p w14:paraId="44D749C1">
            <w:pPr>
              <w:jc w:val="center"/>
              <w:rPr>
                <w:rFonts w:hint="eastAsia" w:ascii="宋体" w:hAnsi="宋体" w:cs="宋体"/>
                <w:b/>
                <w:color w:val="000000"/>
                <w:sz w:val="18"/>
                <w:szCs w:val="18"/>
              </w:rPr>
            </w:pPr>
          </w:p>
        </w:tc>
        <w:tc>
          <w:tcPr>
            <w:tcW w:w="1562" w:type="dxa"/>
            <w:vMerge w:val="continue"/>
            <w:noWrap w:val="0"/>
            <w:vAlign w:val="center"/>
          </w:tcPr>
          <w:p w14:paraId="5FB209D2">
            <w:pPr>
              <w:jc w:val="center"/>
              <w:rPr>
                <w:rFonts w:hint="eastAsia" w:ascii="宋体" w:hAnsi="宋体" w:cs="宋体"/>
                <w:b/>
                <w:color w:val="000000"/>
                <w:sz w:val="18"/>
                <w:szCs w:val="18"/>
              </w:rPr>
            </w:pPr>
          </w:p>
        </w:tc>
        <w:tc>
          <w:tcPr>
            <w:tcW w:w="3527" w:type="dxa"/>
            <w:noWrap w:val="0"/>
            <w:vAlign w:val="center"/>
          </w:tcPr>
          <w:p w14:paraId="7EBE380C">
            <w:pPr>
              <w:jc w:val="left"/>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法学方法论</w:t>
            </w:r>
          </w:p>
        </w:tc>
        <w:tc>
          <w:tcPr>
            <w:tcW w:w="1092" w:type="dxa"/>
            <w:shd w:val="clear" w:color="auto" w:fill="auto"/>
            <w:noWrap w:val="0"/>
            <w:vAlign w:val="center"/>
          </w:tcPr>
          <w:p w14:paraId="74456103">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w:t>
            </w:r>
            <w:r>
              <w:rPr>
                <w:rFonts w:hint="eastAsia" w:ascii="宋体" w:hAnsi="宋体" w:cs="宋体"/>
                <w:color w:val="000000"/>
                <w:sz w:val="18"/>
                <w:szCs w:val="18"/>
                <w:lang w:val="en-US" w:eastAsia="zh-CN"/>
              </w:rPr>
              <w:t>2</w:t>
            </w:r>
            <w:r>
              <w:rPr>
                <w:rFonts w:hint="eastAsia" w:ascii="宋体" w:hAnsi="宋体" w:cs="宋体"/>
                <w:color w:val="000000"/>
                <w:sz w:val="18"/>
                <w:szCs w:val="18"/>
              </w:rPr>
              <w:t>30</w:t>
            </w:r>
            <w:r>
              <w:rPr>
                <w:rFonts w:hint="eastAsia" w:ascii="宋体" w:hAnsi="宋体" w:cs="宋体"/>
                <w:color w:val="000000"/>
                <w:sz w:val="18"/>
                <w:szCs w:val="18"/>
                <w:lang w:val="en-US" w:eastAsia="zh-CN"/>
              </w:rPr>
              <w:t>15</w:t>
            </w:r>
          </w:p>
        </w:tc>
        <w:tc>
          <w:tcPr>
            <w:tcW w:w="639" w:type="dxa"/>
            <w:noWrap w:val="0"/>
            <w:vAlign w:val="center"/>
          </w:tcPr>
          <w:p w14:paraId="5E8D4E7E">
            <w:pPr>
              <w:jc w:val="center"/>
              <w:rPr>
                <w:rFonts w:hint="default" w:ascii="宋体" w:hAnsi="宋体" w:cs="宋体"/>
                <w:color w:val="000000"/>
                <w:sz w:val="18"/>
                <w:szCs w:val="18"/>
                <w:lang w:val="en-US" w:eastAsia="zh-CN"/>
              </w:rPr>
            </w:pPr>
            <w:r>
              <w:rPr>
                <w:rFonts w:hint="eastAsia" w:ascii="宋体" w:hAnsi="宋体" w:cs="宋体"/>
                <w:color w:val="000000"/>
                <w:sz w:val="18"/>
                <w:szCs w:val="18"/>
                <w:lang w:val="en-US" w:eastAsia="zh-CN"/>
              </w:rPr>
              <w:t>2</w:t>
            </w:r>
          </w:p>
        </w:tc>
        <w:tc>
          <w:tcPr>
            <w:tcW w:w="683" w:type="dxa"/>
            <w:noWrap w:val="0"/>
            <w:vAlign w:val="center"/>
          </w:tcPr>
          <w:p w14:paraId="37F4974A">
            <w:pPr>
              <w:jc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1</w:t>
            </w:r>
          </w:p>
        </w:tc>
        <w:tc>
          <w:tcPr>
            <w:tcW w:w="1134" w:type="dxa"/>
            <w:shd w:val="clear" w:color="auto" w:fill="auto"/>
            <w:noWrap w:val="0"/>
            <w:vAlign w:val="center"/>
          </w:tcPr>
          <w:p w14:paraId="5B9A6030">
            <w:pPr>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rPr>
              <w:t>考</w:t>
            </w:r>
            <w:r>
              <w:rPr>
                <w:rFonts w:hint="eastAsia" w:ascii="宋体" w:hAnsi="宋体" w:cs="宋体"/>
                <w:color w:val="000000"/>
                <w:sz w:val="18"/>
                <w:szCs w:val="18"/>
                <w:lang w:eastAsia="zh-CN"/>
              </w:rPr>
              <w:t>查</w:t>
            </w:r>
          </w:p>
        </w:tc>
      </w:tr>
      <w:tr w14:paraId="4D9D4D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center"/>
          </w:tcPr>
          <w:p w14:paraId="35805D68">
            <w:pPr>
              <w:jc w:val="center"/>
              <w:rPr>
                <w:rFonts w:hint="eastAsia" w:ascii="宋体" w:hAnsi="宋体" w:cs="宋体"/>
                <w:b/>
                <w:color w:val="000000"/>
                <w:sz w:val="18"/>
                <w:szCs w:val="18"/>
              </w:rPr>
            </w:pPr>
          </w:p>
        </w:tc>
        <w:tc>
          <w:tcPr>
            <w:tcW w:w="1562" w:type="dxa"/>
            <w:vMerge w:val="restart"/>
            <w:noWrap w:val="0"/>
            <w:vAlign w:val="center"/>
          </w:tcPr>
          <w:p w14:paraId="52734D71">
            <w:pPr>
              <w:adjustRightInd w:val="0"/>
              <w:jc w:val="center"/>
              <w:rPr>
                <w:rFonts w:hint="eastAsia" w:ascii="宋体" w:hAnsi="宋体" w:cs="宋体"/>
                <w:b/>
                <w:color w:val="000000"/>
                <w:sz w:val="18"/>
                <w:szCs w:val="18"/>
              </w:rPr>
            </w:pPr>
            <w:r>
              <w:rPr>
                <w:rFonts w:hint="eastAsia" w:ascii="宋体" w:hAnsi="宋体" w:cs="宋体"/>
                <w:b/>
                <w:color w:val="000000"/>
                <w:sz w:val="18"/>
                <w:szCs w:val="18"/>
              </w:rPr>
              <w:t>专业必修课</w:t>
            </w:r>
          </w:p>
          <w:p w14:paraId="77F30D56">
            <w:pPr>
              <w:adjustRightInd w:val="0"/>
              <w:jc w:val="center"/>
              <w:rPr>
                <w:rFonts w:hint="eastAsia" w:ascii="宋体" w:hAnsi="宋体" w:cs="宋体"/>
                <w:b/>
                <w:color w:val="000000"/>
                <w:sz w:val="18"/>
                <w:szCs w:val="18"/>
              </w:rPr>
            </w:pPr>
            <w:r>
              <w:rPr>
                <w:rFonts w:hint="eastAsia" w:ascii="宋体" w:hAnsi="宋体" w:cs="宋体"/>
                <w:b/>
                <w:color w:val="000000"/>
                <w:sz w:val="18"/>
                <w:szCs w:val="18"/>
                <w:lang w:eastAsia="zh-CN"/>
              </w:rPr>
              <w:t>（</w:t>
            </w:r>
            <w:r>
              <w:rPr>
                <w:rFonts w:hint="eastAsia" w:ascii="宋体" w:hAnsi="宋体" w:cs="宋体"/>
                <w:b/>
                <w:color w:val="000000"/>
                <w:sz w:val="18"/>
                <w:szCs w:val="18"/>
                <w:lang w:val="en-US" w:eastAsia="zh-CN"/>
              </w:rPr>
              <w:t>3学分</w:t>
            </w:r>
            <w:r>
              <w:rPr>
                <w:rFonts w:hint="eastAsia" w:ascii="宋体" w:hAnsi="宋体" w:cs="宋体"/>
                <w:b/>
                <w:color w:val="000000"/>
                <w:sz w:val="18"/>
                <w:szCs w:val="18"/>
                <w:lang w:eastAsia="zh-CN"/>
              </w:rPr>
              <w:t>）</w:t>
            </w:r>
          </w:p>
        </w:tc>
        <w:tc>
          <w:tcPr>
            <w:tcW w:w="3527" w:type="dxa"/>
            <w:noWrap w:val="0"/>
            <w:vAlign w:val="center"/>
          </w:tcPr>
          <w:p w14:paraId="30BF987F">
            <w:pPr>
              <w:rPr>
                <w:rFonts w:hint="eastAsia" w:ascii="宋体" w:hAnsi="宋体" w:cs="宋体"/>
                <w:color w:val="000000"/>
                <w:sz w:val="18"/>
                <w:szCs w:val="18"/>
              </w:rPr>
            </w:pPr>
            <w:r>
              <w:rPr>
                <w:rFonts w:hint="eastAsia" w:ascii="宋体" w:hAnsi="宋体" w:cs="宋体"/>
                <w:color w:val="000000"/>
                <w:sz w:val="18"/>
                <w:szCs w:val="18"/>
              </w:rPr>
              <w:t>习近平法治思想专题</w:t>
            </w:r>
          </w:p>
        </w:tc>
        <w:tc>
          <w:tcPr>
            <w:tcW w:w="1092" w:type="dxa"/>
            <w:shd w:val="clear" w:color="auto" w:fill="auto"/>
            <w:noWrap w:val="0"/>
            <w:vAlign w:val="center"/>
          </w:tcPr>
          <w:p w14:paraId="02891000">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w:t>
            </w:r>
            <w:r>
              <w:rPr>
                <w:rFonts w:hint="eastAsia" w:ascii="宋体" w:hAnsi="宋体" w:cs="宋体"/>
                <w:color w:val="000000"/>
                <w:sz w:val="18"/>
                <w:szCs w:val="18"/>
                <w:lang w:val="en-US" w:eastAsia="zh-CN"/>
              </w:rPr>
              <w:t>3</w:t>
            </w:r>
            <w:r>
              <w:rPr>
                <w:rFonts w:hint="eastAsia" w:ascii="宋体" w:hAnsi="宋体" w:cs="宋体"/>
                <w:color w:val="000000"/>
                <w:sz w:val="18"/>
                <w:szCs w:val="18"/>
              </w:rPr>
              <w:t>0</w:t>
            </w:r>
            <w:r>
              <w:rPr>
                <w:rFonts w:hint="eastAsia" w:ascii="宋体" w:hAnsi="宋体" w:cs="宋体"/>
                <w:color w:val="000000"/>
                <w:sz w:val="18"/>
                <w:szCs w:val="18"/>
                <w:lang w:val="en-US" w:eastAsia="zh-CN"/>
              </w:rPr>
              <w:t>11</w:t>
            </w:r>
          </w:p>
        </w:tc>
        <w:tc>
          <w:tcPr>
            <w:tcW w:w="639" w:type="dxa"/>
            <w:noWrap w:val="0"/>
            <w:vAlign w:val="center"/>
          </w:tcPr>
          <w:p w14:paraId="01165A94">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683" w:type="dxa"/>
            <w:noWrap w:val="0"/>
            <w:vAlign w:val="center"/>
          </w:tcPr>
          <w:p w14:paraId="5017C291">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noWrap w:val="0"/>
            <w:vAlign w:val="center"/>
          </w:tcPr>
          <w:p w14:paraId="4806CFEE">
            <w:pPr>
              <w:jc w:val="center"/>
              <w:rPr>
                <w:rFonts w:hint="eastAsia" w:ascii="宋体" w:hAnsi="宋体" w:cs="宋体"/>
                <w:color w:val="000000"/>
                <w:sz w:val="18"/>
                <w:szCs w:val="18"/>
              </w:rPr>
            </w:pPr>
            <w:r>
              <w:rPr>
                <w:rFonts w:hint="eastAsia" w:ascii="宋体" w:hAnsi="宋体" w:cs="宋体"/>
                <w:color w:val="000000"/>
                <w:sz w:val="18"/>
                <w:szCs w:val="18"/>
              </w:rPr>
              <w:t>考查</w:t>
            </w:r>
          </w:p>
        </w:tc>
      </w:tr>
      <w:tr w14:paraId="06AD55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center"/>
          </w:tcPr>
          <w:p w14:paraId="2C696291">
            <w:pPr>
              <w:jc w:val="center"/>
              <w:rPr>
                <w:rFonts w:hint="eastAsia" w:ascii="宋体" w:hAnsi="宋体" w:cs="宋体"/>
                <w:b/>
                <w:color w:val="000000"/>
                <w:sz w:val="18"/>
                <w:szCs w:val="18"/>
              </w:rPr>
            </w:pPr>
          </w:p>
        </w:tc>
        <w:tc>
          <w:tcPr>
            <w:tcW w:w="1562" w:type="dxa"/>
            <w:vMerge w:val="continue"/>
            <w:noWrap w:val="0"/>
            <w:vAlign w:val="top"/>
          </w:tcPr>
          <w:p w14:paraId="213DC2B7">
            <w:pPr>
              <w:adjustRightInd w:val="0"/>
              <w:jc w:val="center"/>
              <w:rPr>
                <w:rFonts w:hint="eastAsia" w:ascii="宋体" w:hAnsi="宋体" w:cs="宋体"/>
                <w:b/>
                <w:color w:val="000000"/>
                <w:sz w:val="18"/>
                <w:szCs w:val="18"/>
              </w:rPr>
            </w:pPr>
          </w:p>
        </w:tc>
        <w:tc>
          <w:tcPr>
            <w:tcW w:w="3527" w:type="dxa"/>
            <w:noWrap w:val="0"/>
            <w:vAlign w:val="center"/>
          </w:tcPr>
          <w:p w14:paraId="3F56B1B9">
            <w:pPr>
              <w:rPr>
                <w:rFonts w:hint="eastAsia" w:ascii="宋体" w:hAnsi="宋体" w:cs="宋体"/>
                <w:color w:val="000000"/>
                <w:sz w:val="18"/>
                <w:szCs w:val="18"/>
              </w:rPr>
            </w:pPr>
            <w:r>
              <w:rPr>
                <w:rFonts w:hint="eastAsia" w:ascii="宋体" w:hAnsi="宋体" w:cs="宋体"/>
                <w:color w:val="000000"/>
                <w:sz w:val="18"/>
                <w:szCs w:val="18"/>
              </w:rPr>
              <w:t>法理学</w:t>
            </w:r>
          </w:p>
        </w:tc>
        <w:tc>
          <w:tcPr>
            <w:tcW w:w="1092" w:type="dxa"/>
            <w:shd w:val="clear" w:color="auto" w:fill="auto"/>
            <w:noWrap w:val="0"/>
            <w:vAlign w:val="center"/>
          </w:tcPr>
          <w:p w14:paraId="5AE1C724">
            <w:pPr>
              <w:jc w:val="center"/>
              <w:rPr>
                <w:rFonts w:hint="eastAsia" w:ascii="宋体" w:hAnsi="宋体" w:cs="宋体"/>
                <w:color w:val="000000"/>
                <w:sz w:val="18"/>
                <w:szCs w:val="18"/>
              </w:rPr>
            </w:pPr>
            <w:r>
              <w:rPr>
                <w:rFonts w:hint="eastAsia" w:ascii="宋体" w:hAnsi="宋体" w:cs="宋体"/>
                <w:color w:val="000000"/>
                <w:sz w:val="18"/>
                <w:szCs w:val="18"/>
              </w:rPr>
              <w:t>XB07230</w:t>
            </w:r>
            <w:r>
              <w:rPr>
                <w:rFonts w:hint="eastAsia" w:ascii="宋体" w:hAnsi="宋体" w:cs="宋体"/>
                <w:color w:val="000000"/>
                <w:sz w:val="18"/>
                <w:szCs w:val="18"/>
                <w:lang w:val="en-US" w:eastAsia="zh-CN"/>
              </w:rPr>
              <w:t>1</w:t>
            </w:r>
            <w:r>
              <w:rPr>
                <w:rFonts w:hint="eastAsia" w:ascii="宋体" w:hAnsi="宋体" w:cs="宋体"/>
                <w:color w:val="000000"/>
                <w:sz w:val="18"/>
                <w:szCs w:val="18"/>
              </w:rPr>
              <w:t>2</w:t>
            </w:r>
          </w:p>
        </w:tc>
        <w:tc>
          <w:tcPr>
            <w:tcW w:w="639" w:type="dxa"/>
            <w:noWrap w:val="0"/>
            <w:vAlign w:val="center"/>
          </w:tcPr>
          <w:p w14:paraId="02F56314">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27B488C5">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noWrap w:val="0"/>
            <w:vAlign w:val="center"/>
          </w:tcPr>
          <w:p w14:paraId="264CDE08">
            <w:pPr>
              <w:jc w:val="center"/>
              <w:rPr>
                <w:rFonts w:hint="eastAsia" w:ascii="宋体" w:hAnsi="宋体" w:cs="宋体"/>
                <w:color w:val="000000"/>
                <w:sz w:val="18"/>
                <w:szCs w:val="18"/>
              </w:rPr>
            </w:pPr>
            <w:r>
              <w:rPr>
                <w:rFonts w:hint="eastAsia" w:ascii="宋体" w:hAnsi="宋体" w:cs="宋体"/>
                <w:color w:val="000000"/>
                <w:sz w:val="18"/>
                <w:szCs w:val="18"/>
              </w:rPr>
              <w:t>考查</w:t>
            </w:r>
          </w:p>
        </w:tc>
      </w:tr>
      <w:tr w14:paraId="60DDF2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restart"/>
            <w:noWrap w:val="0"/>
            <w:vAlign w:val="center"/>
          </w:tcPr>
          <w:p w14:paraId="62D8FEAD">
            <w:pPr>
              <w:jc w:val="center"/>
              <w:rPr>
                <w:rFonts w:hint="eastAsia" w:ascii="宋体" w:hAnsi="宋体" w:cs="宋体"/>
                <w:b/>
                <w:color w:val="000000"/>
                <w:sz w:val="18"/>
                <w:szCs w:val="18"/>
              </w:rPr>
            </w:pPr>
            <w:r>
              <w:rPr>
                <w:rFonts w:hint="eastAsia" w:ascii="宋体" w:hAnsi="宋体" w:cs="宋体"/>
                <w:b/>
                <w:color w:val="000000"/>
                <w:sz w:val="18"/>
                <w:szCs w:val="18"/>
              </w:rPr>
              <w:t>非</w:t>
            </w:r>
          </w:p>
          <w:p w14:paraId="3C427759">
            <w:pPr>
              <w:jc w:val="center"/>
              <w:rPr>
                <w:rFonts w:hint="eastAsia" w:ascii="宋体" w:hAnsi="宋体" w:cs="宋体"/>
                <w:b/>
                <w:color w:val="000000"/>
                <w:sz w:val="18"/>
                <w:szCs w:val="18"/>
              </w:rPr>
            </w:pPr>
            <w:r>
              <w:rPr>
                <w:rFonts w:hint="eastAsia" w:ascii="宋体" w:hAnsi="宋体" w:cs="宋体"/>
                <w:b/>
                <w:color w:val="000000"/>
                <w:sz w:val="18"/>
                <w:szCs w:val="18"/>
              </w:rPr>
              <w:t>学</w:t>
            </w:r>
          </w:p>
          <w:p w14:paraId="2B20AEFE">
            <w:pPr>
              <w:jc w:val="center"/>
              <w:rPr>
                <w:rFonts w:hint="eastAsia" w:ascii="宋体" w:hAnsi="宋体" w:cs="宋体"/>
                <w:b/>
                <w:color w:val="000000"/>
                <w:sz w:val="18"/>
                <w:szCs w:val="18"/>
              </w:rPr>
            </w:pPr>
            <w:r>
              <w:rPr>
                <w:rFonts w:hint="eastAsia" w:ascii="宋体" w:hAnsi="宋体" w:cs="宋体"/>
                <w:b/>
                <w:color w:val="000000"/>
                <w:sz w:val="18"/>
                <w:szCs w:val="18"/>
              </w:rPr>
              <w:t>位</w:t>
            </w:r>
          </w:p>
          <w:p w14:paraId="56677E03">
            <w:pPr>
              <w:jc w:val="center"/>
              <w:rPr>
                <w:rFonts w:hint="eastAsia" w:ascii="宋体" w:hAnsi="宋体" w:cs="宋体"/>
                <w:b/>
                <w:color w:val="000000"/>
                <w:sz w:val="18"/>
                <w:szCs w:val="18"/>
              </w:rPr>
            </w:pPr>
            <w:r>
              <w:rPr>
                <w:rFonts w:hint="eastAsia" w:ascii="宋体" w:hAnsi="宋体" w:cs="宋体"/>
                <w:b/>
                <w:color w:val="000000"/>
                <w:sz w:val="18"/>
                <w:szCs w:val="18"/>
              </w:rPr>
              <w:t>课</w:t>
            </w:r>
          </w:p>
        </w:tc>
        <w:tc>
          <w:tcPr>
            <w:tcW w:w="1562" w:type="dxa"/>
            <w:vMerge w:val="restart"/>
            <w:noWrap w:val="0"/>
            <w:vAlign w:val="center"/>
          </w:tcPr>
          <w:p w14:paraId="4FDB6532">
            <w:pPr>
              <w:jc w:val="center"/>
              <w:rPr>
                <w:b/>
                <w:color w:val="000000"/>
                <w:sz w:val="18"/>
                <w:szCs w:val="18"/>
              </w:rPr>
            </w:pPr>
            <w:r>
              <w:rPr>
                <w:b/>
                <w:color w:val="000000"/>
                <w:sz w:val="18"/>
                <w:szCs w:val="18"/>
              </w:rPr>
              <w:t>公共</w:t>
            </w:r>
            <w:r>
              <w:rPr>
                <w:rFonts w:hint="eastAsia"/>
                <w:b/>
                <w:color w:val="000000"/>
                <w:sz w:val="18"/>
                <w:szCs w:val="18"/>
              </w:rPr>
              <w:t>通识</w:t>
            </w:r>
            <w:r>
              <w:rPr>
                <w:b/>
                <w:color w:val="000000"/>
                <w:sz w:val="18"/>
                <w:szCs w:val="18"/>
              </w:rPr>
              <w:t>课</w:t>
            </w:r>
          </w:p>
          <w:p w14:paraId="0D94CA6C">
            <w:pPr>
              <w:adjustRightInd w:val="0"/>
              <w:jc w:val="center"/>
              <w:rPr>
                <w:rFonts w:hint="eastAsia" w:ascii="宋体" w:hAnsi="宋体" w:eastAsia="宋体" w:cs="宋体"/>
                <w:b/>
                <w:color w:val="000000"/>
                <w:sz w:val="18"/>
                <w:szCs w:val="18"/>
                <w:lang w:eastAsia="zh-CN"/>
              </w:rPr>
            </w:pPr>
            <w:r>
              <w:rPr>
                <w:rFonts w:hint="eastAsia" w:ascii="宋体" w:hAnsi="宋体" w:cs="宋体"/>
                <w:b/>
                <w:color w:val="000000"/>
                <w:sz w:val="18"/>
                <w:szCs w:val="18"/>
                <w:lang w:eastAsia="zh-CN"/>
              </w:rPr>
              <w:t>（</w:t>
            </w:r>
            <w:r>
              <w:rPr>
                <w:rFonts w:hint="eastAsia" w:ascii="宋体" w:hAnsi="宋体" w:cs="宋体"/>
                <w:b/>
                <w:color w:val="000000"/>
                <w:sz w:val="18"/>
                <w:szCs w:val="18"/>
                <w:lang w:val="en-US" w:eastAsia="zh-CN"/>
              </w:rPr>
              <w:t>2学分</w:t>
            </w:r>
            <w:r>
              <w:rPr>
                <w:rFonts w:hint="eastAsia" w:ascii="宋体" w:hAnsi="宋体" w:cs="宋体"/>
                <w:b/>
                <w:color w:val="000000"/>
                <w:sz w:val="18"/>
                <w:szCs w:val="18"/>
                <w:lang w:eastAsia="zh-CN"/>
              </w:rPr>
              <w:t>）</w:t>
            </w:r>
          </w:p>
        </w:tc>
        <w:tc>
          <w:tcPr>
            <w:tcW w:w="3527" w:type="dxa"/>
            <w:noWrap w:val="0"/>
            <w:vAlign w:val="center"/>
          </w:tcPr>
          <w:p w14:paraId="70A179EB">
            <w:pPr>
              <w:jc w:val="left"/>
              <w:rPr>
                <w:rFonts w:hint="eastAsia" w:ascii="宋体" w:hAnsi="宋体" w:cs="宋体"/>
                <w:color w:val="000000"/>
                <w:sz w:val="18"/>
                <w:szCs w:val="18"/>
              </w:rPr>
            </w:pPr>
            <w:r>
              <w:rPr>
                <w:rFonts w:hint="eastAsia" w:ascii="宋体" w:hAnsi="宋体" w:cs="宋体"/>
                <w:color w:val="000000"/>
                <w:sz w:val="18"/>
                <w:szCs w:val="18"/>
              </w:rPr>
              <w:t>《习近平谈治国理政》研读</w:t>
            </w:r>
          </w:p>
        </w:tc>
        <w:tc>
          <w:tcPr>
            <w:tcW w:w="1092" w:type="dxa"/>
            <w:shd w:val="clear" w:color="auto" w:fill="auto"/>
            <w:noWrap w:val="0"/>
            <w:vAlign w:val="center"/>
          </w:tcPr>
          <w:p w14:paraId="6C1C9ECD">
            <w:pPr>
              <w:jc w:val="center"/>
              <w:rPr>
                <w:rFonts w:hint="eastAsia" w:ascii="宋体" w:hAnsi="宋体" w:cs="宋体"/>
                <w:color w:val="000000"/>
                <w:sz w:val="18"/>
                <w:szCs w:val="18"/>
              </w:rPr>
            </w:pPr>
            <w:r>
              <w:rPr>
                <w:rFonts w:hint="eastAsia" w:ascii="宋体" w:hAnsi="宋体" w:cs="宋体"/>
                <w:color w:val="000000"/>
                <w:sz w:val="18"/>
                <w:szCs w:val="18"/>
              </w:rPr>
              <w:t>TT0000101</w:t>
            </w:r>
          </w:p>
        </w:tc>
        <w:tc>
          <w:tcPr>
            <w:tcW w:w="639" w:type="dxa"/>
            <w:noWrap w:val="0"/>
            <w:vAlign w:val="center"/>
          </w:tcPr>
          <w:p w14:paraId="3D037361">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683" w:type="dxa"/>
            <w:noWrap w:val="0"/>
            <w:vAlign w:val="center"/>
          </w:tcPr>
          <w:p w14:paraId="32D38562">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noWrap w:val="0"/>
            <w:vAlign w:val="center"/>
          </w:tcPr>
          <w:p w14:paraId="2B970669">
            <w:pPr>
              <w:jc w:val="center"/>
              <w:rPr>
                <w:rFonts w:hint="eastAsia" w:ascii="宋体" w:hAnsi="宋体" w:cs="宋体"/>
                <w:color w:val="000000"/>
                <w:sz w:val="18"/>
                <w:szCs w:val="18"/>
              </w:rPr>
            </w:pPr>
            <w:r>
              <w:rPr>
                <w:rFonts w:hint="eastAsia" w:ascii="宋体" w:hAnsi="宋体" w:cs="宋体"/>
                <w:color w:val="000000"/>
                <w:sz w:val="18"/>
                <w:szCs w:val="18"/>
              </w:rPr>
              <w:t>考查</w:t>
            </w:r>
          </w:p>
        </w:tc>
      </w:tr>
      <w:tr w14:paraId="25D8D1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center"/>
          </w:tcPr>
          <w:p w14:paraId="25C2578E">
            <w:pPr>
              <w:jc w:val="center"/>
              <w:rPr>
                <w:rFonts w:hint="eastAsia" w:ascii="宋体" w:hAnsi="宋体" w:cs="宋体"/>
                <w:b/>
                <w:color w:val="000000"/>
                <w:sz w:val="18"/>
                <w:szCs w:val="18"/>
              </w:rPr>
            </w:pPr>
          </w:p>
        </w:tc>
        <w:tc>
          <w:tcPr>
            <w:tcW w:w="1562" w:type="dxa"/>
            <w:vMerge w:val="continue"/>
            <w:noWrap w:val="0"/>
            <w:vAlign w:val="center"/>
          </w:tcPr>
          <w:p w14:paraId="0A5AD961">
            <w:pPr>
              <w:adjustRightInd w:val="0"/>
              <w:jc w:val="center"/>
              <w:rPr>
                <w:rFonts w:hint="eastAsia" w:ascii="宋体" w:hAnsi="宋体" w:cs="宋体"/>
                <w:b/>
                <w:color w:val="000000"/>
                <w:sz w:val="18"/>
                <w:szCs w:val="18"/>
              </w:rPr>
            </w:pPr>
          </w:p>
        </w:tc>
        <w:tc>
          <w:tcPr>
            <w:tcW w:w="3527" w:type="dxa"/>
            <w:noWrap w:val="0"/>
            <w:vAlign w:val="center"/>
          </w:tcPr>
          <w:p w14:paraId="747F5C45">
            <w:pPr>
              <w:jc w:val="left"/>
              <w:rPr>
                <w:rFonts w:hint="eastAsia" w:ascii="宋体" w:hAnsi="宋体" w:cs="宋体"/>
                <w:color w:val="000000"/>
                <w:sz w:val="18"/>
                <w:szCs w:val="18"/>
              </w:rPr>
            </w:pPr>
            <w:r>
              <w:rPr>
                <w:rFonts w:hint="eastAsia" w:ascii="宋体" w:hAnsi="宋体" w:cs="宋体"/>
                <w:color w:val="000000"/>
                <w:sz w:val="18"/>
                <w:szCs w:val="18"/>
              </w:rPr>
              <w:t>马克思</w:t>
            </w:r>
            <w:r>
              <w:rPr>
                <w:rFonts w:hint="eastAsia" w:ascii="宋体" w:hAnsi="宋体" w:cs="宋体"/>
                <w:color w:val="000000"/>
                <w:sz w:val="18"/>
                <w:szCs w:val="18"/>
                <w:lang w:eastAsia="zh-CN"/>
              </w:rPr>
              <w:t>恩格斯列宁</w:t>
            </w:r>
            <w:r>
              <w:rPr>
                <w:rFonts w:hint="eastAsia" w:ascii="宋体" w:hAnsi="宋体" w:cs="宋体"/>
                <w:color w:val="000000"/>
                <w:sz w:val="18"/>
                <w:szCs w:val="18"/>
              </w:rPr>
              <w:t>经典著作选读</w:t>
            </w:r>
          </w:p>
        </w:tc>
        <w:tc>
          <w:tcPr>
            <w:tcW w:w="1092" w:type="dxa"/>
            <w:shd w:val="clear" w:color="auto" w:fill="auto"/>
            <w:noWrap w:val="0"/>
            <w:vAlign w:val="center"/>
          </w:tcPr>
          <w:p w14:paraId="12A1BE68">
            <w:pPr>
              <w:jc w:val="center"/>
              <w:rPr>
                <w:rFonts w:hint="eastAsia" w:ascii="宋体" w:hAnsi="宋体" w:cs="宋体"/>
                <w:color w:val="000000"/>
                <w:sz w:val="18"/>
                <w:szCs w:val="18"/>
                <w:lang w:eastAsia="zh-CN"/>
              </w:rPr>
            </w:pPr>
            <w:r>
              <w:rPr>
                <w:rFonts w:hint="eastAsia" w:ascii="宋体" w:hAnsi="宋体" w:cs="宋体"/>
                <w:color w:val="000000"/>
                <w:sz w:val="18"/>
                <w:szCs w:val="18"/>
              </w:rPr>
              <w:t>TB000010</w:t>
            </w:r>
            <w:r>
              <w:rPr>
                <w:rFonts w:hint="eastAsia" w:ascii="宋体" w:hAnsi="宋体" w:cs="宋体"/>
                <w:color w:val="000000"/>
                <w:sz w:val="18"/>
                <w:szCs w:val="18"/>
                <w:lang w:val="en-US" w:eastAsia="zh-CN"/>
              </w:rPr>
              <w:t>3</w:t>
            </w:r>
          </w:p>
        </w:tc>
        <w:tc>
          <w:tcPr>
            <w:tcW w:w="639" w:type="dxa"/>
            <w:noWrap w:val="0"/>
            <w:vAlign w:val="center"/>
          </w:tcPr>
          <w:p w14:paraId="1BE3ED8A">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683" w:type="dxa"/>
            <w:noWrap w:val="0"/>
            <w:vAlign w:val="center"/>
          </w:tcPr>
          <w:p w14:paraId="450D38E9">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noWrap w:val="0"/>
            <w:vAlign w:val="center"/>
          </w:tcPr>
          <w:p w14:paraId="7202FF59">
            <w:pPr>
              <w:jc w:val="center"/>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考查</w:t>
            </w:r>
          </w:p>
        </w:tc>
      </w:tr>
      <w:tr w14:paraId="2A9499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5CDAD8D1">
            <w:pPr>
              <w:rPr>
                <w:rFonts w:hint="eastAsia" w:ascii="宋体" w:hAnsi="宋体" w:cs="宋体"/>
                <w:b/>
                <w:color w:val="000000"/>
                <w:sz w:val="18"/>
                <w:szCs w:val="18"/>
              </w:rPr>
            </w:pPr>
          </w:p>
        </w:tc>
        <w:tc>
          <w:tcPr>
            <w:tcW w:w="1562" w:type="dxa"/>
            <w:vMerge w:val="restart"/>
            <w:noWrap w:val="0"/>
            <w:vAlign w:val="center"/>
          </w:tcPr>
          <w:p w14:paraId="2797AE35">
            <w:pPr>
              <w:adjustRightInd w:val="0"/>
              <w:snapToGrid w:val="0"/>
              <w:jc w:val="center"/>
              <w:rPr>
                <w:rFonts w:hint="eastAsia" w:ascii="宋体" w:hAnsi="宋体" w:cs="宋体"/>
                <w:b/>
                <w:sz w:val="18"/>
                <w:szCs w:val="18"/>
              </w:rPr>
            </w:pPr>
            <w:r>
              <w:rPr>
                <w:rFonts w:hint="eastAsia" w:ascii="宋体" w:hAnsi="宋体" w:cs="宋体"/>
                <w:b/>
                <w:sz w:val="18"/>
                <w:szCs w:val="18"/>
              </w:rPr>
              <w:t>法律史学方向</w:t>
            </w:r>
            <w:r>
              <w:rPr>
                <w:rFonts w:hint="eastAsia" w:ascii="宋体" w:hAnsi="宋体" w:cs="宋体"/>
                <w:b/>
                <w:sz w:val="18"/>
                <w:szCs w:val="18"/>
                <w:lang w:eastAsia="zh-CN"/>
              </w:rPr>
              <w:t>选修</w:t>
            </w:r>
            <w:r>
              <w:rPr>
                <w:rFonts w:hint="eastAsia" w:ascii="宋体" w:hAnsi="宋体" w:cs="宋体"/>
                <w:b/>
                <w:sz w:val="18"/>
                <w:szCs w:val="18"/>
              </w:rPr>
              <w:t>课</w:t>
            </w:r>
          </w:p>
        </w:tc>
        <w:tc>
          <w:tcPr>
            <w:tcW w:w="3527" w:type="dxa"/>
            <w:noWrap w:val="0"/>
            <w:vAlign w:val="center"/>
          </w:tcPr>
          <w:p w14:paraId="01664228">
            <w:pPr>
              <w:rPr>
                <w:rFonts w:hint="eastAsia" w:ascii="宋体" w:hAnsi="宋体" w:cs="宋体"/>
                <w:sz w:val="18"/>
                <w:szCs w:val="18"/>
              </w:rPr>
            </w:pPr>
            <w:r>
              <w:rPr>
                <w:rFonts w:hint="eastAsia" w:ascii="宋体" w:hAnsi="宋体" w:cs="宋体"/>
                <w:sz w:val="18"/>
                <w:szCs w:val="18"/>
              </w:rPr>
              <w:t>中国法律史专题</w:t>
            </w:r>
          </w:p>
        </w:tc>
        <w:tc>
          <w:tcPr>
            <w:tcW w:w="1092" w:type="dxa"/>
            <w:shd w:val="clear" w:color="auto" w:fill="auto"/>
            <w:noWrap w:val="0"/>
            <w:vAlign w:val="center"/>
          </w:tcPr>
          <w:p w14:paraId="4C8C3826">
            <w:pPr>
              <w:jc w:val="center"/>
              <w:rPr>
                <w:rFonts w:hint="default" w:ascii="宋体" w:hAnsi="宋体" w:cs="宋体"/>
                <w:color w:val="000000"/>
                <w:sz w:val="18"/>
                <w:szCs w:val="18"/>
                <w:lang w:val="en-US"/>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15</w:t>
            </w:r>
          </w:p>
        </w:tc>
        <w:tc>
          <w:tcPr>
            <w:tcW w:w="639" w:type="dxa"/>
            <w:noWrap w:val="0"/>
            <w:vAlign w:val="center"/>
          </w:tcPr>
          <w:p w14:paraId="32A2FC0C">
            <w:pPr>
              <w:jc w:val="center"/>
              <w:rPr>
                <w:rFonts w:hint="eastAsia" w:ascii="宋体" w:hAnsi="宋体" w:cs="宋体"/>
                <w:sz w:val="18"/>
                <w:szCs w:val="18"/>
              </w:rPr>
            </w:pPr>
            <w:r>
              <w:rPr>
                <w:rFonts w:hint="eastAsia" w:ascii="宋体" w:hAnsi="宋体" w:cs="宋体"/>
                <w:sz w:val="18"/>
                <w:szCs w:val="18"/>
              </w:rPr>
              <w:t>3</w:t>
            </w:r>
          </w:p>
        </w:tc>
        <w:tc>
          <w:tcPr>
            <w:tcW w:w="683" w:type="dxa"/>
            <w:noWrap w:val="0"/>
            <w:vAlign w:val="center"/>
          </w:tcPr>
          <w:p w14:paraId="2828E012">
            <w:pPr>
              <w:jc w:val="center"/>
              <w:rPr>
                <w:rFonts w:hint="eastAsia" w:ascii="宋体" w:hAnsi="宋体" w:cs="宋体"/>
                <w:sz w:val="18"/>
                <w:szCs w:val="18"/>
              </w:rPr>
            </w:pPr>
            <w:r>
              <w:rPr>
                <w:rFonts w:hint="eastAsia" w:ascii="宋体" w:hAnsi="宋体" w:cs="宋体"/>
                <w:sz w:val="18"/>
                <w:szCs w:val="18"/>
              </w:rPr>
              <w:t>1</w:t>
            </w:r>
          </w:p>
        </w:tc>
        <w:tc>
          <w:tcPr>
            <w:tcW w:w="1134" w:type="dxa"/>
            <w:vMerge w:val="restart"/>
            <w:noWrap w:val="0"/>
            <w:vAlign w:val="center"/>
          </w:tcPr>
          <w:p w14:paraId="1CF3A659">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634C63E1">
            <w:pPr>
              <w:adjustRightInd w:val="0"/>
              <w:snapToGrid w:val="0"/>
              <w:rPr>
                <w:rFonts w:hint="eastAsia" w:ascii="宋体" w:hAnsi="宋体" w:cs="宋体"/>
                <w:iCs/>
                <w:sz w:val="18"/>
                <w:szCs w:val="18"/>
              </w:rPr>
            </w:pPr>
            <w:r>
              <w:rPr>
                <w:rFonts w:hint="eastAsia"/>
                <w:color w:val="000000" w:themeColor="text1"/>
                <w:sz w:val="18"/>
                <w:szCs w:val="18"/>
                <w:lang w:val="en-US" w:eastAsia="zh-CN"/>
                <w14:textFill>
                  <w14:solidFill>
                    <w14:schemeClr w14:val="tx1"/>
                  </w14:solidFill>
                </w14:textFill>
              </w:rPr>
              <w:t>8</w:t>
            </w:r>
            <w:r>
              <w:rPr>
                <w:color w:val="000000" w:themeColor="text1"/>
                <w:sz w:val="18"/>
                <w:szCs w:val="18"/>
                <w14:textFill>
                  <w14:solidFill>
                    <w14:schemeClr w14:val="tx1"/>
                  </w14:solidFill>
                </w14:textFill>
              </w:rPr>
              <w:t>学分</w:t>
            </w:r>
          </w:p>
        </w:tc>
      </w:tr>
      <w:tr w14:paraId="383F20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6C4A787D">
            <w:pPr>
              <w:rPr>
                <w:rFonts w:hint="eastAsia" w:ascii="宋体" w:hAnsi="宋体" w:cs="宋体"/>
                <w:b/>
                <w:color w:val="000000"/>
                <w:sz w:val="18"/>
                <w:szCs w:val="18"/>
              </w:rPr>
            </w:pPr>
          </w:p>
        </w:tc>
        <w:tc>
          <w:tcPr>
            <w:tcW w:w="1562" w:type="dxa"/>
            <w:vMerge w:val="continue"/>
            <w:noWrap w:val="0"/>
            <w:vAlign w:val="center"/>
          </w:tcPr>
          <w:p w14:paraId="152BFB59">
            <w:pPr>
              <w:adjustRightInd w:val="0"/>
              <w:snapToGrid w:val="0"/>
              <w:jc w:val="center"/>
              <w:rPr>
                <w:rFonts w:hint="eastAsia" w:ascii="宋体" w:hAnsi="宋体" w:cs="宋体"/>
                <w:b/>
                <w:sz w:val="18"/>
                <w:szCs w:val="18"/>
              </w:rPr>
            </w:pPr>
          </w:p>
        </w:tc>
        <w:tc>
          <w:tcPr>
            <w:tcW w:w="3527" w:type="dxa"/>
            <w:noWrap w:val="0"/>
            <w:vAlign w:val="center"/>
          </w:tcPr>
          <w:p w14:paraId="7801242D">
            <w:pPr>
              <w:rPr>
                <w:rFonts w:hint="eastAsia" w:ascii="宋体" w:hAnsi="宋体" w:cs="宋体"/>
                <w:sz w:val="18"/>
                <w:szCs w:val="18"/>
              </w:rPr>
            </w:pPr>
            <w:r>
              <w:rPr>
                <w:rFonts w:hint="eastAsia" w:ascii="宋体" w:hAnsi="宋体" w:cs="宋体"/>
                <w:sz w:val="18"/>
                <w:szCs w:val="18"/>
              </w:rPr>
              <w:t>中国法律思想史专题</w:t>
            </w:r>
          </w:p>
        </w:tc>
        <w:tc>
          <w:tcPr>
            <w:tcW w:w="1092" w:type="dxa"/>
            <w:shd w:val="clear" w:color="auto" w:fill="auto"/>
            <w:noWrap w:val="0"/>
            <w:vAlign w:val="center"/>
          </w:tcPr>
          <w:p w14:paraId="45955E18">
            <w:pPr>
              <w:jc w:val="center"/>
              <w:rPr>
                <w:rFonts w:hint="default" w:ascii="宋体" w:hAnsi="宋体" w:cs="宋体"/>
                <w:color w:val="000000"/>
                <w:sz w:val="18"/>
                <w:szCs w:val="18"/>
                <w:lang w:val="en-US"/>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16</w:t>
            </w:r>
          </w:p>
        </w:tc>
        <w:tc>
          <w:tcPr>
            <w:tcW w:w="639" w:type="dxa"/>
            <w:noWrap w:val="0"/>
            <w:vAlign w:val="center"/>
          </w:tcPr>
          <w:p w14:paraId="20CB5711">
            <w:pPr>
              <w:jc w:val="center"/>
              <w:rPr>
                <w:rFonts w:hint="eastAsia" w:ascii="宋体" w:hAnsi="宋体" w:cs="宋体"/>
                <w:sz w:val="18"/>
                <w:szCs w:val="18"/>
              </w:rPr>
            </w:pPr>
            <w:r>
              <w:rPr>
                <w:rFonts w:hint="eastAsia" w:ascii="宋体" w:hAnsi="宋体" w:cs="宋体"/>
                <w:sz w:val="18"/>
                <w:szCs w:val="18"/>
              </w:rPr>
              <w:t>3</w:t>
            </w:r>
          </w:p>
        </w:tc>
        <w:tc>
          <w:tcPr>
            <w:tcW w:w="683" w:type="dxa"/>
            <w:noWrap w:val="0"/>
            <w:vAlign w:val="center"/>
          </w:tcPr>
          <w:p w14:paraId="4CD2C74C">
            <w:pPr>
              <w:jc w:val="center"/>
              <w:rPr>
                <w:rFonts w:hint="eastAsia" w:ascii="宋体" w:hAnsi="宋体" w:cs="宋体"/>
                <w:sz w:val="18"/>
                <w:szCs w:val="18"/>
              </w:rPr>
            </w:pPr>
            <w:r>
              <w:rPr>
                <w:rFonts w:hint="eastAsia" w:ascii="宋体" w:hAnsi="宋体" w:cs="宋体"/>
                <w:sz w:val="18"/>
                <w:szCs w:val="18"/>
              </w:rPr>
              <w:t>1</w:t>
            </w:r>
          </w:p>
        </w:tc>
        <w:tc>
          <w:tcPr>
            <w:tcW w:w="1134" w:type="dxa"/>
            <w:vMerge w:val="continue"/>
            <w:noWrap w:val="0"/>
            <w:vAlign w:val="center"/>
          </w:tcPr>
          <w:p w14:paraId="7D7AC56B">
            <w:pPr>
              <w:adjustRightInd w:val="0"/>
              <w:snapToGrid w:val="0"/>
              <w:rPr>
                <w:rFonts w:hint="eastAsia" w:ascii="宋体" w:hAnsi="宋体" w:cs="宋体"/>
                <w:iCs/>
                <w:sz w:val="18"/>
                <w:szCs w:val="18"/>
              </w:rPr>
            </w:pPr>
          </w:p>
        </w:tc>
      </w:tr>
      <w:tr w14:paraId="78336A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4EBFD084">
            <w:pPr>
              <w:rPr>
                <w:rFonts w:hint="eastAsia" w:ascii="宋体" w:hAnsi="宋体" w:cs="宋体"/>
                <w:b/>
                <w:color w:val="000000"/>
                <w:sz w:val="18"/>
                <w:szCs w:val="18"/>
              </w:rPr>
            </w:pPr>
          </w:p>
        </w:tc>
        <w:tc>
          <w:tcPr>
            <w:tcW w:w="1562" w:type="dxa"/>
            <w:vMerge w:val="continue"/>
            <w:noWrap w:val="0"/>
            <w:vAlign w:val="center"/>
          </w:tcPr>
          <w:p w14:paraId="4E4E0C31">
            <w:pPr>
              <w:adjustRightInd w:val="0"/>
              <w:snapToGrid w:val="0"/>
              <w:jc w:val="center"/>
              <w:rPr>
                <w:rFonts w:hint="eastAsia" w:ascii="宋体" w:hAnsi="宋体" w:cs="宋体"/>
                <w:b/>
                <w:sz w:val="18"/>
                <w:szCs w:val="18"/>
              </w:rPr>
            </w:pPr>
          </w:p>
        </w:tc>
        <w:tc>
          <w:tcPr>
            <w:tcW w:w="3527" w:type="dxa"/>
            <w:noWrap w:val="0"/>
            <w:vAlign w:val="center"/>
          </w:tcPr>
          <w:p w14:paraId="6FE281B9">
            <w:pPr>
              <w:rPr>
                <w:rFonts w:hint="eastAsia" w:ascii="宋体" w:hAnsi="宋体" w:cs="宋体"/>
                <w:sz w:val="18"/>
                <w:szCs w:val="18"/>
              </w:rPr>
            </w:pPr>
            <w:r>
              <w:rPr>
                <w:rFonts w:hint="eastAsia" w:ascii="宋体" w:hAnsi="宋体" w:cs="宋体"/>
                <w:sz w:val="18"/>
                <w:szCs w:val="18"/>
              </w:rPr>
              <w:t>比较法专题</w:t>
            </w:r>
          </w:p>
        </w:tc>
        <w:tc>
          <w:tcPr>
            <w:tcW w:w="1092" w:type="dxa"/>
            <w:shd w:val="clear" w:color="auto" w:fill="auto"/>
            <w:noWrap w:val="0"/>
            <w:vAlign w:val="center"/>
          </w:tcPr>
          <w:p w14:paraId="1DBE082F">
            <w:pPr>
              <w:jc w:val="center"/>
              <w:rPr>
                <w:rFonts w:hint="eastAsia" w:ascii="宋体" w:hAnsi="宋体" w:cs="宋体"/>
                <w:color w:val="000000"/>
                <w:sz w:val="18"/>
                <w:szCs w:val="18"/>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3</w:t>
            </w:r>
            <w:r>
              <w:rPr>
                <w:rFonts w:hint="eastAsia" w:ascii="宋体" w:hAnsi="宋体" w:cs="宋体"/>
                <w:color w:val="000000"/>
                <w:sz w:val="18"/>
                <w:szCs w:val="18"/>
              </w:rPr>
              <w:t>1</w:t>
            </w:r>
          </w:p>
        </w:tc>
        <w:tc>
          <w:tcPr>
            <w:tcW w:w="639" w:type="dxa"/>
            <w:noWrap w:val="0"/>
            <w:vAlign w:val="center"/>
          </w:tcPr>
          <w:p w14:paraId="39E06AD5">
            <w:pPr>
              <w:jc w:val="center"/>
              <w:rPr>
                <w:rFonts w:hint="eastAsia" w:ascii="宋体" w:hAnsi="宋体" w:cs="宋体"/>
                <w:sz w:val="18"/>
                <w:szCs w:val="18"/>
              </w:rPr>
            </w:pPr>
            <w:r>
              <w:rPr>
                <w:rFonts w:hint="eastAsia" w:ascii="宋体" w:hAnsi="宋体" w:cs="宋体"/>
                <w:sz w:val="18"/>
                <w:szCs w:val="18"/>
              </w:rPr>
              <w:t>2</w:t>
            </w:r>
          </w:p>
        </w:tc>
        <w:tc>
          <w:tcPr>
            <w:tcW w:w="683" w:type="dxa"/>
            <w:noWrap w:val="0"/>
            <w:vAlign w:val="center"/>
          </w:tcPr>
          <w:p w14:paraId="25FEF4D4">
            <w:pPr>
              <w:jc w:val="center"/>
              <w:rPr>
                <w:rFonts w:hint="eastAsia" w:ascii="宋体" w:hAnsi="宋体" w:cs="宋体"/>
                <w:sz w:val="18"/>
                <w:szCs w:val="18"/>
              </w:rPr>
            </w:pPr>
            <w:r>
              <w:rPr>
                <w:rFonts w:hint="eastAsia" w:ascii="宋体" w:hAnsi="宋体" w:cs="宋体"/>
                <w:sz w:val="18"/>
                <w:szCs w:val="18"/>
              </w:rPr>
              <w:t>1</w:t>
            </w:r>
          </w:p>
        </w:tc>
        <w:tc>
          <w:tcPr>
            <w:tcW w:w="1134" w:type="dxa"/>
            <w:vMerge w:val="continue"/>
            <w:noWrap w:val="0"/>
            <w:vAlign w:val="center"/>
          </w:tcPr>
          <w:p w14:paraId="32FBEA7C">
            <w:pPr>
              <w:adjustRightInd w:val="0"/>
              <w:snapToGrid w:val="0"/>
              <w:rPr>
                <w:rFonts w:hint="eastAsia" w:ascii="宋体" w:hAnsi="宋体" w:cs="宋体"/>
                <w:iCs/>
                <w:sz w:val="18"/>
                <w:szCs w:val="18"/>
              </w:rPr>
            </w:pPr>
          </w:p>
        </w:tc>
      </w:tr>
      <w:tr w14:paraId="3B9BBE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29968077">
            <w:pPr>
              <w:rPr>
                <w:rFonts w:hint="eastAsia" w:ascii="宋体" w:hAnsi="宋体" w:cs="宋体"/>
                <w:b/>
                <w:color w:val="000000"/>
                <w:sz w:val="18"/>
                <w:szCs w:val="18"/>
              </w:rPr>
            </w:pPr>
          </w:p>
        </w:tc>
        <w:tc>
          <w:tcPr>
            <w:tcW w:w="1562" w:type="dxa"/>
            <w:vMerge w:val="continue"/>
            <w:noWrap w:val="0"/>
            <w:vAlign w:val="center"/>
          </w:tcPr>
          <w:p w14:paraId="36EBB1DA">
            <w:pPr>
              <w:adjustRightInd w:val="0"/>
              <w:snapToGrid w:val="0"/>
              <w:jc w:val="center"/>
              <w:rPr>
                <w:rFonts w:hint="eastAsia" w:ascii="宋体" w:hAnsi="宋体" w:cs="宋体"/>
                <w:b/>
                <w:sz w:val="18"/>
                <w:szCs w:val="18"/>
              </w:rPr>
            </w:pPr>
          </w:p>
        </w:tc>
        <w:tc>
          <w:tcPr>
            <w:tcW w:w="3527" w:type="dxa"/>
            <w:noWrap w:val="0"/>
            <w:vAlign w:val="center"/>
          </w:tcPr>
          <w:p w14:paraId="78A89955">
            <w:pPr>
              <w:rPr>
                <w:rFonts w:hint="eastAsia" w:ascii="宋体" w:hAnsi="宋体" w:cs="宋体"/>
                <w:sz w:val="18"/>
                <w:szCs w:val="18"/>
              </w:rPr>
            </w:pPr>
            <w:r>
              <w:rPr>
                <w:rFonts w:hint="eastAsia" w:ascii="宋体" w:hAnsi="宋体" w:cs="宋体"/>
                <w:sz w:val="18"/>
                <w:szCs w:val="18"/>
              </w:rPr>
              <w:t>法文化专题</w:t>
            </w:r>
          </w:p>
        </w:tc>
        <w:tc>
          <w:tcPr>
            <w:tcW w:w="1092" w:type="dxa"/>
            <w:shd w:val="clear" w:color="auto" w:fill="auto"/>
            <w:noWrap w:val="0"/>
            <w:vAlign w:val="center"/>
          </w:tcPr>
          <w:p w14:paraId="025D3240">
            <w:pPr>
              <w:jc w:val="center"/>
              <w:rPr>
                <w:rFonts w:hint="eastAsia" w:ascii="宋体" w:hAnsi="宋体" w:cs="宋体"/>
                <w:color w:val="000000"/>
                <w:sz w:val="18"/>
                <w:szCs w:val="18"/>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3</w:t>
            </w:r>
            <w:r>
              <w:rPr>
                <w:rFonts w:hint="eastAsia" w:ascii="宋体" w:hAnsi="宋体" w:cs="宋体"/>
                <w:color w:val="000000"/>
                <w:sz w:val="18"/>
                <w:szCs w:val="18"/>
              </w:rPr>
              <w:t>2</w:t>
            </w:r>
          </w:p>
        </w:tc>
        <w:tc>
          <w:tcPr>
            <w:tcW w:w="639" w:type="dxa"/>
            <w:noWrap w:val="0"/>
            <w:vAlign w:val="center"/>
          </w:tcPr>
          <w:p w14:paraId="25B70F96">
            <w:pPr>
              <w:jc w:val="center"/>
              <w:rPr>
                <w:rFonts w:hint="eastAsia" w:ascii="宋体" w:hAnsi="宋体" w:cs="宋体"/>
                <w:sz w:val="18"/>
                <w:szCs w:val="18"/>
              </w:rPr>
            </w:pPr>
            <w:r>
              <w:rPr>
                <w:rFonts w:hint="eastAsia" w:ascii="宋体" w:hAnsi="宋体" w:cs="宋体"/>
                <w:sz w:val="18"/>
                <w:szCs w:val="18"/>
              </w:rPr>
              <w:t>2</w:t>
            </w:r>
          </w:p>
        </w:tc>
        <w:tc>
          <w:tcPr>
            <w:tcW w:w="683" w:type="dxa"/>
            <w:noWrap w:val="0"/>
            <w:vAlign w:val="center"/>
          </w:tcPr>
          <w:p w14:paraId="56DC4F9D">
            <w:pPr>
              <w:jc w:val="center"/>
              <w:rPr>
                <w:rFonts w:hint="eastAsia" w:ascii="宋体" w:hAnsi="宋体" w:cs="宋体"/>
                <w:sz w:val="18"/>
                <w:szCs w:val="18"/>
              </w:rPr>
            </w:pPr>
            <w:r>
              <w:rPr>
                <w:rFonts w:hint="eastAsia" w:ascii="宋体" w:hAnsi="宋体" w:cs="宋体"/>
                <w:sz w:val="18"/>
                <w:szCs w:val="18"/>
              </w:rPr>
              <w:t>1</w:t>
            </w:r>
          </w:p>
        </w:tc>
        <w:tc>
          <w:tcPr>
            <w:tcW w:w="1134" w:type="dxa"/>
            <w:vMerge w:val="continue"/>
            <w:noWrap w:val="0"/>
            <w:vAlign w:val="center"/>
          </w:tcPr>
          <w:p w14:paraId="49055F17">
            <w:pPr>
              <w:adjustRightInd w:val="0"/>
              <w:snapToGrid w:val="0"/>
              <w:rPr>
                <w:rFonts w:hint="eastAsia" w:ascii="宋体" w:hAnsi="宋体" w:cs="宋体"/>
                <w:iCs/>
                <w:sz w:val="18"/>
                <w:szCs w:val="18"/>
              </w:rPr>
            </w:pPr>
          </w:p>
        </w:tc>
      </w:tr>
      <w:tr w14:paraId="5ABCEC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1DDFF992">
            <w:pPr>
              <w:rPr>
                <w:rFonts w:hint="eastAsia" w:ascii="宋体" w:hAnsi="宋体" w:cs="宋体"/>
                <w:b/>
                <w:color w:val="000000"/>
                <w:sz w:val="18"/>
                <w:szCs w:val="18"/>
              </w:rPr>
            </w:pPr>
          </w:p>
        </w:tc>
        <w:tc>
          <w:tcPr>
            <w:tcW w:w="1562" w:type="dxa"/>
            <w:vMerge w:val="continue"/>
            <w:noWrap w:val="0"/>
            <w:vAlign w:val="center"/>
          </w:tcPr>
          <w:p w14:paraId="3F2FA0C2">
            <w:pPr>
              <w:adjustRightInd w:val="0"/>
              <w:snapToGrid w:val="0"/>
              <w:jc w:val="center"/>
              <w:rPr>
                <w:rFonts w:hint="eastAsia" w:ascii="宋体" w:hAnsi="宋体" w:cs="宋体"/>
                <w:b/>
                <w:sz w:val="18"/>
                <w:szCs w:val="18"/>
              </w:rPr>
            </w:pPr>
          </w:p>
        </w:tc>
        <w:tc>
          <w:tcPr>
            <w:tcW w:w="3527" w:type="dxa"/>
            <w:noWrap w:val="0"/>
            <w:vAlign w:val="center"/>
          </w:tcPr>
          <w:p w14:paraId="5ACE7762">
            <w:pPr>
              <w:rPr>
                <w:rFonts w:hint="eastAsia" w:ascii="宋体" w:hAnsi="宋体" w:cs="宋体"/>
                <w:sz w:val="18"/>
                <w:szCs w:val="18"/>
              </w:rPr>
            </w:pPr>
            <w:r>
              <w:rPr>
                <w:rFonts w:hint="eastAsia" w:ascii="宋体" w:hAnsi="宋体" w:cs="宋体"/>
                <w:sz w:val="18"/>
                <w:szCs w:val="18"/>
              </w:rPr>
              <w:t>外国法制史专题</w:t>
            </w:r>
          </w:p>
        </w:tc>
        <w:tc>
          <w:tcPr>
            <w:tcW w:w="1092" w:type="dxa"/>
            <w:shd w:val="clear" w:color="auto" w:fill="auto"/>
            <w:noWrap w:val="0"/>
            <w:vAlign w:val="center"/>
          </w:tcPr>
          <w:p w14:paraId="12BCF3DD">
            <w:pPr>
              <w:jc w:val="center"/>
              <w:rPr>
                <w:rFonts w:hint="eastAsia" w:ascii="宋体" w:hAnsi="宋体" w:cs="宋体"/>
                <w:color w:val="000000"/>
                <w:sz w:val="18"/>
                <w:szCs w:val="18"/>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3</w:t>
            </w:r>
            <w:r>
              <w:rPr>
                <w:rFonts w:hint="eastAsia" w:ascii="宋体" w:hAnsi="宋体" w:cs="宋体"/>
                <w:color w:val="000000"/>
                <w:sz w:val="18"/>
                <w:szCs w:val="18"/>
              </w:rPr>
              <w:t>3</w:t>
            </w:r>
          </w:p>
        </w:tc>
        <w:tc>
          <w:tcPr>
            <w:tcW w:w="639" w:type="dxa"/>
            <w:noWrap w:val="0"/>
            <w:vAlign w:val="center"/>
          </w:tcPr>
          <w:p w14:paraId="1A0DEEEF">
            <w:pPr>
              <w:jc w:val="center"/>
              <w:rPr>
                <w:rFonts w:hint="eastAsia" w:ascii="宋体" w:hAnsi="宋体" w:cs="宋体"/>
                <w:sz w:val="18"/>
                <w:szCs w:val="18"/>
              </w:rPr>
            </w:pPr>
            <w:r>
              <w:rPr>
                <w:rFonts w:hint="eastAsia" w:ascii="宋体" w:hAnsi="宋体" w:cs="宋体"/>
                <w:sz w:val="18"/>
                <w:szCs w:val="18"/>
              </w:rPr>
              <w:t>2</w:t>
            </w:r>
          </w:p>
        </w:tc>
        <w:tc>
          <w:tcPr>
            <w:tcW w:w="683" w:type="dxa"/>
            <w:noWrap w:val="0"/>
            <w:vAlign w:val="center"/>
          </w:tcPr>
          <w:p w14:paraId="7098AA32">
            <w:pPr>
              <w:jc w:val="center"/>
              <w:rPr>
                <w:rFonts w:hint="eastAsia" w:ascii="宋体" w:hAnsi="宋体" w:cs="宋体"/>
                <w:sz w:val="18"/>
                <w:szCs w:val="18"/>
              </w:rPr>
            </w:pPr>
            <w:r>
              <w:rPr>
                <w:rFonts w:hint="eastAsia" w:ascii="宋体" w:hAnsi="宋体" w:cs="宋体"/>
                <w:sz w:val="18"/>
                <w:szCs w:val="18"/>
              </w:rPr>
              <w:t>1</w:t>
            </w:r>
          </w:p>
        </w:tc>
        <w:tc>
          <w:tcPr>
            <w:tcW w:w="1134" w:type="dxa"/>
            <w:vMerge w:val="continue"/>
            <w:noWrap w:val="0"/>
            <w:vAlign w:val="center"/>
          </w:tcPr>
          <w:p w14:paraId="6A44D4C1">
            <w:pPr>
              <w:adjustRightInd w:val="0"/>
              <w:snapToGrid w:val="0"/>
              <w:rPr>
                <w:rFonts w:hint="eastAsia" w:ascii="宋体" w:hAnsi="宋体" w:cs="宋体"/>
                <w:iCs/>
                <w:sz w:val="18"/>
                <w:szCs w:val="18"/>
              </w:rPr>
            </w:pPr>
          </w:p>
        </w:tc>
      </w:tr>
      <w:tr w14:paraId="08FFC6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4E4E4FB8">
            <w:pPr>
              <w:rPr>
                <w:rFonts w:hint="eastAsia" w:ascii="宋体" w:hAnsi="宋体" w:cs="宋体"/>
                <w:b/>
                <w:color w:val="000000"/>
                <w:sz w:val="18"/>
                <w:szCs w:val="18"/>
              </w:rPr>
            </w:pPr>
          </w:p>
        </w:tc>
        <w:tc>
          <w:tcPr>
            <w:tcW w:w="1562" w:type="dxa"/>
            <w:vMerge w:val="continue"/>
            <w:noWrap w:val="0"/>
            <w:vAlign w:val="center"/>
          </w:tcPr>
          <w:p w14:paraId="1A6440C1">
            <w:pPr>
              <w:adjustRightInd w:val="0"/>
              <w:snapToGrid w:val="0"/>
              <w:jc w:val="center"/>
              <w:rPr>
                <w:rFonts w:hint="eastAsia" w:ascii="宋体" w:hAnsi="宋体" w:cs="宋体"/>
                <w:b/>
                <w:sz w:val="18"/>
                <w:szCs w:val="18"/>
              </w:rPr>
            </w:pPr>
          </w:p>
        </w:tc>
        <w:tc>
          <w:tcPr>
            <w:tcW w:w="3527" w:type="dxa"/>
            <w:noWrap w:val="0"/>
            <w:vAlign w:val="center"/>
          </w:tcPr>
          <w:p w14:paraId="6DDB4B52">
            <w:pPr>
              <w:rPr>
                <w:rFonts w:hint="eastAsia" w:ascii="宋体" w:hAnsi="宋体" w:cs="宋体"/>
                <w:sz w:val="18"/>
                <w:szCs w:val="18"/>
              </w:rPr>
            </w:pPr>
            <w:r>
              <w:rPr>
                <w:rFonts w:hint="eastAsia" w:ascii="宋体" w:hAnsi="宋体" w:cs="宋体"/>
                <w:sz w:val="18"/>
                <w:szCs w:val="18"/>
              </w:rPr>
              <w:t>唐宋法律史文献研究</w:t>
            </w:r>
          </w:p>
        </w:tc>
        <w:tc>
          <w:tcPr>
            <w:tcW w:w="1092" w:type="dxa"/>
            <w:shd w:val="clear" w:color="auto" w:fill="auto"/>
            <w:noWrap w:val="0"/>
            <w:vAlign w:val="center"/>
          </w:tcPr>
          <w:p w14:paraId="3534F12B">
            <w:pPr>
              <w:jc w:val="center"/>
              <w:rPr>
                <w:rFonts w:hint="eastAsia" w:ascii="宋体" w:hAnsi="宋体" w:cs="宋体"/>
                <w:color w:val="000000"/>
                <w:sz w:val="18"/>
                <w:szCs w:val="18"/>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3</w:t>
            </w:r>
            <w:r>
              <w:rPr>
                <w:rFonts w:hint="eastAsia" w:ascii="宋体" w:hAnsi="宋体" w:cs="宋体"/>
                <w:color w:val="000000"/>
                <w:sz w:val="18"/>
                <w:szCs w:val="18"/>
              </w:rPr>
              <w:t>4</w:t>
            </w:r>
          </w:p>
        </w:tc>
        <w:tc>
          <w:tcPr>
            <w:tcW w:w="639" w:type="dxa"/>
            <w:noWrap w:val="0"/>
            <w:vAlign w:val="center"/>
          </w:tcPr>
          <w:p w14:paraId="4CCB639C">
            <w:pPr>
              <w:jc w:val="center"/>
              <w:rPr>
                <w:rFonts w:hint="eastAsia" w:ascii="宋体" w:hAnsi="宋体" w:cs="宋体"/>
                <w:sz w:val="18"/>
                <w:szCs w:val="18"/>
              </w:rPr>
            </w:pPr>
            <w:r>
              <w:rPr>
                <w:rFonts w:hint="eastAsia" w:ascii="宋体" w:hAnsi="宋体" w:cs="宋体"/>
                <w:sz w:val="18"/>
                <w:szCs w:val="18"/>
              </w:rPr>
              <w:t>2</w:t>
            </w:r>
          </w:p>
        </w:tc>
        <w:tc>
          <w:tcPr>
            <w:tcW w:w="683" w:type="dxa"/>
            <w:noWrap w:val="0"/>
            <w:vAlign w:val="center"/>
          </w:tcPr>
          <w:p w14:paraId="41E89B63">
            <w:pPr>
              <w:jc w:val="center"/>
              <w:rPr>
                <w:rFonts w:hint="eastAsia" w:ascii="宋体" w:hAnsi="宋体" w:cs="宋体"/>
                <w:sz w:val="18"/>
                <w:szCs w:val="18"/>
              </w:rPr>
            </w:pPr>
            <w:r>
              <w:rPr>
                <w:rFonts w:hint="eastAsia" w:ascii="宋体" w:hAnsi="宋体" w:cs="宋体"/>
                <w:sz w:val="18"/>
                <w:szCs w:val="18"/>
              </w:rPr>
              <w:t>1</w:t>
            </w:r>
          </w:p>
        </w:tc>
        <w:tc>
          <w:tcPr>
            <w:tcW w:w="1134" w:type="dxa"/>
            <w:vMerge w:val="continue"/>
            <w:noWrap w:val="0"/>
            <w:vAlign w:val="center"/>
          </w:tcPr>
          <w:p w14:paraId="40C49094">
            <w:pPr>
              <w:adjustRightInd w:val="0"/>
              <w:snapToGrid w:val="0"/>
              <w:rPr>
                <w:rFonts w:hint="eastAsia" w:ascii="宋体" w:hAnsi="宋体" w:cs="宋体"/>
                <w:iCs/>
                <w:sz w:val="18"/>
                <w:szCs w:val="18"/>
              </w:rPr>
            </w:pPr>
          </w:p>
        </w:tc>
      </w:tr>
      <w:tr w14:paraId="4202A8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71D46B65">
            <w:pPr>
              <w:rPr>
                <w:rFonts w:hint="eastAsia" w:ascii="宋体" w:hAnsi="宋体" w:cs="宋体"/>
                <w:b/>
                <w:color w:val="000000"/>
                <w:sz w:val="18"/>
                <w:szCs w:val="18"/>
              </w:rPr>
            </w:pPr>
          </w:p>
        </w:tc>
        <w:tc>
          <w:tcPr>
            <w:tcW w:w="1562" w:type="dxa"/>
            <w:vMerge w:val="restart"/>
            <w:noWrap w:val="0"/>
            <w:vAlign w:val="center"/>
          </w:tcPr>
          <w:p w14:paraId="79F0E659">
            <w:pPr>
              <w:adjustRightInd w:val="0"/>
              <w:snapToGrid w:val="0"/>
              <w:jc w:val="center"/>
              <w:rPr>
                <w:rFonts w:hint="eastAsia" w:ascii="宋体" w:hAnsi="宋体" w:cs="宋体"/>
                <w:b/>
                <w:color w:val="FF0000"/>
                <w:sz w:val="18"/>
                <w:szCs w:val="18"/>
                <w:highlight w:val="yellow"/>
              </w:rPr>
            </w:pPr>
            <w:r>
              <w:rPr>
                <w:rFonts w:hint="eastAsia" w:ascii="宋体" w:hAnsi="宋体" w:cs="宋体"/>
                <w:b/>
                <w:sz w:val="18"/>
                <w:szCs w:val="18"/>
              </w:rPr>
              <w:t>宪法</w:t>
            </w:r>
            <w:r>
              <w:rPr>
                <w:rFonts w:hint="eastAsia" w:ascii="宋体" w:hAnsi="宋体" w:cs="宋体"/>
                <w:b/>
                <w:sz w:val="18"/>
                <w:szCs w:val="18"/>
                <w:lang w:eastAsia="zh-CN"/>
              </w:rPr>
              <w:t>学</w:t>
            </w:r>
            <w:r>
              <w:rPr>
                <w:rFonts w:hint="eastAsia" w:ascii="宋体" w:hAnsi="宋体" w:cs="宋体"/>
                <w:b/>
                <w:sz w:val="18"/>
                <w:szCs w:val="18"/>
              </w:rPr>
              <w:t>与行政法学方向</w:t>
            </w:r>
            <w:r>
              <w:rPr>
                <w:rFonts w:hint="eastAsia" w:ascii="宋体" w:hAnsi="宋体" w:cs="宋体"/>
                <w:b/>
                <w:sz w:val="18"/>
                <w:szCs w:val="18"/>
                <w:lang w:eastAsia="zh-CN"/>
              </w:rPr>
              <w:t>选修</w:t>
            </w:r>
            <w:r>
              <w:rPr>
                <w:rFonts w:hint="eastAsia" w:ascii="宋体" w:hAnsi="宋体" w:cs="宋体"/>
                <w:b/>
                <w:sz w:val="18"/>
                <w:szCs w:val="18"/>
              </w:rPr>
              <w:t>课</w:t>
            </w:r>
          </w:p>
        </w:tc>
        <w:tc>
          <w:tcPr>
            <w:tcW w:w="3527" w:type="dxa"/>
            <w:noWrap w:val="0"/>
            <w:vAlign w:val="center"/>
          </w:tcPr>
          <w:p w14:paraId="5568850E">
            <w:pPr>
              <w:adjustRightInd w:val="0"/>
              <w:snapToGrid w:val="0"/>
              <w:rPr>
                <w:rFonts w:hint="eastAsia" w:ascii="宋体" w:hAnsi="宋体" w:cs="宋体"/>
                <w:color w:val="000000"/>
                <w:sz w:val="18"/>
                <w:szCs w:val="18"/>
              </w:rPr>
            </w:pPr>
            <w:r>
              <w:rPr>
                <w:rFonts w:hint="eastAsia" w:ascii="宋体" w:hAnsi="宋体" w:cs="宋体"/>
                <w:color w:val="000000"/>
                <w:sz w:val="18"/>
                <w:szCs w:val="18"/>
              </w:rPr>
              <w:t>宪法学专题</w:t>
            </w:r>
          </w:p>
        </w:tc>
        <w:tc>
          <w:tcPr>
            <w:tcW w:w="1092" w:type="dxa"/>
            <w:shd w:val="clear" w:color="auto" w:fill="auto"/>
            <w:noWrap w:val="0"/>
            <w:vAlign w:val="center"/>
          </w:tcPr>
          <w:p w14:paraId="61E6E672">
            <w:pPr>
              <w:jc w:val="center"/>
              <w:rPr>
                <w:rFonts w:hint="default" w:ascii="宋体" w:hAnsi="宋体" w:cs="宋体"/>
                <w:color w:val="000000"/>
                <w:sz w:val="18"/>
                <w:szCs w:val="18"/>
                <w:lang w:val="en-US"/>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17</w:t>
            </w:r>
          </w:p>
        </w:tc>
        <w:tc>
          <w:tcPr>
            <w:tcW w:w="639" w:type="dxa"/>
            <w:noWrap w:val="0"/>
            <w:vAlign w:val="center"/>
          </w:tcPr>
          <w:p w14:paraId="4421440D">
            <w:pPr>
              <w:jc w:val="center"/>
              <w:rPr>
                <w:rFonts w:hint="eastAsia" w:ascii="宋体" w:hAnsi="宋体" w:cs="宋体"/>
                <w:color w:val="000000"/>
                <w:sz w:val="18"/>
                <w:szCs w:val="18"/>
              </w:rPr>
            </w:pPr>
            <w:r>
              <w:rPr>
                <w:rFonts w:hint="eastAsia" w:ascii="宋体" w:hAnsi="宋体" w:cs="宋体"/>
                <w:color w:val="000000"/>
                <w:sz w:val="18"/>
                <w:szCs w:val="18"/>
              </w:rPr>
              <w:t>3</w:t>
            </w:r>
          </w:p>
        </w:tc>
        <w:tc>
          <w:tcPr>
            <w:tcW w:w="683" w:type="dxa"/>
            <w:noWrap w:val="0"/>
            <w:vAlign w:val="center"/>
          </w:tcPr>
          <w:p w14:paraId="7FDE0B2D">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restart"/>
            <w:noWrap w:val="0"/>
            <w:vAlign w:val="center"/>
          </w:tcPr>
          <w:p w14:paraId="16EF3B91">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64E40CDE">
            <w:pPr>
              <w:adjustRightInd w:val="0"/>
              <w:snapToGrid w:val="0"/>
              <w:rPr>
                <w:rFonts w:hint="eastAsia" w:ascii="宋体" w:hAnsi="宋体" w:cs="宋体"/>
                <w:iCs/>
                <w:sz w:val="18"/>
                <w:szCs w:val="18"/>
              </w:rPr>
            </w:pPr>
            <w:r>
              <w:rPr>
                <w:rFonts w:hint="eastAsia"/>
                <w:color w:val="000000" w:themeColor="text1"/>
                <w:sz w:val="18"/>
                <w:szCs w:val="18"/>
                <w:lang w:val="en-US" w:eastAsia="zh-CN"/>
                <w14:textFill>
                  <w14:solidFill>
                    <w14:schemeClr w14:val="tx1"/>
                  </w14:solidFill>
                </w14:textFill>
              </w:rPr>
              <w:t>8</w:t>
            </w:r>
            <w:r>
              <w:rPr>
                <w:color w:val="000000" w:themeColor="text1"/>
                <w:sz w:val="18"/>
                <w:szCs w:val="18"/>
                <w14:textFill>
                  <w14:solidFill>
                    <w14:schemeClr w14:val="tx1"/>
                  </w14:solidFill>
                </w14:textFill>
              </w:rPr>
              <w:t>学分</w:t>
            </w:r>
          </w:p>
        </w:tc>
      </w:tr>
      <w:tr w14:paraId="6F81B3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795B9A0E">
            <w:pPr>
              <w:rPr>
                <w:rFonts w:hint="eastAsia" w:ascii="宋体" w:hAnsi="宋体" w:cs="宋体"/>
                <w:b/>
                <w:color w:val="000000"/>
                <w:sz w:val="18"/>
                <w:szCs w:val="18"/>
              </w:rPr>
            </w:pPr>
          </w:p>
        </w:tc>
        <w:tc>
          <w:tcPr>
            <w:tcW w:w="1562" w:type="dxa"/>
            <w:vMerge w:val="continue"/>
            <w:noWrap w:val="0"/>
            <w:vAlign w:val="center"/>
          </w:tcPr>
          <w:p w14:paraId="2369A14C">
            <w:pPr>
              <w:adjustRightInd w:val="0"/>
              <w:snapToGrid w:val="0"/>
              <w:jc w:val="center"/>
              <w:rPr>
                <w:rFonts w:hint="eastAsia" w:ascii="宋体" w:hAnsi="宋体" w:cs="宋体"/>
                <w:b/>
                <w:color w:val="000000"/>
                <w:sz w:val="18"/>
                <w:szCs w:val="18"/>
              </w:rPr>
            </w:pPr>
          </w:p>
        </w:tc>
        <w:tc>
          <w:tcPr>
            <w:tcW w:w="3527" w:type="dxa"/>
            <w:noWrap w:val="0"/>
            <w:vAlign w:val="center"/>
          </w:tcPr>
          <w:p w14:paraId="159485CE">
            <w:pPr>
              <w:adjustRightInd w:val="0"/>
              <w:snapToGrid w:val="0"/>
              <w:rPr>
                <w:rFonts w:hint="eastAsia" w:ascii="宋体" w:hAnsi="宋体" w:cs="宋体"/>
                <w:color w:val="000000"/>
                <w:sz w:val="18"/>
                <w:szCs w:val="18"/>
              </w:rPr>
            </w:pPr>
            <w:r>
              <w:rPr>
                <w:rFonts w:hint="eastAsia" w:ascii="宋体" w:hAnsi="宋体" w:cs="宋体"/>
                <w:color w:val="000000"/>
                <w:sz w:val="18"/>
                <w:szCs w:val="18"/>
              </w:rPr>
              <w:t>行政法学专题</w:t>
            </w:r>
          </w:p>
        </w:tc>
        <w:tc>
          <w:tcPr>
            <w:tcW w:w="1092" w:type="dxa"/>
            <w:shd w:val="clear" w:color="auto" w:fill="auto"/>
            <w:noWrap w:val="0"/>
            <w:vAlign w:val="center"/>
          </w:tcPr>
          <w:p w14:paraId="50D93DA1">
            <w:pPr>
              <w:jc w:val="center"/>
              <w:rPr>
                <w:rFonts w:hint="default" w:ascii="宋体" w:hAnsi="宋体" w:cs="宋体"/>
                <w:color w:val="000000"/>
                <w:sz w:val="18"/>
                <w:szCs w:val="18"/>
                <w:lang w:val="en-US"/>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18</w:t>
            </w:r>
          </w:p>
        </w:tc>
        <w:tc>
          <w:tcPr>
            <w:tcW w:w="639" w:type="dxa"/>
            <w:noWrap w:val="0"/>
            <w:vAlign w:val="center"/>
          </w:tcPr>
          <w:p w14:paraId="7485043A">
            <w:pPr>
              <w:jc w:val="center"/>
              <w:rPr>
                <w:rFonts w:hint="eastAsia" w:ascii="宋体" w:hAnsi="宋体" w:cs="宋体"/>
                <w:color w:val="000000"/>
                <w:sz w:val="18"/>
                <w:szCs w:val="18"/>
              </w:rPr>
            </w:pPr>
            <w:r>
              <w:rPr>
                <w:rFonts w:hint="eastAsia" w:ascii="宋体" w:hAnsi="宋体" w:cs="宋体"/>
                <w:color w:val="000000"/>
                <w:sz w:val="18"/>
                <w:szCs w:val="18"/>
              </w:rPr>
              <w:t>3</w:t>
            </w:r>
          </w:p>
        </w:tc>
        <w:tc>
          <w:tcPr>
            <w:tcW w:w="683" w:type="dxa"/>
            <w:noWrap w:val="0"/>
            <w:vAlign w:val="center"/>
          </w:tcPr>
          <w:p w14:paraId="2A235FD7">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30EAA685">
            <w:pPr>
              <w:adjustRightInd w:val="0"/>
              <w:snapToGrid w:val="0"/>
              <w:jc w:val="center"/>
              <w:rPr>
                <w:rFonts w:hint="eastAsia" w:ascii="宋体" w:hAnsi="宋体" w:cs="宋体"/>
                <w:color w:val="000000"/>
                <w:sz w:val="18"/>
                <w:szCs w:val="18"/>
                <w:highlight w:val="yellow"/>
              </w:rPr>
            </w:pPr>
          </w:p>
        </w:tc>
      </w:tr>
      <w:tr w14:paraId="522868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2582B070">
            <w:pPr>
              <w:rPr>
                <w:rFonts w:hint="eastAsia" w:ascii="宋体" w:hAnsi="宋体" w:cs="宋体"/>
                <w:b/>
                <w:color w:val="000000"/>
                <w:sz w:val="18"/>
                <w:szCs w:val="18"/>
              </w:rPr>
            </w:pPr>
          </w:p>
        </w:tc>
        <w:tc>
          <w:tcPr>
            <w:tcW w:w="1562" w:type="dxa"/>
            <w:vMerge w:val="continue"/>
            <w:noWrap w:val="0"/>
            <w:vAlign w:val="center"/>
          </w:tcPr>
          <w:p w14:paraId="05C85659">
            <w:pPr>
              <w:adjustRightInd w:val="0"/>
              <w:snapToGrid w:val="0"/>
              <w:jc w:val="center"/>
              <w:rPr>
                <w:rFonts w:hint="eastAsia" w:ascii="宋体" w:hAnsi="宋体" w:cs="宋体"/>
                <w:b/>
                <w:color w:val="000000"/>
                <w:sz w:val="18"/>
                <w:szCs w:val="18"/>
              </w:rPr>
            </w:pPr>
          </w:p>
        </w:tc>
        <w:tc>
          <w:tcPr>
            <w:tcW w:w="3527" w:type="dxa"/>
            <w:noWrap w:val="0"/>
            <w:vAlign w:val="center"/>
          </w:tcPr>
          <w:p w14:paraId="01AFA4BA">
            <w:pPr>
              <w:adjustRightInd w:val="0"/>
              <w:snapToGrid w:val="0"/>
              <w:rPr>
                <w:rFonts w:hint="eastAsia" w:ascii="宋体" w:hAnsi="宋体" w:cs="宋体"/>
                <w:color w:val="000000"/>
                <w:sz w:val="18"/>
                <w:szCs w:val="18"/>
              </w:rPr>
            </w:pPr>
            <w:r>
              <w:rPr>
                <w:rFonts w:hint="eastAsia" w:ascii="宋体" w:hAnsi="宋体" w:cs="宋体"/>
                <w:color w:val="000000"/>
                <w:sz w:val="18"/>
                <w:szCs w:val="18"/>
              </w:rPr>
              <w:t>行政诉讼法学专题</w:t>
            </w:r>
          </w:p>
        </w:tc>
        <w:tc>
          <w:tcPr>
            <w:tcW w:w="1092" w:type="dxa"/>
            <w:shd w:val="clear" w:color="auto" w:fill="auto"/>
            <w:noWrap w:val="0"/>
            <w:vAlign w:val="center"/>
          </w:tcPr>
          <w:p w14:paraId="43482BA8">
            <w:pPr>
              <w:jc w:val="center"/>
              <w:rPr>
                <w:rFonts w:hint="eastAsia" w:ascii="宋体" w:hAnsi="宋体" w:cs="宋体"/>
                <w:color w:val="000000"/>
                <w:sz w:val="18"/>
                <w:szCs w:val="18"/>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3</w:t>
            </w:r>
            <w:r>
              <w:rPr>
                <w:rFonts w:hint="eastAsia" w:ascii="宋体" w:hAnsi="宋体" w:cs="宋体"/>
                <w:color w:val="000000"/>
                <w:sz w:val="18"/>
                <w:szCs w:val="18"/>
              </w:rPr>
              <w:t>5</w:t>
            </w:r>
          </w:p>
        </w:tc>
        <w:tc>
          <w:tcPr>
            <w:tcW w:w="639" w:type="dxa"/>
            <w:noWrap w:val="0"/>
            <w:vAlign w:val="center"/>
          </w:tcPr>
          <w:p w14:paraId="0ACE8B0B">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2313F617">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72494F7A">
            <w:pPr>
              <w:adjustRightInd w:val="0"/>
              <w:snapToGrid w:val="0"/>
              <w:jc w:val="center"/>
              <w:rPr>
                <w:rFonts w:hint="eastAsia" w:ascii="宋体" w:hAnsi="宋体" w:cs="宋体"/>
                <w:i/>
                <w:color w:val="FF0000"/>
                <w:sz w:val="18"/>
                <w:szCs w:val="18"/>
                <w:highlight w:val="yellow"/>
              </w:rPr>
            </w:pPr>
          </w:p>
        </w:tc>
      </w:tr>
      <w:tr w14:paraId="75BB3E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437295AD">
            <w:pPr>
              <w:rPr>
                <w:rFonts w:hint="eastAsia" w:ascii="宋体" w:hAnsi="宋体" w:cs="宋体"/>
                <w:b/>
                <w:color w:val="000000"/>
                <w:sz w:val="18"/>
                <w:szCs w:val="18"/>
              </w:rPr>
            </w:pPr>
          </w:p>
        </w:tc>
        <w:tc>
          <w:tcPr>
            <w:tcW w:w="1562" w:type="dxa"/>
            <w:vMerge w:val="continue"/>
            <w:noWrap w:val="0"/>
            <w:vAlign w:val="center"/>
          </w:tcPr>
          <w:p w14:paraId="56E9903D">
            <w:pPr>
              <w:adjustRightInd w:val="0"/>
              <w:snapToGrid w:val="0"/>
              <w:jc w:val="center"/>
              <w:rPr>
                <w:rFonts w:hint="eastAsia" w:ascii="宋体" w:hAnsi="宋体" w:cs="宋体"/>
                <w:b/>
                <w:color w:val="000000"/>
                <w:sz w:val="18"/>
                <w:szCs w:val="18"/>
              </w:rPr>
            </w:pPr>
          </w:p>
        </w:tc>
        <w:tc>
          <w:tcPr>
            <w:tcW w:w="3527" w:type="dxa"/>
            <w:noWrap w:val="0"/>
            <w:vAlign w:val="center"/>
          </w:tcPr>
          <w:p w14:paraId="41DFEED8">
            <w:pPr>
              <w:adjustRightInd w:val="0"/>
              <w:snapToGrid w:val="0"/>
              <w:rPr>
                <w:rFonts w:hint="eastAsia" w:ascii="宋体" w:hAnsi="宋体" w:cs="宋体"/>
                <w:color w:val="000000"/>
                <w:sz w:val="18"/>
                <w:szCs w:val="18"/>
              </w:rPr>
            </w:pPr>
            <w:r>
              <w:rPr>
                <w:rFonts w:hint="eastAsia" w:ascii="宋体" w:hAnsi="宋体" w:cs="宋体"/>
                <w:color w:val="000000"/>
                <w:sz w:val="18"/>
                <w:szCs w:val="18"/>
              </w:rPr>
              <w:t>比较宪法学专题</w:t>
            </w:r>
          </w:p>
        </w:tc>
        <w:tc>
          <w:tcPr>
            <w:tcW w:w="1092" w:type="dxa"/>
            <w:shd w:val="clear" w:color="auto" w:fill="auto"/>
            <w:noWrap w:val="0"/>
            <w:vAlign w:val="center"/>
          </w:tcPr>
          <w:p w14:paraId="0F7E58B7">
            <w:pPr>
              <w:jc w:val="center"/>
              <w:rPr>
                <w:rFonts w:hint="eastAsia" w:ascii="宋体" w:hAnsi="宋体" w:cs="宋体"/>
                <w:color w:val="000000"/>
                <w:sz w:val="18"/>
                <w:szCs w:val="18"/>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3</w:t>
            </w:r>
            <w:r>
              <w:rPr>
                <w:rFonts w:hint="eastAsia" w:ascii="宋体" w:hAnsi="宋体" w:cs="宋体"/>
                <w:color w:val="000000"/>
                <w:sz w:val="18"/>
                <w:szCs w:val="18"/>
              </w:rPr>
              <w:t>6</w:t>
            </w:r>
          </w:p>
        </w:tc>
        <w:tc>
          <w:tcPr>
            <w:tcW w:w="639" w:type="dxa"/>
            <w:noWrap w:val="0"/>
            <w:vAlign w:val="center"/>
          </w:tcPr>
          <w:p w14:paraId="47C4E02A">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1D63B33D">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09F8E876">
            <w:pPr>
              <w:adjustRightInd w:val="0"/>
              <w:snapToGrid w:val="0"/>
              <w:jc w:val="center"/>
              <w:rPr>
                <w:rFonts w:hint="eastAsia" w:ascii="宋体" w:hAnsi="宋体" w:cs="宋体"/>
                <w:i/>
                <w:color w:val="FF0000"/>
                <w:sz w:val="18"/>
                <w:szCs w:val="18"/>
                <w:highlight w:val="yellow"/>
              </w:rPr>
            </w:pPr>
          </w:p>
        </w:tc>
      </w:tr>
      <w:tr w14:paraId="08A601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628A2724">
            <w:pPr>
              <w:rPr>
                <w:rFonts w:hint="eastAsia" w:ascii="宋体" w:hAnsi="宋体" w:cs="宋体"/>
                <w:b/>
                <w:color w:val="000000"/>
                <w:sz w:val="18"/>
                <w:szCs w:val="18"/>
              </w:rPr>
            </w:pPr>
          </w:p>
        </w:tc>
        <w:tc>
          <w:tcPr>
            <w:tcW w:w="1562" w:type="dxa"/>
            <w:vMerge w:val="continue"/>
            <w:noWrap w:val="0"/>
            <w:vAlign w:val="center"/>
          </w:tcPr>
          <w:p w14:paraId="21EEC203">
            <w:pPr>
              <w:adjustRightInd w:val="0"/>
              <w:snapToGrid w:val="0"/>
              <w:jc w:val="center"/>
              <w:rPr>
                <w:rFonts w:hint="eastAsia" w:ascii="宋体" w:hAnsi="宋体" w:cs="宋体"/>
                <w:b/>
                <w:color w:val="000000"/>
                <w:sz w:val="18"/>
                <w:szCs w:val="18"/>
              </w:rPr>
            </w:pPr>
          </w:p>
        </w:tc>
        <w:tc>
          <w:tcPr>
            <w:tcW w:w="3527" w:type="dxa"/>
            <w:noWrap w:val="0"/>
            <w:vAlign w:val="center"/>
          </w:tcPr>
          <w:p w14:paraId="7746B9BB">
            <w:pPr>
              <w:adjustRightInd w:val="0"/>
              <w:snapToGrid w:val="0"/>
              <w:rPr>
                <w:rFonts w:hint="eastAsia" w:ascii="宋体" w:hAnsi="宋体" w:cs="宋体"/>
                <w:color w:val="000000"/>
                <w:sz w:val="18"/>
                <w:szCs w:val="18"/>
              </w:rPr>
            </w:pPr>
            <w:r>
              <w:rPr>
                <w:rFonts w:hint="eastAsia" w:ascii="宋体" w:hAnsi="宋体" w:cs="宋体"/>
                <w:color w:val="000000"/>
                <w:sz w:val="18"/>
                <w:szCs w:val="18"/>
              </w:rPr>
              <w:t>比较行政法专题</w:t>
            </w:r>
          </w:p>
        </w:tc>
        <w:tc>
          <w:tcPr>
            <w:tcW w:w="1092" w:type="dxa"/>
            <w:shd w:val="clear" w:color="auto" w:fill="auto"/>
            <w:noWrap w:val="0"/>
            <w:vAlign w:val="center"/>
          </w:tcPr>
          <w:p w14:paraId="2F2C88E4">
            <w:pPr>
              <w:jc w:val="center"/>
              <w:rPr>
                <w:rFonts w:hint="eastAsia" w:ascii="宋体" w:hAnsi="宋体" w:cs="宋体"/>
                <w:color w:val="000000"/>
                <w:sz w:val="18"/>
                <w:szCs w:val="18"/>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3</w:t>
            </w:r>
            <w:r>
              <w:rPr>
                <w:rFonts w:hint="eastAsia" w:ascii="宋体" w:hAnsi="宋体" w:cs="宋体"/>
                <w:color w:val="000000"/>
                <w:sz w:val="18"/>
                <w:szCs w:val="18"/>
              </w:rPr>
              <w:t>7</w:t>
            </w:r>
          </w:p>
        </w:tc>
        <w:tc>
          <w:tcPr>
            <w:tcW w:w="639" w:type="dxa"/>
            <w:noWrap w:val="0"/>
            <w:vAlign w:val="center"/>
          </w:tcPr>
          <w:p w14:paraId="7B274B9C">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41D0EA6D">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11576CFD">
            <w:pPr>
              <w:adjustRightInd w:val="0"/>
              <w:snapToGrid w:val="0"/>
              <w:jc w:val="center"/>
              <w:rPr>
                <w:rFonts w:hint="eastAsia" w:ascii="宋体" w:hAnsi="宋体" w:cs="宋体"/>
                <w:i/>
                <w:color w:val="FF0000"/>
                <w:sz w:val="18"/>
                <w:szCs w:val="18"/>
                <w:highlight w:val="yellow"/>
              </w:rPr>
            </w:pPr>
          </w:p>
        </w:tc>
      </w:tr>
      <w:tr w14:paraId="4FF9490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446B10F7">
            <w:pPr>
              <w:rPr>
                <w:rFonts w:hint="eastAsia" w:ascii="宋体" w:hAnsi="宋体" w:cs="宋体"/>
                <w:b/>
                <w:color w:val="000000"/>
                <w:sz w:val="18"/>
                <w:szCs w:val="18"/>
              </w:rPr>
            </w:pPr>
          </w:p>
        </w:tc>
        <w:tc>
          <w:tcPr>
            <w:tcW w:w="1562" w:type="dxa"/>
            <w:vMerge w:val="continue"/>
            <w:noWrap w:val="0"/>
            <w:vAlign w:val="center"/>
          </w:tcPr>
          <w:p w14:paraId="177D54DE">
            <w:pPr>
              <w:adjustRightInd w:val="0"/>
              <w:snapToGrid w:val="0"/>
              <w:jc w:val="center"/>
              <w:rPr>
                <w:rFonts w:hint="eastAsia" w:ascii="宋体" w:hAnsi="宋体" w:cs="宋体"/>
                <w:b/>
                <w:color w:val="000000"/>
                <w:sz w:val="18"/>
                <w:szCs w:val="18"/>
              </w:rPr>
            </w:pPr>
          </w:p>
        </w:tc>
        <w:tc>
          <w:tcPr>
            <w:tcW w:w="3527" w:type="dxa"/>
            <w:noWrap w:val="0"/>
            <w:vAlign w:val="center"/>
          </w:tcPr>
          <w:p w14:paraId="32869874">
            <w:pPr>
              <w:adjustRightInd w:val="0"/>
              <w:snapToGrid w:val="0"/>
              <w:rPr>
                <w:rFonts w:hint="eastAsia" w:ascii="宋体" w:hAnsi="宋体" w:cs="宋体"/>
                <w:color w:val="000000"/>
                <w:sz w:val="18"/>
                <w:szCs w:val="18"/>
              </w:rPr>
            </w:pPr>
            <w:r>
              <w:rPr>
                <w:rFonts w:hint="eastAsia" w:ascii="宋体" w:hAnsi="宋体" w:cs="宋体"/>
                <w:color w:val="000000"/>
                <w:sz w:val="18"/>
                <w:szCs w:val="18"/>
              </w:rPr>
              <w:t>宪法与行政法学经典著作导读</w:t>
            </w:r>
          </w:p>
        </w:tc>
        <w:tc>
          <w:tcPr>
            <w:tcW w:w="1092" w:type="dxa"/>
            <w:shd w:val="clear" w:color="auto" w:fill="auto"/>
            <w:noWrap w:val="0"/>
            <w:vAlign w:val="center"/>
          </w:tcPr>
          <w:p w14:paraId="2F6785BA">
            <w:pPr>
              <w:jc w:val="center"/>
              <w:rPr>
                <w:rFonts w:hint="eastAsia" w:ascii="宋体" w:hAnsi="宋体" w:cs="宋体"/>
                <w:color w:val="000000"/>
                <w:sz w:val="18"/>
                <w:szCs w:val="18"/>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3</w:t>
            </w:r>
            <w:r>
              <w:rPr>
                <w:rFonts w:hint="eastAsia" w:ascii="宋体" w:hAnsi="宋体" w:cs="宋体"/>
                <w:color w:val="000000"/>
                <w:sz w:val="18"/>
                <w:szCs w:val="18"/>
              </w:rPr>
              <w:t>8</w:t>
            </w:r>
          </w:p>
        </w:tc>
        <w:tc>
          <w:tcPr>
            <w:tcW w:w="639" w:type="dxa"/>
            <w:noWrap w:val="0"/>
            <w:vAlign w:val="center"/>
          </w:tcPr>
          <w:p w14:paraId="195FC110">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620BDA3E">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2CFF1381">
            <w:pPr>
              <w:adjustRightInd w:val="0"/>
              <w:snapToGrid w:val="0"/>
              <w:rPr>
                <w:rFonts w:hint="eastAsia" w:ascii="宋体" w:hAnsi="宋体" w:cs="宋体"/>
                <w:iCs/>
                <w:sz w:val="18"/>
                <w:szCs w:val="18"/>
              </w:rPr>
            </w:pPr>
          </w:p>
        </w:tc>
      </w:tr>
      <w:tr w14:paraId="3D54B6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0AA339B4">
            <w:pPr>
              <w:rPr>
                <w:rFonts w:hint="eastAsia" w:ascii="宋体" w:hAnsi="宋体" w:cs="宋体"/>
                <w:b/>
                <w:color w:val="000000"/>
                <w:sz w:val="18"/>
                <w:szCs w:val="18"/>
              </w:rPr>
            </w:pPr>
          </w:p>
        </w:tc>
        <w:tc>
          <w:tcPr>
            <w:tcW w:w="1562" w:type="dxa"/>
            <w:vMerge w:val="restart"/>
            <w:noWrap w:val="0"/>
            <w:vAlign w:val="center"/>
          </w:tcPr>
          <w:p w14:paraId="63EDA1C2">
            <w:pPr>
              <w:adjustRightInd w:val="0"/>
              <w:snapToGrid w:val="0"/>
              <w:ind w:firstLine="181" w:firstLineChars="100"/>
              <w:jc w:val="center"/>
              <w:rPr>
                <w:rFonts w:hint="eastAsia" w:ascii="宋体" w:hAnsi="宋体" w:cs="宋体"/>
                <w:b/>
                <w:color w:val="000000"/>
                <w:sz w:val="18"/>
                <w:szCs w:val="18"/>
              </w:rPr>
            </w:pPr>
            <w:r>
              <w:rPr>
                <w:rFonts w:hint="eastAsia" w:ascii="宋体" w:hAnsi="宋体" w:cs="宋体"/>
                <w:b/>
                <w:sz w:val="18"/>
                <w:szCs w:val="18"/>
              </w:rPr>
              <w:t>刑法学方向</w:t>
            </w:r>
            <w:r>
              <w:rPr>
                <w:rFonts w:hint="eastAsia" w:ascii="宋体" w:hAnsi="宋体" w:cs="宋体"/>
                <w:b/>
                <w:sz w:val="18"/>
                <w:szCs w:val="18"/>
                <w:lang w:eastAsia="zh-CN"/>
              </w:rPr>
              <w:t>选修</w:t>
            </w:r>
            <w:r>
              <w:rPr>
                <w:rFonts w:hint="eastAsia" w:ascii="宋体" w:hAnsi="宋体" w:cs="宋体"/>
                <w:b/>
                <w:sz w:val="18"/>
                <w:szCs w:val="18"/>
              </w:rPr>
              <w:t>课</w:t>
            </w:r>
          </w:p>
        </w:tc>
        <w:tc>
          <w:tcPr>
            <w:tcW w:w="3527" w:type="dxa"/>
            <w:noWrap w:val="0"/>
            <w:vAlign w:val="center"/>
          </w:tcPr>
          <w:p w14:paraId="4BC750BE">
            <w:pPr>
              <w:adjustRightInd w:val="0"/>
              <w:snapToGrid w:val="0"/>
              <w:rPr>
                <w:rFonts w:hint="eastAsia" w:ascii="宋体" w:hAnsi="宋体" w:cs="宋体"/>
                <w:i/>
                <w:color w:val="FF0000"/>
                <w:sz w:val="18"/>
                <w:szCs w:val="18"/>
              </w:rPr>
            </w:pPr>
            <w:r>
              <w:rPr>
                <w:rFonts w:hint="eastAsia" w:ascii="宋体" w:hAnsi="宋体" w:cs="宋体"/>
                <w:color w:val="000000"/>
                <w:sz w:val="18"/>
                <w:szCs w:val="18"/>
              </w:rPr>
              <w:t>中国刑法学专题</w:t>
            </w:r>
          </w:p>
        </w:tc>
        <w:tc>
          <w:tcPr>
            <w:tcW w:w="1092" w:type="dxa"/>
            <w:shd w:val="clear" w:color="auto" w:fill="auto"/>
            <w:noWrap w:val="0"/>
            <w:vAlign w:val="center"/>
          </w:tcPr>
          <w:p w14:paraId="3869718E">
            <w:pPr>
              <w:jc w:val="center"/>
              <w:rPr>
                <w:rFonts w:hint="default" w:ascii="宋体" w:hAnsi="宋体" w:cs="宋体"/>
                <w:color w:val="000000"/>
                <w:sz w:val="18"/>
                <w:szCs w:val="18"/>
                <w:lang w:val="en-US"/>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19</w:t>
            </w:r>
          </w:p>
        </w:tc>
        <w:tc>
          <w:tcPr>
            <w:tcW w:w="639" w:type="dxa"/>
            <w:noWrap w:val="0"/>
            <w:vAlign w:val="center"/>
          </w:tcPr>
          <w:p w14:paraId="4622EDC5">
            <w:pPr>
              <w:jc w:val="center"/>
              <w:rPr>
                <w:rFonts w:hint="eastAsia" w:ascii="宋体" w:hAnsi="宋体" w:cs="宋体"/>
                <w:color w:val="000000"/>
                <w:sz w:val="18"/>
                <w:szCs w:val="18"/>
              </w:rPr>
            </w:pPr>
            <w:r>
              <w:rPr>
                <w:rFonts w:hint="eastAsia" w:ascii="宋体" w:hAnsi="宋体" w:cs="宋体"/>
                <w:color w:val="000000"/>
                <w:sz w:val="18"/>
                <w:szCs w:val="18"/>
              </w:rPr>
              <w:t>3</w:t>
            </w:r>
          </w:p>
        </w:tc>
        <w:tc>
          <w:tcPr>
            <w:tcW w:w="683" w:type="dxa"/>
            <w:noWrap w:val="0"/>
            <w:vAlign w:val="center"/>
          </w:tcPr>
          <w:p w14:paraId="56D50427">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restart"/>
            <w:noWrap w:val="0"/>
            <w:vAlign w:val="center"/>
          </w:tcPr>
          <w:p w14:paraId="40CE6EC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06CD9390">
            <w:pPr>
              <w:adjustRightInd w:val="0"/>
              <w:snapToGrid w:val="0"/>
              <w:jc w:val="center"/>
              <w:rPr>
                <w:rFonts w:hint="eastAsia" w:ascii="宋体" w:hAnsi="宋体" w:cs="宋体"/>
                <w:i/>
                <w:color w:val="FF0000"/>
                <w:sz w:val="18"/>
                <w:szCs w:val="18"/>
                <w:highlight w:val="yellow"/>
              </w:rPr>
            </w:pPr>
            <w:r>
              <w:rPr>
                <w:rFonts w:hint="eastAsia"/>
                <w:color w:val="000000" w:themeColor="text1"/>
                <w:sz w:val="18"/>
                <w:szCs w:val="18"/>
                <w:lang w:val="en-US" w:eastAsia="zh-CN"/>
                <w14:textFill>
                  <w14:solidFill>
                    <w14:schemeClr w14:val="tx1"/>
                  </w14:solidFill>
                </w14:textFill>
              </w:rPr>
              <w:t>8</w:t>
            </w:r>
            <w:r>
              <w:rPr>
                <w:color w:val="000000" w:themeColor="text1"/>
                <w:sz w:val="18"/>
                <w:szCs w:val="18"/>
                <w14:textFill>
                  <w14:solidFill>
                    <w14:schemeClr w14:val="tx1"/>
                  </w14:solidFill>
                </w14:textFill>
              </w:rPr>
              <w:t>学分</w:t>
            </w:r>
          </w:p>
        </w:tc>
      </w:tr>
      <w:tr w14:paraId="4FFACF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18FBB62B">
            <w:pPr>
              <w:rPr>
                <w:rFonts w:hint="eastAsia" w:ascii="宋体" w:hAnsi="宋体" w:cs="宋体"/>
                <w:b/>
                <w:color w:val="000000"/>
                <w:sz w:val="18"/>
                <w:szCs w:val="18"/>
              </w:rPr>
            </w:pPr>
          </w:p>
        </w:tc>
        <w:tc>
          <w:tcPr>
            <w:tcW w:w="1562" w:type="dxa"/>
            <w:vMerge w:val="continue"/>
            <w:noWrap w:val="0"/>
            <w:vAlign w:val="center"/>
          </w:tcPr>
          <w:p w14:paraId="2922C537">
            <w:pPr>
              <w:adjustRightInd w:val="0"/>
              <w:snapToGrid w:val="0"/>
              <w:jc w:val="center"/>
              <w:rPr>
                <w:rFonts w:hint="eastAsia" w:ascii="宋体" w:hAnsi="宋体" w:cs="宋体"/>
                <w:b/>
                <w:color w:val="000000"/>
                <w:sz w:val="18"/>
                <w:szCs w:val="18"/>
              </w:rPr>
            </w:pPr>
          </w:p>
        </w:tc>
        <w:tc>
          <w:tcPr>
            <w:tcW w:w="3527" w:type="dxa"/>
            <w:noWrap w:val="0"/>
            <w:vAlign w:val="center"/>
          </w:tcPr>
          <w:p w14:paraId="57BF73FE">
            <w:pPr>
              <w:adjustRightInd w:val="0"/>
              <w:snapToGrid w:val="0"/>
              <w:rPr>
                <w:rFonts w:hint="eastAsia" w:ascii="宋体" w:hAnsi="宋体" w:cs="宋体"/>
                <w:i/>
                <w:color w:val="FF0000"/>
                <w:sz w:val="18"/>
                <w:szCs w:val="18"/>
              </w:rPr>
            </w:pPr>
            <w:r>
              <w:rPr>
                <w:rFonts w:hint="eastAsia" w:ascii="宋体" w:hAnsi="宋体" w:cs="宋体"/>
                <w:color w:val="000000"/>
                <w:sz w:val="18"/>
                <w:szCs w:val="18"/>
              </w:rPr>
              <w:t>外国刑法学专题</w:t>
            </w:r>
          </w:p>
        </w:tc>
        <w:tc>
          <w:tcPr>
            <w:tcW w:w="1092" w:type="dxa"/>
            <w:shd w:val="clear" w:color="auto" w:fill="auto"/>
            <w:noWrap w:val="0"/>
            <w:vAlign w:val="center"/>
          </w:tcPr>
          <w:p w14:paraId="55DF1FAD">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20</w:t>
            </w:r>
          </w:p>
        </w:tc>
        <w:tc>
          <w:tcPr>
            <w:tcW w:w="639" w:type="dxa"/>
            <w:noWrap w:val="0"/>
            <w:vAlign w:val="center"/>
          </w:tcPr>
          <w:p w14:paraId="3A97F415">
            <w:pPr>
              <w:jc w:val="center"/>
              <w:rPr>
                <w:rFonts w:hint="eastAsia" w:ascii="宋体" w:hAnsi="宋体" w:cs="宋体"/>
                <w:color w:val="000000"/>
                <w:sz w:val="18"/>
                <w:szCs w:val="18"/>
              </w:rPr>
            </w:pPr>
            <w:r>
              <w:rPr>
                <w:rFonts w:hint="eastAsia" w:ascii="宋体" w:hAnsi="宋体" w:cs="宋体"/>
                <w:color w:val="000000"/>
                <w:sz w:val="18"/>
                <w:szCs w:val="18"/>
              </w:rPr>
              <w:t>3</w:t>
            </w:r>
          </w:p>
        </w:tc>
        <w:tc>
          <w:tcPr>
            <w:tcW w:w="683" w:type="dxa"/>
            <w:noWrap w:val="0"/>
            <w:vAlign w:val="center"/>
          </w:tcPr>
          <w:p w14:paraId="7DDF5F5A">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19A7991B">
            <w:pPr>
              <w:adjustRightInd w:val="0"/>
              <w:snapToGrid w:val="0"/>
              <w:jc w:val="center"/>
              <w:rPr>
                <w:rFonts w:hint="eastAsia" w:ascii="宋体" w:hAnsi="宋体" w:cs="宋体"/>
                <w:i/>
                <w:color w:val="FF0000"/>
                <w:sz w:val="18"/>
                <w:szCs w:val="18"/>
                <w:highlight w:val="yellow"/>
              </w:rPr>
            </w:pPr>
          </w:p>
        </w:tc>
      </w:tr>
      <w:tr w14:paraId="6C3D71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26E3CF5E">
            <w:pPr>
              <w:rPr>
                <w:rFonts w:hint="eastAsia" w:ascii="宋体" w:hAnsi="宋体" w:cs="宋体"/>
                <w:b/>
                <w:color w:val="000000"/>
                <w:sz w:val="18"/>
                <w:szCs w:val="18"/>
              </w:rPr>
            </w:pPr>
          </w:p>
        </w:tc>
        <w:tc>
          <w:tcPr>
            <w:tcW w:w="1562" w:type="dxa"/>
            <w:vMerge w:val="continue"/>
            <w:noWrap w:val="0"/>
            <w:vAlign w:val="center"/>
          </w:tcPr>
          <w:p w14:paraId="602E1704">
            <w:pPr>
              <w:adjustRightInd w:val="0"/>
              <w:snapToGrid w:val="0"/>
              <w:jc w:val="center"/>
              <w:rPr>
                <w:rFonts w:hint="eastAsia" w:ascii="宋体" w:hAnsi="宋体" w:cs="宋体"/>
                <w:b/>
                <w:color w:val="000000"/>
                <w:sz w:val="18"/>
                <w:szCs w:val="18"/>
              </w:rPr>
            </w:pPr>
          </w:p>
        </w:tc>
        <w:tc>
          <w:tcPr>
            <w:tcW w:w="3527" w:type="dxa"/>
            <w:noWrap w:val="0"/>
            <w:vAlign w:val="center"/>
          </w:tcPr>
          <w:p w14:paraId="5369A5ED">
            <w:pPr>
              <w:adjustRightInd w:val="0"/>
              <w:snapToGrid w:val="0"/>
              <w:rPr>
                <w:rFonts w:hint="eastAsia" w:ascii="宋体" w:hAnsi="宋体" w:cs="宋体"/>
                <w:color w:val="000000"/>
                <w:sz w:val="18"/>
                <w:szCs w:val="18"/>
              </w:rPr>
            </w:pPr>
            <w:r>
              <w:rPr>
                <w:rFonts w:hint="eastAsia" w:ascii="宋体" w:hAnsi="宋体" w:cs="宋体"/>
                <w:color w:val="000000"/>
                <w:sz w:val="18"/>
                <w:szCs w:val="18"/>
              </w:rPr>
              <w:t>犯罪学专题</w:t>
            </w:r>
          </w:p>
        </w:tc>
        <w:tc>
          <w:tcPr>
            <w:tcW w:w="1092" w:type="dxa"/>
            <w:shd w:val="clear" w:color="auto" w:fill="auto"/>
            <w:noWrap w:val="0"/>
            <w:vAlign w:val="center"/>
          </w:tcPr>
          <w:p w14:paraId="1FD3A199">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39</w:t>
            </w:r>
          </w:p>
        </w:tc>
        <w:tc>
          <w:tcPr>
            <w:tcW w:w="639" w:type="dxa"/>
            <w:noWrap w:val="0"/>
            <w:vAlign w:val="center"/>
          </w:tcPr>
          <w:p w14:paraId="6A72E4D8">
            <w:pPr>
              <w:jc w:val="center"/>
              <w:rPr>
                <w:rFonts w:hint="eastAsia" w:ascii="宋体" w:hAnsi="宋体" w:eastAsia="宋体" w:cs="宋体"/>
                <w:color w:val="000000"/>
                <w:sz w:val="18"/>
                <w:szCs w:val="18"/>
                <w:lang w:eastAsia="zh-CN"/>
              </w:rPr>
            </w:pPr>
            <w:r>
              <w:rPr>
                <w:rFonts w:hint="eastAsia" w:ascii="宋体" w:hAnsi="宋体" w:cs="宋体"/>
                <w:color w:val="000000"/>
                <w:sz w:val="18"/>
                <w:szCs w:val="18"/>
                <w:lang w:val="en-US" w:eastAsia="zh-CN"/>
              </w:rPr>
              <w:t>3</w:t>
            </w:r>
          </w:p>
        </w:tc>
        <w:tc>
          <w:tcPr>
            <w:tcW w:w="683" w:type="dxa"/>
            <w:noWrap w:val="0"/>
            <w:vAlign w:val="center"/>
          </w:tcPr>
          <w:p w14:paraId="53E9B715">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44964540">
            <w:pPr>
              <w:adjustRightInd w:val="0"/>
              <w:snapToGrid w:val="0"/>
              <w:jc w:val="center"/>
              <w:rPr>
                <w:rFonts w:hint="eastAsia" w:ascii="宋体" w:hAnsi="宋体" w:cs="宋体"/>
                <w:i/>
                <w:color w:val="FF0000"/>
                <w:sz w:val="18"/>
                <w:szCs w:val="18"/>
                <w:highlight w:val="yellow"/>
              </w:rPr>
            </w:pPr>
          </w:p>
        </w:tc>
      </w:tr>
      <w:tr w14:paraId="172E43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17AAFF04">
            <w:pPr>
              <w:rPr>
                <w:rFonts w:hint="eastAsia" w:ascii="宋体" w:hAnsi="宋体" w:cs="宋体"/>
                <w:b/>
                <w:color w:val="000000"/>
                <w:sz w:val="18"/>
                <w:szCs w:val="18"/>
              </w:rPr>
            </w:pPr>
          </w:p>
        </w:tc>
        <w:tc>
          <w:tcPr>
            <w:tcW w:w="1562" w:type="dxa"/>
            <w:vMerge w:val="continue"/>
            <w:noWrap w:val="0"/>
            <w:vAlign w:val="center"/>
          </w:tcPr>
          <w:p w14:paraId="586E8521">
            <w:pPr>
              <w:adjustRightInd w:val="0"/>
              <w:snapToGrid w:val="0"/>
              <w:jc w:val="center"/>
              <w:rPr>
                <w:rFonts w:hint="eastAsia" w:ascii="宋体" w:hAnsi="宋体" w:cs="宋体"/>
                <w:b/>
                <w:color w:val="000000"/>
                <w:sz w:val="18"/>
                <w:szCs w:val="18"/>
              </w:rPr>
            </w:pPr>
          </w:p>
        </w:tc>
        <w:tc>
          <w:tcPr>
            <w:tcW w:w="3527" w:type="dxa"/>
            <w:noWrap w:val="0"/>
            <w:vAlign w:val="center"/>
          </w:tcPr>
          <w:p w14:paraId="0FA905A3">
            <w:pPr>
              <w:adjustRightInd w:val="0"/>
              <w:snapToGrid w:val="0"/>
              <w:rPr>
                <w:rFonts w:hint="eastAsia" w:ascii="宋体" w:hAnsi="宋体" w:cs="宋体"/>
                <w:color w:val="000000"/>
                <w:sz w:val="18"/>
                <w:szCs w:val="18"/>
              </w:rPr>
            </w:pPr>
            <w:r>
              <w:rPr>
                <w:rFonts w:hint="eastAsia" w:ascii="宋体" w:hAnsi="宋体" w:cs="宋体"/>
                <w:color w:val="000000"/>
                <w:sz w:val="18"/>
                <w:szCs w:val="18"/>
              </w:rPr>
              <w:t>环境刑法专题</w:t>
            </w:r>
          </w:p>
        </w:tc>
        <w:tc>
          <w:tcPr>
            <w:tcW w:w="1092" w:type="dxa"/>
            <w:shd w:val="clear" w:color="auto" w:fill="auto"/>
            <w:noWrap w:val="0"/>
            <w:vAlign w:val="center"/>
          </w:tcPr>
          <w:p w14:paraId="68041988">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40</w:t>
            </w:r>
          </w:p>
        </w:tc>
        <w:tc>
          <w:tcPr>
            <w:tcW w:w="639" w:type="dxa"/>
            <w:noWrap w:val="0"/>
            <w:vAlign w:val="center"/>
          </w:tcPr>
          <w:p w14:paraId="0D082D98">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54FCA157">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365DA9C9">
            <w:pPr>
              <w:adjustRightInd w:val="0"/>
              <w:snapToGrid w:val="0"/>
              <w:jc w:val="center"/>
              <w:rPr>
                <w:rFonts w:hint="eastAsia" w:ascii="宋体" w:hAnsi="宋体" w:cs="宋体"/>
                <w:i/>
                <w:color w:val="FF0000"/>
                <w:sz w:val="18"/>
                <w:szCs w:val="18"/>
                <w:highlight w:val="yellow"/>
              </w:rPr>
            </w:pPr>
          </w:p>
        </w:tc>
      </w:tr>
      <w:tr w14:paraId="6BE680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7" w:hRule="atLeast"/>
          <w:jc w:val="center"/>
        </w:trPr>
        <w:tc>
          <w:tcPr>
            <w:tcW w:w="985" w:type="dxa"/>
            <w:vMerge w:val="continue"/>
            <w:noWrap w:val="0"/>
            <w:vAlign w:val="top"/>
          </w:tcPr>
          <w:p w14:paraId="24A20733">
            <w:pPr>
              <w:rPr>
                <w:rFonts w:hint="eastAsia" w:ascii="宋体" w:hAnsi="宋体" w:cs="宋体"/>
                <w:b/>
                <w:color w:val="000000"/>
                <w:sz w:val="18"/>
                <w:szCs w:val="18"/>
              </w:rPr>
            </w:pPr>
          </w:p>
        </w:tc>
        <w:tc>
          <w:tcPr>
            <w:tcW w:w="1562" w:type="dxa"/>
            <w:vMerge w:val="continue"/>
            <w:noWrap w:val="0"/>
            <w:vAlign w:val="center"/>
          </w:tcPr>
          <w:p w14:paraId="53DA79AD">
            <w:pPr>
              <w:adjustRightInd w:val="0"/>
              <w:snapToGrid w:val="0"/>
              <w:jc w:val="center"/>
              <w:rPr>
                <w:rFonts w:hint="eastAsia" w:ascii="宋体" w:hAnsi="宋体" w:cs="宋体"/>
                <w:b/>
                <w:color w:val="000000"/>
                <w:sz w:val="18"/>
                <w:szCs w:val="18"/>
              </w:rPr>
            </w:pPr>
          </w:p>
        </w:tc>
        <w:tc>
          <w:tcPr>
            <w:tcW w:w="3527" w:type="dxa"/>
            <w:noWrap w:val="0"/>
            <w:vAlign w:val="center"/>
          </w:tcPr>
          <w:p w14:paraId="33E38BD3">
            <w:pPr>
              <w:adjustRightInd w:val="0"/>
              <w:snapToGrid w:val="0"/>
              <w:rPr>
                <w:rFonts w:hint="eastAsia" w:ascii="宋体" w:hAnsi="宋体" w:cs="宋体"/>
                <w:i/>
                <w:color w:val="000000"/>
                <w:sz w:val="18"/>
                <w:szCs w:val="18"/>
              </w:rPr>
            </w:pPr>
            <w:r>
              <w:rPr>
                <w:rFonts w:hint="eastAsia" w:ascii="宋体" w:hAnsi="宋体" w:cs="宋体"/>
                <w:color w:val="000000"/>
                <w:sz w:val="18"/>
                <w:szCs w:val="18"/>
              </w:rPr>
              <w:t>刑事政策专题</w:t>
            </w:r>
          </w:p>
        </w:tc>
        <w:tc>
          <w:tcPr>
            <w:tcW w:w="1092" w:type="dxa"/>
            <w:shd w:val="clear" w:color="auto" w:fill="auto"/>
            <w:noWrap w:val="0"/>
            <w:vAlign w:val="center"/>
          </w:tcPr>
          <w:p w14:paraId="3B2D4048">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41</w:t>
            </w:r>
          </w:p>
        </w:tc>
        <w:tc>
          <w:tcPr>
            <w:tcW w:w="639" w:type="dxa"/>
            <w:noWrap w:val="0"/>
            <w:vAlign w:val="center"/>
          </w:tcPr>
          <w:p w14:paraId="40646BF8">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3872BDE8">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6EE90725">
            <w:pPr>
              <w:adjustRightInd w:val="0"/>
              <w:snapToGrid w:val="0"/>
              <w:jc w:val="center"/>
              <w:rPr>
                <w:rFonts w:hint="eastAsia" w:ascii="宋体" w:hAnsi="宋体" w:cs="宋体"/>
                <w:i/>
                <w:color w:val="FF0000"/>
                <w:sz w:val="18"/>
                <w:szCs w:val="18"/>
                <w:highlight w:val="yellow"/>
              </w:rPr>
            </w:pPr>
          </w:p>
        </w:tc>
      </w:tr>
      <w:tr w14:paraId="3DB32C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65AA33A4">
            <w:pPr>
              <w:rPr>
                <w:rFonts w:hint="eastAsia" w:ascii="宋体" w:hAnsi="宋体" w:cs="宋体"/>
                <w:b/>
                <w:color w:val="000000"/>
                <w:sz w:val="18"/>
                <w:szCs w:val="18"/>
              </w:rPr>
            </w:pPr>
          </w:p>
        </w:tc>
        <w:tc>
          <w:tcPr>
            <w:tcW w:w="1562" w:type="dxa"/>
            <w:vMerge w:val="restart"/>
            <w:noWrap w:val="0"/>
            <w:vAlign w:val="center"/>
          </w:tcPr>
          <w:p w14:paraId="460BDCCC">
            <w:pPr>
              <w:adjustRightInd w:val="0"/>
              <w:snapToGrid w:val="0"/>
              <w:jc w:val="center"/>
              <w:rPr>
                <w:rFonts w:hint="eastAsia" w:ascii="宋体" w:hAnsi="宋体" w:cs="宋体"/>
                <w:b/>
                <w:color w:val="000000"/>
                <w:sz w:val="18"/>
                <w:szCs w:val="18"/>
              </w:rPr>
            </w:pPr>
            <w:r>
              <w:rPr>
                <w:rFonts w:hint="eastAsia" w:ascii="宋体" w:hAnsi="宋体" w:cs="宋体"/>
                <w:b/>
                <w:sz w:val="18"/>
                <w:szCs w:val="18"/>
              </w:rPr>
              <w:t>民商法学方向</w:t>
            </w:r>
            <w:r>
              <w:rPr>
                <w:rFonts w:hint="eastAsia" w:ascii="宋体" w:hAnsi="宋体" w:cs="宋体"/>
                <w:b/>
                <w:sz w:val="18"/>
                <w:szCs w:val="18"/>
                <w:lang w:eastAsia="zh-CN"/>
              </w:rPr>
              <w:t>选修</w:t>
            </w:r>
            <w:r>
              <w:rPr>
                <w:rFonts w:hint="eastAsia" w:ascii="宋体" w:hAnsi="宋体" w:cs="宋体"/>
                <w:b/>
                <w:sz w:val="18"/>
                <w:szCs w:val="18"/>
              </w:rPr>
              <w:t>课</w:t>
            </w:r>
          </w:p>
        </w:tc>
        <w:tc>
          <w:tcPr>
            <w:tcW w:w="3527" w:type="dxa"/>
            <w:noWrap w:val="0"/>
            <w:vAlign w:val="center"/>
          </w:tcPr>
          <w:p w14:paraId="796B2195">
            <w:pPr>
              <w:adjustRightInd w:val="0"/>
              <w:snapToGrid w:val="0"/>
              <w:jc w:val="left"/>
              <w:rPr>
                <w:rFonts w:hint="eastAsia" w:ascii="宋体" w:hAnsi="宋体" w:cs="宋体"/>
                <w:color w:val="000000"/>
                <w:sz w:val="18"/>
                <w:szCs w:val="18"/>
              </w:rPr>
            </w:pPr>
            <w:r>
              <w:rPr>
                <w:rFonts w:hint="eastAsia" w:ascii="宋体" w:hAnsi="宋体" w:cs="宋体"/>
                <w:color w:val="000000"/>
                <w:sz w:val="18"/>
                <w:szCs w:val="18"/>
              </w:rPr>
              <w:t>民法理论与方法论专题</w:t>
            </w:r>
          </w:p>
        </w:tc>
        <w:tc>
          <w:tcPr>
            <w:tcW w:w="1092" w:type="dxa"/>
            <w:shd w:val="clear" w:color="auto" w:fill="auto"/>
            <w:noWrap w:val="0"/>
            <w:vAlign w:val="center"/>
          </w:tcPr>
          <w:p w14:paraId="735A17EE">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21</w:t>
            </w:r>
          </w:p>
        </w:tc>
        <w:tc>
          <w:tcPr>
            <w:tcW w:w="639" w:type="dxa"/>
            <w:noWrap w:val="0"/>
            <w:vAlign w:val="center"/>
          </w:tcPr>
          <w:p w14:paraId="1CE269E9">
            <w:pPr>
              <w:jc w:val="center"/>
              <w:rPr>
                <w:rFonts w:hint="eastAsia" w:ascii="宋体" w:hAnsi="宋体" w:cs="宋体"/>
                <w:color w:val="000000"/>
                <w:sz w:val="18"/>
                <w:szCs w:val="18"/>
              </w:rPr>
            </w:pPr>
            <w:r>
              <w:rPr>
                <w:rFonts w:hint="eastAsia" w:ascii="宋体" w:hAnsi="宋体" w:cs="宋体"/>
                <w:color w:val="000000"/>
                <w:sz w:val="18"/>
                <w:szCs w:val="18"/>
              </w:rPr>
              <w:t>3</w:t>
            </w:r>
          </w:p>
        </w:tc>
        <w:tc>
          <w:tcPr>
            <w:tcW w:w="683" w:type="dxa"/>
            <w:noWrap w:val="0"/>
            <w:vAlign w:val="center"/>
          </w:tcPr>
          <w:p w14:paraId="1071FD42">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restart"/>
            <w:noWrap w:val="0"/>
            <w:vAlign w:val="center"/>
          </w:tcPr>
          <w:p w14:paraId="13768E4D">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7D89A557">
            <w:pPr>
              <w:adjustRightInd w:val="0"/>
              <w:snapToGrid w:val="0"/>
              <w:jc w:val="center"/>
              <w:rPr>
                <w:rFonts w:hint="eastAsia" w:ascii="宋体" w:hAnsi="宋体" w:cs="宋体"/>
                <w:i/>
                <w:color w:val="FF0000"/>
                <w:sz w:val="18"/>
                <w:szCs w:val="18"/>
                <w:highlight w:val="yellow"/>
              </w:rPr>
            </w:pPr>
            <w:r>
              <w:rPr>
                <w:rFonts w:hint="eastAsia"/>
                <w:color w:val="000000" w:themeColor="text1"/>
                <w:sz w:val="18"/>
                <w:szCs w:val="18"/>
                <w:lang w:val="en-US" w:eastAsia="zh-CN"/>
                <w14:textFill>
                  <w14:solidFill>
                    <w14:schemeClr w14:val="tx1"/>
                  </w14:solidFill>
                </w14:textFill>
              </w:rPr>
              <w:t>8</w:t>
            </w:r>
            <w:r>
              <w:rPr>
                <w:color w:val="000000" w:themeColor="text1"/>
                <w:sz w:val="18"/>
                <w:szCs w:val="18"/>
                <w14:textFill>
                  <w14:solidFill>
                    <w14:schemeClr w14:val="tx1"/>
                  </w14:solidFill>
                </w14:textFill>
              </w:rPr>
              <w:t>学分</w:t>
            </w:r>
          </w:p>
        </w:tc>
      </w:tr>
      <w:tr w14:paraId="709717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25B449BA">
            <w:pPr>
              <w:rPr>
                <w:rFonts w:hint="eastAsia" w:ascii="宋体" w:hAnsi="宋体" w:cs="宋体"/>
                <w:b/>
                <w:color w:val="000000"/>
                <w:sz w:val="18"/>
                <w:szCs w:val="18"/>
              </w:rPr>
            </w:pPr>
          </w:p>
        </w:tc>
        <w:tc>
          <w:tcPr>
            <w:tcW w:w="1562" w:type="dxa"/>
            <w:vMerge w:val="continue"/>
            <w:noWrap w:val="0"/>
            <w:vAlign w:val="center"/>
          </w:tcPr>
          <w:p w14:paraId="1D0B29C4">
            <w:pPr>
              <w:adjustRightInd w:val="0"/>
              <w:snapToGrid w:val="0"/>
              <w:jc w:val="center"/>
              <w:rPr>
                <w:rFonts w:hint="eastAsia" w:ascii="宋体" w:hAnsi="宋体" w:cs="宋体"/>
                <w:b/>
                <w:color w:val="000000"/>
                <w:sz w:val="18"/>
                <w:szCs w:val="18"/>
              </w:rPr>
            </w:pPr>
          </w:p>
        </w:tc>
        <w:tc>
          <w:tcPr>
            <w:tcW w:w="3527" w:type="dxa"/>
            <w:noWrap w:val="0"/>
            <w:vAlign w:val="center"/>
          </w:tcPr>
          <w:p w14:paraId="48B0353F">
            <w:pPr>
              <w:adjustRightInd w:val="0"/>
              <w:snapToGrid w:val="0"/>
              <w:jc w:val="left"/>
              <w:rPr>
                <w:rFonts w:hint="eastAsia" w:ascii="宋体" w:hAnsi="宋体" w:cs="宋体"/>
                <w:color w:val="000000"/>
                <w:sz w:val="18"/>
                <w:szCs w:val="18"/>
              </w:rPr>
            </w:pPr>
            <w:r>
              <w:rPr>
                <w:rFonts w:hint="eastAsia" w:ascii="宋体" w:hAnsi="宋体" w:cs="宋体"/>
                <w:color w:val="000000"/>
                <w:sz w:val="18"/>
                <w:szCs w:val="18"/>
              </w:rPr>
              <w:t>知识产权法专题</w:t>
            </w:r>
          </w:p>
        </w:tc>
        <w:tc>
          <w:tcPr>
            <w:tcW w:w="1092" w:type="dxa"/>
            <w:shd w:val="clear" w:color="auto" w:fill="auto"/>
            <w:noWrap w:val="0"/>
            <w:vAlign w:val="center"/>
          </w:tcPr>
          <w:p w14:paraId="765AAF73">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22</w:t>
            </w:r>
          </w:p>
        </w:tc>
        <w:tc>
          <w:tcPr>
            <w:tcW w:w="639" w:type="dxa"/>
            <w:noWrap w:val="0"/>
            <w:vAlign w:val="center"/>
          </w:tcPr>
          <w:p w14:paraId="425C1112">
            <w:pPr>
              <w:jc w:val="center"/>
              <w:rPr>
                <w:rFonts w:hint="eastAsia" w:ascii="宋体" w:hAnsi="宋体" w:cs="宋体"/>
                <w:color w:val="000000"/>
                <w:sz w:val="18"/>
                <w:szCs w:val="18"/>
              </w:rPr>
            </w:pPr>
            <w:r>
              <w:rPr>
                <w:rFonts w:hint="eastAsia" w:ascii="宋体" w:hAnsi="宋体" w:cs="宋体"/>
                <w:color w:val="000000"/>
                <w:sz w:val="18"/>
                <w:szCs w:val="18"/>
              </w:rPr>
              <w:t>3</w:t>
            </w:r>
          </w:p>
        </w:tc>
        <w:tc>
          <w:tcPr>
            <w:tcW w:w="683" w:type="dxa"/>
            <w:noWrap w:val="0"/>
            <w:vAlign w:val="center"/>
          </w:tcPr>
          <w:p w14:paraId="45F34B5A">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17F1C7A7">
            <w:pPr>
              <w:adjustRightInd w:val="0"/>
              <w:snapToGrid w:val="0"/>
              <w:jc w:val="center"/>
              <w:rPr>
                <w:rFonts w:hint="eastAsia" w:ascii="宋体" w:hAnsi="宋体" w:cs="宋体"/>
                <w:i/>
                <w:color w:val="FF0000"/>
                <w:sz w:val="18"/>
                <w:szCs w:val="18"/>
                <w:highlight w:val="yellow"/>
              </w:rPr>
            </w:pPr>
          </w:p>
        </w:tc>
      </w:tr>
      <w:tr w14:paraId="546BA6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5177C32D">
            <w:pPr>
              <w:rPr>
                <w:rFonts w:hint="eastAsia" w:ascii="宋体" w:hAnsi="宋体" w:cs="宋体"/>
                <w:b/>
                <w:color w:val="000000"/>
                <w:sz w:val="18"/>
                <w:szCs w:val="18"/>
              </w:rPr>
            </w:pPr>
          </w:p>
        </w:tc>
        <w:tc>
          <w:tcPr>
            <w:tcW w:w="1562" w:type="dxa"/>
            <w:vMerge w:val="continue"/>
            <w:noWrap w:val="0"/>
            <w:vAlign w:val="center"/>
          </w:tcPr>
          <w:p w14:paraId="65E99267">
            <w:pPr>
              <w:adjustRightInd w:val="0"/>
              <w:snapToGrid w:val="0"/>
              <w:jc w:val="center"/>
              <w:rPr>
                <w:rFonts w:hint="eastAsia" w:ascii="宋体" w:hAnsi="宋体" w:cs="宋体"/>
                <w:b/>
                <w:color w:val="000000"/>
                <w:sz w:val="18"/>
                <w:szCs w:val="18"/>
              </w:rPr>
            </w:pPr>
          </w:p>
        </w:tc>
        <w:tc>
          <w:tcPr>
            <w:tcW w:w="3527" w:type="dxa"/>
            <w:noWrap w:val="0"/>
            <w:vAlign w:val="center"/>
          </w:tcPr>
          <w:p w14:paraId="6BB29B4C">
            <w:pPr>
              <w:adjustRightInd w:val="0"/>
              <w:snapToGrid w:val="0"/>
              <w:jc w:val="left"/>
              <w:rPr>
                <w:rFonts w:hint="eastAsia" w:ascii="宋体" w:hAnsi="宋体" w:cs="宋体"/>
                <w:color w:val="000000"/>
                <w:sz w:val="18"/>
                <w:szCs w:val="18"/>
              </w:rPr>
            </w:pPr>
            <w:r>
              <w:rPr>
                <w:rFonts w:hint="eastAsia" w:ascii="宋体" w:hAnsi="宋体" w:cs="宋体"/>
                <w:color w:val="000000"/>
                <w:sz w:val="18"/>
                <w:szCs w:val="18"/>
              </w:rPr>
              <w:t>商法专题</w:t>
            </w:r>
          </w:p>
        </w:tc>
        <w:tc>
          <w:tcPr>
            <w:tcW w:w="1092" w:type="dxa"/>
            <w:shd w:val="clear" w:color="auto" w:fill="auto"/>
            <w:noWrap w:val="0"/>
            <w:vAlign w:val="center"/>
          </w:tcPr>
          <w:p w14:paraId="4EE74942">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42</w:t>
            </w:r>
          </w:p>
        </w:tc>
        <w:tc>
          <w:tcPr>
            <w:tcW w:w="639" w:type="dxa"/>
            <w:noWrap w:val="0"/>
            <w:vAlign w:val="center"/>
          </w:tcPr>
          <w:p w14:paraId="4268E99A">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5C74C836">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55D82A8F">
            <w:pPr>
              <w:adjustRightInd w:val="0"/>
              <w:snapToGrid w:val="0"/>
              <w:jc w:val="center"/>
              <w:rPr>
                <w:rFonts w:hint="eastAsia" w:ascii="宋体" w:hAnsi="宋体" w:cs="宋体"/>
                <w:i/>
                <w:color w:val="FF0000"/>
                <w:sz w:val="18"/>
                <w:szCs w:val="18"/>
                <w:highlight w:val="yellow"/>
              </w:rPr>
            </w:pPr>
          </w:p>
        </w:tc>
      </w:tr>
      <w:tr w14:paraId="214E1E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0BB759B6">
            <w:pPr>
              <w:rPr>
                <w:rFonts w:hint="eastAsia" w:ascii="宋体" w:hAnsi="宋体" w:cs="宋体"/>
                <w:b/>
                <w:color w:val="000000"/>
                <w:sz w:val="18"/>
                <w:szCs w:val="18"/>
              </w:rPr>
            </w:pPr>
          </w:p>
        </w:tc>
        <w:tc>
          <w:tcPr>
            <w:tcW w:w="1562" w:type="dxa"/>
            <w:vMerge w:val="continue"/>
            <w:noWrap w:val="0"/>
            <w:vAlign w:val="center"/>
          </w:tcPr>
          <w:p w14:paraId="68963663">
            <w:pPr>
              <w:adjustRightInd w:val="0"/>
              <w:snapToGrid w:val="0"/>
              <w:jc w:val="center"/>
              <w:rPr>
                <w:rFonts w:hint="eastAsia" w:ascii="宋体" w:hAnsi="宋体" w:cs="宋体"/>
                <w:b/>
                <w:color w:val="000000"/>
                <w:sz w:val="18"/>
                <w:szCs w:val="18"/>
              </w:rPr>
            </w:pPr>
          </w:p>
        </w:tc>
        <w:tc>
          <w:tcPr>
            <w:tcW w:w="3527" w:type="dxa"/>
            <w:noWrap w:val="0"/>
            <w:vAlign w:val="center"/>
          </w:tcPr>
          <w:p w14:paraId="67851E50">
            <w:pPr>
              <w:adjustRightInd w:val="0"/>
              <w:snapToGrid w:val="0"/>
              <w:jc w:val="left"/>
              <w:rPr>
                <w:rFonts w:hint="eastAsia" w:ascii="宋体" w:hAnsi="宋体" w:cs="宋体"/>
                <w:color w:val="000000"/>
                <w:sz w:val="18"/>
                <w:szCs w:val="18"/>
              </w:rPr>
            </w:pPr>
            <w:r>
              <w:rPr>
                <w:rFonts w:hint="eastAsia" w:ascii="宋体" w:hAnsi="宋体" w:cs="宋体"/>
                <w:color w:val="000000"/>
                <w:sz w:val="18"/>
                <w:szCs w:val="18"/>
              </w:rPr>
              <w:t>民法前沿问题</w:t>
            </w:r>
          </w:p>
        </w:tc>
        <w:tc>
          <w:tcPr>
            <w:tcW w:w="1092" w:type="dxa"/>
            <w:shd w:val="clear" w:color="auto" w:fill="auto"/>
            <w:noWrap w:val="0"/>
            <w:vAlign w:val="center"/>
          </w:tcPr>
          <w:p w14:paraId="0FCB4C26">
            <w:pPr>
              <w:jc w:val="center"/>
              <w:rPr>
                <w:rFonts w:hint="eastAsia" w:ascii="宋体" w:hAnsi="宋体" w:cs="宋体"/>
                <w:color w:val="000000"/>
                <w:sz w:val="18"/>
                <w:szCs w:val="18"/>
                <w:lang w:val="en-US" w:eastAsia="zh-CN"/>
              </w:rPr>
            </w:pPr>
            <w:r>
              <w:rPr>
                <w:rFonts w:hint="eastAsia" w:ascii="宋体" w:hAnsi="宋体" w:cs="宋体"/>
                <w:color w:val="000000"/>
                <w:sz w:val="18"/>
                <w:szCs w:val="18"/>
              </w:rPr>
              <w:t>XB072324</w:t>
            </w:r>
            <w:r>
              <w:rPr>
                <w:rFonts w:hint="eastAsia" w:ascii="宋体" w:hAnsi="宋体" w:cs="宋体"/>
                <w:color w:val="000000"/>
                <w:sz w:val="18"/>
                <w:szCs w:val="18"/>
                <w:lang w:val="en-US" w:eastAsia="zh-CN"/>
              </w:rPr>
              <w:t>3</w:t>
            </w:r>
          </w:p>
        </w:tc>
        <w:tc>
          <w:tcPr>
            <w:tcW w:w="639" w:type="dxa"/>
            <w:noWrap w:val="0"/>
            <w:vAlign w:val="center"/>
          </w:tcPr>
          <w:p w14:paraId="3F6F3B60">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0BA0E8AD">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64FF2DFF">
            <w:pPr>
              <w:adjustRightInd w:val="0"/>
              <w:snapToGrid w:val="0"/>
              <w:jc w:val="center"/>
              <w:rPr>
                <w:rFonts w:hint="eastAsia" w:ascii="宋体" w:hAnsi="宋体" w:cs="宋体"/>
                <w:i/>
                <w:color w:val="FF0000"/>
                <w:sz w:val="18"/>
                <w:szCs w:val="18"/>
                <w:highlight w:val="yellow"/>
              </w:rPr>
            </w:pPr>
          </w:p>
        </w:tc>
      </w:tr>
      <w:tr w14:paraId="69738F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308281D0">
            <w:pPr>
              <w:rPr>
                <w:rFonts w:hint="eastAsia" w:ascii="宋体" w:hAnsi="宋体" w:cs="宋体"/>
                <w:b/>
                <w:color w:val="000000"/>
                <w:sz w:val="18"/>
                <w:szCs w:val="18"/>
              </w:rPr>
            </w:pPr>
          </w:p>
        </w:tc>
        <w:tc>
          <w:tcPr>
            <w:tcW w:w="1562" w:type="dxa"/>
            <w:vMerge w:val="continue"/>
            <w:noWrap w:val="0"/>
            <w:vAlign w:val="center"/>
          </w:tcPr>
          <w:p w14:paraId="3CB76DED">
            <w:pPr>
              <w:adjustRightInd w:val="0"/>
              <w:snapToGrid w:val="0"/>
              <w:jc w:val="center"/>
              <w:rPr>
                <w:rFonts w:hint="eastAsia" w:ascii="宋体" w:hAnsi="宋体" w:cs="宋体"/>
                <w:b/>
                <w:color w:val="000000"/>
                <w:sz w:val="18"/>
                <w:szCs w:val="18"/>
              </w:rPr>
            </w:pPr>
          </w:p>
        </w:tc>
        <w:tc>
          <w:tcPr>
            <w:tcW w:w="3527" w:type="dxa"/>
            <w:noWrap w:val="0"/>
            <w:vAlign w:val="center"/>
          </w:tcPr>
          <w:p w14:paraId="2977664D">
            <w:pPr>
              <w:adjustRightInd w:val="0"/>
              <w:snapToGrid w:val="0"/>
              <w:jc w:val="left"/>
              <w:rPr>
                <w:rFonts w:hint="eastAsia" w:ascii="宋体" w:hAnsi="宋体" w:cs="宋体"/>
                <w:color w:val="000000"/>
                <w:sz w:val="18"/>
                <w:szCs w:val="18"/>
              </w:rPr>
            </w:pPr>
            <w:r>
              <w:rPr>
                <w:rFonts w:hint="eastAsia" w:ascii="宋体" w:hAnsi="宋体" w:cs="宋体"/>
                <w:color w:val="000000"/>
                <w:sz w:val="18"/>
                <w:szCs w:val="18"/>
              </w:rPr>
              <w:t>侵权责任法专题</w:t>
            </w:r>
          </w:p>
        </w:tc>
        <w:tc>
          <w:tcPr>
            <w:tcW w:w="1092" w:type="dxa"/>
            <w:shd w:val="clear" w:color="auto" w:fill="auto"/>
            <w:noWrap w:val="0"/>
            <w:vAlign w:val="center"/>
          </w:tcPr>
          <w:p w14:paraId="03D66E3E">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44</w:t>
            </w:r>
          </w:p>
        </w:tc>
        <w:tc>
          <w:tcPr>
            <w:tcW w:w="639" w:type="dxa"/>
            <w:noWrap w:val="0"/>
            <w:vAlign w:val="center"/>
          </w:tcPr>
          <w:p w14:paraId="1FC16483">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3A4ACFCF">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50364683">
            <w:pPr>
              <w:adjustRightInd w:val="0"/>
              <w:snapToGrid w:val="0"/>
              <w:jc w:val="center"/>
              <w:rPr>
                <w:rFonts w:hint="eastAsia" w:ascii="宋体" w:hAnsi="宋体" w:cs="宋体"/>
                <w:i/>
                <w:color w:val="FF0000"/>
                <w:sz w:val="18"/>
                <w:szCs w:val="18"/>
                <w:highlight w:val="yellow"/>
              </w:rPr>
            </w:pPr>
          </w:p>
        </w:tc>
      </w:tr>
      <w:tr w14:paraId="4592D4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21C9451A">
            <w:pPr>
              <w:rPr>
                <w:rFonts w:hint="eastAsia" w:ascii="宋体" w:hAnsi="宋体" w:cs="宋体"/>
                <w:b/>
                <w:color w:val="000000"/>
                <w:sz w:val="18"/>
                <w:szCs w:val="18"/>
              </w:rPr>
            </w:pPr>
          </w:p>
        </w:tc>
        <w:tc>
          <w:tcPr>
            <w:tcW w:w="1562" w:type="dxa"/>
            <w:vMerge w:val="continue"/>
            <w:noWrap w:val="0"/>
            <w:vAlign w:val="center"/>
          </w:tcPr>
          <w:p w14:paraId="3C7B60BB">
            <w:pPr>
              <w:adjustRightInd w:val="0"/>
              <w:snapToGrid w:val="0"/>
              <w:jc w:val="center"/>
              <w:rPr>
                <w:rFonts w:hint="eastAsia" w:ascii="宋体" w:hAnsi="宋体" w:cs="宋体"/>
                <w:b/>
                <w:color w:val="000000"/>
                <w:sz w:val="18"/>
                <w:szCs w:val="18"/>
              </w:rPr>
            </w:pPr>
          </w:p>
        </w:tc>
        <w:tc>
          <w:tcPr>
            <w:tcW w:w="3527" w:type="dxa"/>
            <w:noWrap w:val="0"/>
            <w:vAlign w:val="center"/>
          </w:tcPr>
          <w:p w14:paraId="17D97D43">
            <w:pPr>
              <w:adjustRightInd w:val="0"/>
              <w:snapToGrid w:val="0"/>
              <w:jc w:val="left"/>
              <w:rPr>
                <w:rFonts w:hint="eastAsia" w:ascii="宋体" w:hAnsi="宋体" w:cs="宋体"/>
                <w:color w:val="000000"/>
                <w:sz w:val="18"/>
                <w:szCs w:val="18"/>
              </w:rPr>
            </w:pPr>
            <w:r>
              <w:rPr>
                <w:rFonts w:hint="eastAsia" w:ascii="宋体" w:hAnsi="宋体" w:cs="宋体"/>
                <w:color w:val="000000"/>
                <w:sz w:val="18"/>
                <w:szCs w:val="18"/>
              </w:rPr>
              <w:t>私法经典文献研究</w:t>
            </w:r>
          </w:p>
        </w:tc>
        <w:tc>
          <w:tcPr>
            <w:tcW w:w="1092" w:type="dxa"/>
            <w:shd w:val="clear" w:color="auto" w:fill="auto"/>
            <w:noWrap w:val="0"/>
            <w:vAlign w:val="center"/>
          </w:tcPr>
          <w:p w14:paraId="097815D6">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45</w:t>
            </w:r>
          </w:p>
        </w:tc>
        <w:tc>
          <w:tcPr>
            <w:tcW w:w="639" w:type="dxa"/>
            <w:noWrap w:val="0"/>
            <w:vAlign w:val="center"/>
          </w:tcPr>
          <w:p w14:paraId="0A811575">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6E443B79">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0B385438">
            <w:pPr>
              <w:adjustRightInd w:val="0"/>
              <w:snapToGrid w:val="0"/>
              <w:jc w:val="center"/>
              <w:rPr>
                <w:rFonts w:hint="eastAsia" w:ascii="宋体" w:hAnsi="宋体" w:cs="宋体"/>
                <w:i/>
                <w:color w:val="FF0000"/>
                <w:sz w:val="18"/>
                <w:szCs w:val="18"/>
                <w:highlight w:val="yellow"/>
              </w:rPr>
            </w:pPr>
          </w:p>
        </w:tc>
      </w:tr>
      <w:tr w14:paraId="182A18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6A0E1BAC">
            <w:pPr>
              <w:rPr>
                <w:rFonts w:hint="eastAsia" w:ascii="宋体" w:hAnsi="宋体" w:cs="宋体"/>
                <w:b/>
                <w:color w:val="000000"/>
                <w:sz w:val="18"/>
                <w:szCs w:val="18"/>
              </w:rPr>
            </w:pPr>
          </w:p>
        </w:tc>
        <w:tc>
          <w:tcPr>
            <w:tcW w:w="1562" w:type="dxa"/>
            <w:vMerge w:val="restart"/>
            <w:noWrap w:val="0"/>
            <w:vAlign w:val="center"/>
          </w:tcPr>
          <w:p w14:paraId="4EF62623">
            <w:pPr>
              <w:adjustRightInd w:val="0"/>
              <w:snapToGrid w:val="0"/>
              <w:jc w:val="center"/>
              <w:rPr>
                <w:rFonts w:hint="eastAsia" w:ascii="宋体" w:hAnsi="宋体" w:cs="宋体"/>
                <w:b/>
                <w:color w:val="000000"/>
                <w:sz w:val="18"/>
                <w:szCs w:val="18"/>
              </w:rPr>
            </w:pPr>
            <w:r>
              <w:rPr>
                <w:rFonts w:hint="eastAsia" w:ascii="宋体" w:hAnsi="宋体" w:cs="宋体"/>
                <w:b/>
                <w:color w:val="000000"/>
                <w:sz w:val="18"/>
                <w:szCs w:val="18"/>
              </w:rPr>
              <w:t>诉讼法学方向</w:t>
            </w:r>
            <w:r>
              <w:rPr>
                <w:rFonts w:hint="eastAsia" w:ascii="宋体" w:hAnsi="宋体" w:cs="宋体"/>
                <w:b/>
                <w:color w:val="000000"/>
                <w:sz w:val="18"/>
                <w:szCs w:val="18"/>
                <w:lang w:eastAsia="zh-CN"/>
              </w:rPr>
              <w:t>选修</w:t>
            </w:r>
            <w:r>
              <w:rPr>
                <w:rFonts w:hint="eastAsia" w:ascii="宋体" w:hAnsi="宋体" w:cs="宋体"/>
                <w:b/>
                <w:color w:val="000000"/>
                <w:sz w:val="18"/>
                <w:szCs w:val="18"/>
              </w:rPr>
              <w:t>课</w:t>
            </w:r>
          </w:p>
        </w:tc>
        <w:tc>
          <w:tcPr>
            <w:tcW w:w="3527" w:type="dxa"/>
            <w:noWrap w:val="0"/>
            <w:vAlign w:val="center"/>
          </w:tcPr>
          <w:p w14:paraId="7A3B809C">
            <w:pPr>
              <w:adjustRightInd w:val="0"/>
              <w:snapToGrid w:val="0"/>
              <w:rPr>
                <w:rFonts w:hint="eastAsia" w:ascii="宋体" w:hAnsi="宋体" w:cs="宋体"/>
                <w:color w:val="000000"/>
                <w:sz w:val="18"/>
                <w:szCs w:val="18"/>
              </w:rPr>
            </w:pPr>
            <w:r>
              <w:rPr>
                <w:rFonts w:hint="eastAsia" w:ascii="宋体" w:hAnsi="宋体" w:cs="宋体"/>
                <w:color w:val="000000"/>
                <w:sz w:val="18"/>
                <w:szCs w:val="18"/>
              </w:rPr>
              <w:t>刑事诉讼法专题</w:t>
            </w:r>
          </w:p>
        </w:tc>
        <w:tc>
          <w:tcPr>
            <w:tcW w:w="1092" w:type="dxa"/>
            <w:shd w:val="clear" w:color="auto" w:fill="auto"/>
            <w:noWrap w:val="0"/>
            <w:vAlign w:val="center"/>
          </w:tcPr>
          <w:p w14:paraId="6E850027">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23</w:t>
            </w:r>
          </w:p>
        </w:tc>
        <w:tc>
          <w:tcPr>
            <w:tcW w:w="639" w:type="dxa"/>
            <w:noWrap w:val="0"/>
            <w:vAlign w:val="center"/>
          </w:tcPr>
          <w:p w14:paraId="719C7F63">
            <w:pPr>
              <w:jc w:val="center"/>
              <w:rPr>
                <w:rFonts w:hint="eastAsia" w:ascii="宋体" w:hAnsi="宋体" w:cs="宋体"/>
                <w:color w:val="000000"/>
                <w:sz w:val="18"/>
                <w:szCs w:val="18"/>
              </w:rPr>
            </w:pPr>
            <w:r>
              <w:rPr>
                <w:rFonts w:hint="eastAsia" w:ascii="宋体" w:hAnsi="宋体" w:cs="宋体"/>
                <w:color w:val="000000"/>
                <w:sz w:val="18"/>
                <w:szCs w:val="18"/>
              </w:rPr>
              <w:t>3</w:t>
            </w:r>
          </w:p>
        </w:tc>
        <w:tc>
          <w:tcPr>
            <w:tcW w:w="683" w:type="dxa"/>
            <w:noWrap w:val="0"/>
            <w:vAlign w:val="center"/>
          </w:tcPr>
          <w:p w14:paraId="19D510A5">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restart"/>
            <w:noWrap w:val="0"/>
            <w:vAlign w:val="center"/>
          </w:tcPr>
          <w:p w14:paraId="7982EA82">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73024715">
            <w:pPr>
              <w:adjustRightInd w:val="0"/>
              <w:snapToGrid w:val="0"/>
              <w:jc w:val="center"/>
              <w:rPr>
                <w:rFonts w:hint="eastAsia" w:ascii="宋体" w:hAnsi="宋体" w:cs="宋体"/>
                <w:i/>
                <w:color w:val="FF0000"/>
                <w:sz w:val="18"/>
                <w:szCs w:val="18"/>
                <w:highlight w:val="yellow"/>
              </w:rPr>
            </w:pPr>
            <w:r>
              <w:rPr>
                <w:rFonts w:hint="eastAsia"/>
                <w:color w:val="000000" w:themeColor="text1"/>
                <w:sz w:val="18"/>
                <w:szCs w:val="18"/>
                <w:lang w:val="en-US" w:eastAsia="zh-CN"/>
                <w14:textFill>
                  <w14:solidFill>
                    <w14:schemeClr w14:val="tx1"/>
                  </w14:solidFill>
                </w14:textFill>
              </w:rPr>
              <w:t>8</w:t>
            </w:r>
            <w:r>
              <w:rPr>
                <w:color w:val="000000" w:themeColor="text1"/>
                <w:sz w:val="18"/>
                <w:szCs w:val="18"/>
                <w14:textFill>
                  <w14:solidFill>
                    <w14:schemeClr w14:val="tx1"/>
                  </w14:solidFill>
                </w14:textFill>
              </w:rPr>
              <w:t>学分</w:t>
            </w:r>
          </w:p>
        </w:tc>
      </w:tr>
      <w:tr w14:paraId="17C6A9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5AC0E5C8">
            <w:pPr>
              <w:rPr>
                <w:rFonts w:hint="eastAsia" w:ascii="宋体" w:hAnsi="宋体" w:cs="宋体"/>
                <w:b/>
                <w:color w:val="000000"/>
                <w:sz w:val="18"/>
                <w:szCs w:val="18"/>
              </w:rPr>
            </w:pPr>
          </w:p>
        </w:tc>
        <w:tc>
          <w:tcPr>
            <w:tcW w:w="1562" w:type="dxa"/>
            <w:vMerge w:val="continue"/>
            <w:noWrap w:val="0"/>
            <w:vAlign w:val="center"/>
          </w:tcPr>
          <w:p w14:paraId="10694DB8">
            <w:pPr>
              <w:adjustRightInd w:val="0"/>
              <w:snapToGrid w:val="0"/>
              <w:jc w:val="center"/>
              <w:rPr>
                <w:rFonts w:hint="eastAsia" w:ascii="宋体" w:hAnsi="宋体" w:cs="宋体"/>
                <w:b/>
                <w:color w:val="000000"/>
                <w:sz w:val="18"/>
                <w:szCs w:val="18"/>
              </w:rPr>
            </w:pPr>
          </w:p>
        </w:tc>
        <w:tc>
          <w:tcPr>
            <w:tcW w:w="3527" w:type="dxa"/>
            <w:noWrap w:val="0"/>
            <w:vAlign w:val="center"/>
          </w:tcPr>
          <w:p w14:paraId="7C821EC4">
            <w:pPr>
              <w:adjustRightInd w:val="0"/>
              <w:snapToGrid w:val="0"/>
              <w:rPr>
                <w:rFonts w:hint="eastAsia" w:ascii="宋体" w:hAnsi="宋体" w:cs="宋体"/>
                <w:color w:val="000000"/>
                <w:sz w:val="18"/>
                <w:szCs w:val="18"/>
              </w:rPr>
            </w:pPr>
            <w:r>
              <w:rPr>
                <w:rFonts w:hint="eastAsia" w:ascii="宋体" w:hAnsi="宋体" w:cs="宋体"/>
                <w:color w:val="000000"/>
                <w:sz w:val="18"/>
                <w:szCs w:val="18"/>
              </w:rPr>
              <w:t>民事诉讼法专题</w:t>
            </w:r>
          </w:p>
        </w:tc>
        <w:tc>
          <w:tcPr>
            <w:tcW w:w="1092" w:type="dxa"/>
            <w:shd w:val="clear" w:color="auto" w:fill="auto"/>
            <w:noWrap w:val="0"/>
            <w:vAlign w:val="center"/>
          </w:tcPr>
          <w:p w14:paraId="28589940">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24</w:t>
            </w:r>
          </w:p>
        </w:tc>
        <w:tc>
          <w:tcPr>
            <w:tcW w:w="639" w:type="dxa"/>
            <w:noWrap w:val="0"/>
            <w:vAlign w:val="center"/>
          </w:tcPr>
          <w:p w14:paraId="3FC5AD5E">
            <w:pPr>
              <w:jc w:val="center"/>
              <w:rPr>
                <w:rFonts w:hint="eastAsia" w:ascii="宋体" w:hAnsi="宋体" w:cs="宋体"/>
                <w:color w:val="000000"/>
                <w:sz w:val="18"/>
                <w:szCs w:val="18"/>
              </w:rPr>
            </w:pPr>
            <w:r>
              <w:rPr>
                <w:rFonts w:hint="eastAsia" w:ascii="宋体" w:hAnsi="宋体" w:cs="宋体"/>
                <w:color w:val="000000"/>
                <w:sz w:val="18"/>
                <w:szCs w:val="18"/>
              </w:rPr>
              <w:t>3</w:t>
            </w:r>
          </w:p>
        </w:tc>
        <w:tc>
          <w:tcPr>
            <w:tcW w:w="683" w:type="dxa"/>
            <w:noWrap w:val="0"/>
            <w:vAlign w:val="center"/>
          </w:tcPr>
          <w:p w14:paraId="70E5623B">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400F1911">
            <w:pPr>
              <w:adjustRightInd w:val="0"/>
              <w:snapToGrid w:val="0"/>
              <w:jc w:val="center"/>
              <w:rPr>
                <w:rFonts w:hint="eastAsia" w:ascii="宋体" w:hAnsi="宋体" w:cs="宋体"/>
                <w:i/>
                <w:color w:val="FF0000"/>
                <w:sz w:val="18"/>
                <w:szCs w:val="18"/>
                <w:highlight w:val="yellow"/>
              </w:rPr>
            </w:pPr>
          </w:p>
        </w:tc>
      </w:tr>
      <w:tr w14:paraId="000464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57D25A08">
            <w:pPr>
              <w:rPr>
                <w:rFonts w:hint="eastAsia" w:ascii="宋体" w:hAnsi="宋体" w:cs="宋体"/>
                <w:b/>
                <w:color w:val="000000"/>
                <w:sz w:val="18"/>
                <w:szCs w:val="18"/>
              </w:rPr>
            </w:pPr>
          </w:p>
        </w:tc>
        <w:tc>
          <w:tcPr>
            <w:tcW w:w="1562" w:type="dxa"/>
            <w:vMerge w:val="continue"/>
            <w:noWrap w:val="0"/>
            <w:vAlign w:val="center"/>
          </w:tcPr>
          <w:p w14:paraId="249A0E63">
            <w:pPr>
              <w:adjustRightInd w:val="0"/>
              <w:snapToGrid w:val="0"/>
              <w:jc w:val="center"/>
              <w:rPr>
                <w:rFonts w:hint="eastAsia" w:ascii="宋体" w:hAnsi="宋体" w:cs="宋体"/>
                <w:b/>
                <w:color w:val="000000"/>
                <w:sz w:val="18"/>
                <w:szCs w:val="18"/>
              </w:rPr>
            </w:pPr>
          </w:p>
        </w:tc>
        <w:tc>
          <w:tcPr>
            <w:tcW w:w="3527" w:type="dxa"/>
            <w:noWrap w:val="0"/>
            <w:vAlign w:val="center"/>
          </w:tcPr>
          <w:p w14:paraId="5D9F1B39">
            <w:pPr>
              <w:adjustRightInd w:val="0"/>
              <w:snapToGrid w:val="0"/>
              <w:rPr>
                <w:rFonts w:hint="eastAsia" w:ascii="宋体" w:hAnsi="宋体" w:cs="宋体"/>
                <w:color w:val="000000"/>
                <w:sz w:val="18"/>
                <w:szCs w:val="18"/>
              </w:rPr>
            </w:pPr>
            <w:r>
              <w:rPr>
                <w:rFonts w:hint="eastAsia" w:ascii="宋体" w:hAnsi="宋体" w:cs="宋体"/>
                <w:color w:val="000000"/>
                <w:sz w:val="18"/>
                <w:szCs w:val="18"/>
              </w:rPr>
              <w:t>证据法专题</w:t>
            </w:r>
          </w:p>
        </w:tc>
        <w:tc>
          <w:tcPr>
            <w:tcW w:w="1092" w:type="dxa"/>
            <w:shd w:val="clear" w:color="auto" w:fill="auto"/>
            <w:noWrap w:val="0"/>
            <w:vAlign w:val="center"/>
          </w:tcPr>
          <w:p w14:paraId="2F2A50D5">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46</w:t>
            </w:r>
          </w:p>
        </w:tc>
        <w:tc>
          <w:tcPr>
            <w:tcW w:w="639" w:type="dxa"/>
            <w:noWrap w:val="0"/>
            <w:vAlign w:val="center"/>
          </w:tcPr>
          <w:p w14:paraId="7C6EDEB0">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4F0A0B5E">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07AE7CED">
            <w:pPr>
              <w:adjustRightInd w:val="0"/>
              <w:snapToGrid w:val="0"/>
              <w:jc w:val="center"/>
              <w:rPr>
                <w:rFonts w:hint="eastAsia" w:ascii="宋体" w:hAnsi="宋体" w:cs="宋体"/>
                <w:i/>
                <w:color w:val="FF0000"/>
                <w:sz w:val="18"/>
                <w:szCs w:val="18"/>
                <w:highlight w:val="yellow"/>
              </w:rPr>
            </w:pPr>
          </w:p>
        </w:tc>
      </w:tr>
      <w:tr w14:paraId="79BAD2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7284A079">
            <w:pPr>
              <w:rPr>
                <w:rFonts w:hint="eastAsia" w:ascii="宋体" w:hAnsi="宋体" w:cs="宋体"/>
                <w:b/>
                <w:color w:val="000000"/>
                <w:sz w:val="18"/>
                <w:szCs w:val="18"/>
              </w:rPr>
            </w:pPr>
          </w:p>
        </w:tc>
        <w:tc>
          <w:tcPr>
            <w:tcW w:w="1562" w:type="dxa"/>
            <w:vMerge w:val="continue"/>
            <w:noWrap w:val="0"/>
            <w:vAlign w:val="center"/>
          </w:tcPr>
          <w:p w14:paraId="6E918552">
            <w:pPr>
              <w:adjustRightInd w:val="0"/>
              <w:snapToGrid w:val="0"/>
              <w:jc w:val="center"/>
              <w:rPr>
                <w:rFonts w:hint="eastAsia" w:ascii="宋体" w:hAnsi="宋体" w:cs="宋体"/>
                <w:b/>
                <w:color w:val="000000"/>
                <w:sz w:val="18"/>
                <w:szCs w:val="18"/>
              </w:rPr>
            </w:pPr>
          </w:p>
        </w:tc>
        <w:tc>
          <w:tcPr>
            <w:tcW w:w="3527" w:type="dxa"/>
            <w:noWrap w:val="0"/>
            <w:vAlign w:val="center"/>
          </w:tcPr>
          <w:p w14:paraId="764F1704">
            <w:pPr>
              <w:adjustRightInd w:val="0"/>
              <w:snapToGrid w:val="0"/>
              <w:rPr>
                <w:rFonts w:hint="eastAsia" w:ascii="宋体" w:hAnsi="宋体" w:cs="宋体"/>
                <w:color w:val="000000"/>
                <w:sz w:val="18"/>
                <w:szCs w:val="18"/>
              </w:rPr>
            </w:pPr>
            <w:r>
              <w:rPr>
                <w:rFonts w:hint="eastAsia" w:ascii="宋体" w:hAnsi="宋体" w:cs="宋体"/>
                <w:color w:val="000000"/>
                <w:sz w:val="18"/>
                <w:szCs w:val="18"/>
              </w:rPr>
              <w:t>外国刑事诉讼法专题</w:t>
            </w:r>
          </w:p>
        </w:tc>
        <w:tc>
          <w:tcPr>
            <w:tcW w:w="1092" w:type="dxa"/>
            <w:shd w:val="clear" w:color="auto" w:fill="auto"/>
            <w:noWrap w:val="0"/>
            <w:vAlign w:val="center"/>
          </w:tcPr>
          <w:p w14:paraId="32D131D3">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47</w:t>
            </w:r>
          </w:p>
        </w:tc>
        <w:tc>
          <w:tcPr>
            <w:tcW w:w="639" w:type="dxa"/>
            <w:noWrap w:val="0"/>
            <w:vAlign w:val="center"/>
          </w:tcPr>
          <w:p w14:paraId="673DA9AA">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0B6178CC">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77C3E4A7">
            <w:pPr>
              <w:adjustRightInd w:val="0"/>
              <w:snapToGrid w:val="0"/>
              <w:jc w:val="center"/>
              <w:rPr>
                <w:rFonts w:hint="eastAsia" w:ascii="宋体" w:hAnsi="宋体" w:cs="宋体"/>
                <w:i/>
                <w:color w:val="FF0000"/>
                <w:sz w:val="18"/>
                <w:szCs w:val="18"/>
                <w:highlight w:val="yellow"/>
              </w:rPr>
            </w:pPr>
          </w:p>
        </w:tc>
      </w:tr>
      <w:tr w14:paraId="1253F4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6EE1D5F6">
            <w:pPr>
              <w:rPr>
                <w:rFonts w:hint="eastAsia" w:ascii="宋体" w:hAnsi="宋体" w:cs="宋体"/>
                <w:b/>
                <w:color w:val="000000"/>
                <w:sz w:val="18"/>
                <w:szCs w:val="18"/>
              </w:rPr>
            </w:pPr>
          </w:p>
        </w:tc>
        <w:tc>
          <w:tcPr>
            <w:tcW w:w="1562" w:type="dxa"/>
            <w:vMerge w:val="continue"/>
            <w:noWrap w:val="0"/>
            <w:vAlign w:val="center"/>
          </w:tcPr>
          <w:p w14:paraId="726A0275">
            <w:pPr>
              <w:adjustRightInd w:val="0"/>
              <w:snapToGrid w:val="0"/>
              <w:jc w:val="center"/>
              <w:rPr>
                <w:rFonts w:hint="eastAsia" w:ascii="宋体" w:hAnsi="宋体" w:cs="宋体"/>
                <w:b/>
                <w:color w:val="000000"/>
                <w:sz w:val="18"/>
                <w:szCs w:val="18"/>
              </w:rPr>
            </w:pPr>
          </w:p>
        </w:tc>
        <w:tc>
          <w:tcPr>
            <w:tcW w:w="3527" w:type="dxa"/>
            <w:noWrap w:val="0"/>
            <w:vAlign w:val="center"/>
          </w:tcPr>
          <w:p w14:paraId="473C1174">
            <w:pPr>
              <w:adjustRightInd w:val="0"/>
              <w:snapToGrid w:val="0"/>
              <w:rPr>
                <w:rFonts w:hint="eastAsia" w:ascii="宋体" w:hAnsi="宋体" w:cs="宋体"/>
                <w:color w:val="000000"/>
                <w:sz w:val="18"/>
                <w:szCs w:val="18"/>
              </w:rPr>
            </w:pPr>
            <w:r>
              <w:rPr>
                <w:rFonts w:hint="eastAsia" w:ascii="宋体" w:hAnsi="宋体" w:cs="宋体"/>
                <w:color w:val="000000"/>
                <w:sz w:val="18"/>
                <w:szCs w:val="18"/>
              </w:rPr>
              <w:t>外国民事诉讼法专题</w:t>
            </w:r>
          </w:p>
        </w:tc>
        <w:tc>
          <w:tcPr>
            <w:tcW w:w="1092" w:type="dxa"/>
            <w:shd w:val="clear" w:color="auto" w:fill="auto"/>
            <w:noWrap w:val="0"/>
            <w:vAlign w:val="center"/>
          </w:tcPr>
          <w:p w14:paraId="3A62047B">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48</w:t>
            </w:r>
          </w:p>
        </w:tc>
        <w:tc>
          <w:tcPr>
            <w:tcW w:w="639" w:type="dxa"/>
            <w:noWrap w:val="0"/>
            <w:vAlign w:val="center"/>
          </w:tcPr>
          <w:p w14:paraId="1C94D33B">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14A2D4A4">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7F9C19FB">
            <w:pPr>
              <w:adjustRightInd w:val="0"/>
              <w:snapToGrid w:val="0"/>
              <w:jc w:val="center"/>
              <w:rPr>
                <w:rFonts w:hint="eastAsia" w:ascii="宋体" w:hAnsi="宋体" w:cs="宋体"/>
                <w:i/>
                <w:color w:val="FF0000"/>
                <w:sz w:val="18"/>
                <w:szCs w:val="18"/>
                <w:highlight w:val="yellow"/>
              </w:rPr>
            </w:pPr>
          </w:p>
        </w:tc>
      </w:tr>
      <w:tr w14:paraId="6C1F47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0CE80FA1">
            <w:pPr>
              <w:rPr>
                <w:rFonts w:hint="eastAsia" w:ascii="宋体" w:hAnsi="宋体" w:cs="宋体"/>
                <w:b/>
                <w:color w:val="000000"/>
                <w:sz w:val="18"/>
                <w:szCs w:val="18"/>
              </w:rPr>
            </w:pPr>
          </w:p>
        </w:tc>
        <w:tc>
          <w:tcPr>
            <w:tcW w:w="1562" w:type="dxa"/>
            <w:vMerge w:val="continue"/>
            <w:noWrap w:val="0"/>
            <w:vAlign w:val="center"/>
          </w:tcPr>
          <w:p w14:paraId="061679E4">
            <w:pPr>
              <w:adjustRightInd w:val="0"/>
              <w:snapToGrid w:val="0"/>
              <w:jc w:val="center"/>
              <w:rPr>
                <w:rFonts w:hint="eastAsia" w:ascii="宋体" w:hAnsi="宋体" w:cs="宋体"/>
                <w:b/>
                <w:color w:val="000000"/>
                <w:sz w:val="18"/>
                <w:szCs w:val="18"/>
              </w:rPr>
            </w:pPr>
          </w:p>
        </w:tc>
        <w:tc>
          <w:tcPr>
            <w:tcW w:w="3527" w:type="dxa"/>
            <w:noWrap w:val="0"/>
            <w:vAlign w:val="center"/>
          </w:tcPr>
          <w:p w14:paraId="5336CCFD">
            <w:pPr>
              <w:adjustRightInd w:val="0"/>
              <w:snapToGrid w:val="0"/>
              <w:rPr>
                <w:rFonts w:hint="eastAsia" w:ascii="宋体" w:hAnsi="宋体" w:cs="宋体"/>
                <w:color w:val="000000"/>
                <w:sz w:val="18"/>
                <w:szCs w:val="18"/>
              </w:rPr>
            </w:pPr>
            <w:r>
              <w:rPr>
                <w:rFonts w:hint="eastAsia" w:ascii="宋体" w:hAnsi="宋体" w:cs="宋体"/>
                <w:color w:val="000000"/>
                <w:sz w:val="18"/>
                <w:szCs w:val="18"/>
              </w:rPr>
              <w:t>司法制度专题</w:t>
            </w:r>
          </w:p>
        </w:tc>
        <w:tc>
          <w:tcPr>
            <w:tcW w:w="1092" w:type="dxa"/>
            <w:shd w:val="clear" w:color="auto" w:fill="auto"/>
            <w:noWrap w:val="0"/>
            <w:vAlign w:val="center"/>
          </w:tcPr>
          <w:p w14:paraId="4B6DBE4C">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49</w:t>
            </w:r>
          </w:p>
        </w:tc>
        <w:tc>
          <w:tcPr>
            <w:tcW w:w="639" w:type="dxa"/>
            <w:noWrap w:val="0"/>
            <w:vAlign w:val="center"/>
          </w:tcPr>
          <w:p w14:paraId="0E4BDECD">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2CE9D599">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04C2D3E8">
            <w:pPr>
              <w:adjustRightInd w:val="0"/>
              <w:snapToGrid w:val="0"/>
              <w:jc w:val="center"/>
              <w:rPr>
                <w:rFonts w:hint="eastAsia" w:ascii="宋体" w:hAnsi="宋体" w:cs="宋体"/>
                <w:i/>
                <w:color w:val="FF0000"/>
                <w:sz w:val="18"/>
                <w:szCs w:val="18"/>
                <w:highlight w:val="yellow"/>
              </w:rPr>
            </w:pPr>
          </w:p>
        </w:tc>
      </w:tr>
      <w:tr w14:paraId="6375E7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0CFC5E69">
            <w:pPr>
              <w:rPr>
                <w:rFonts w:hint="eastAsia" w:ascii="宋体" w:hAnsi="宋体" w:cs="宋体"/>
                <w:b/>
                <w:color w:val="000000"/>
                <w:sz w:val="18"/>
                <w:szCs w:val="18"/>
              </w:rPr>
            </w:pPr>
          </w:p>
        </w:tc>
        <w:tc>
          <w:tcPr>
            <w:tcW w:w="1562" w:type="dxa"/>
            <w:vMerge w:val="restart"/>
            <w:noWrap w:val="0"/>
            <w:vAlign w:val="center"/>
          </w:tcPr>
          <w:p w14:paraId="7F176340">
            <w:pPr>
              <w:adjustRightInd w:val="0"/>
              <w:snapToGrid w:val="0"/>
              <w:jc w:val="center"/>
              <w:rPr>
                <w:rFonts w:hint="eastAsia" w:ascii="宋体" w:hAnsi="宋体" w:cs="宋体"/>
                <w:b/>
                <w:color w:val="000000"/>
                <w:sz w:val="18"/>
                <w:szCs w:val="18"/>
              </w:rPr>
            </w:pPr>
            <w:r>
              <w:rPr>
                <w:rFonts w:hint="eastAsia" w:ascii="宋体" w:hAnsi="宋体" w:cs="宋体"/>
                <w:b/>
                <w:color w:val="000000"/>
                <w:sz w:val="18"/>
                <w:szCs w:val="18"/>
              </w:rPr>
              <w:t>经济法学方向</w:t>
            </w:r>
            <w:r>
              <w:rPr>
                <w:rFonts w:hint="eastAsia" w:ascii="宋体" w:hAnsi="宋体" w:cs="宋体"/>
                <w:b/>
                <w:color w:val="000000"/>
                <w:sz w:val="18"/>
                <w:szCs w:val="18"/>
                <w:lang w:eastAsia="zh-CN"/>
              </w:rPr>
              <w:t>选修</w:t>
            </w:r>
            <w:r>
              <w:rPr>
                <w:rFonts w:hint="eastAsia" w:ascii="宋体" w:hAnsi="宋体" w:cs="宋体"/>
                <w:b/>
                <w:color w:val="000000"/>
                <w:sz w:val="18"/>
                <w:szCs w:val="18"/>
              </w:rPr>
              <w:t>课</w:t>
            </w:r>
          </w:p>
        </w:tc>
        <w:tc>
          <w:tcPr>
            <w:tcW w:w="3527" w:type="dxa"/>
            <w:noWrap w:val="0"/>
            <w:vAlign w:val="center"/>
          </w:tcPr>
          <w:p w14:paraId="6017BA39">
            <w:pPr>
              <w:adjustRightInd w:val="0"/>
              <w:snapToGrid w:val="0"/>
              <w:rPr>
                <w:rFonts w:hint="eastAsia" w:ascii="宋体" w:hAnsi="宋体" w:cs="宋体"/>
                <w:i/>
                <w:color w:val="FF0000"/>
                <w:sz w:val="18"/>
                <w:szCs w:val="18"/>
              </w:rPr>
            </w:pPr>
            <w:r>
              <w:rPr>
                <w:rFonts w:hint="eastAsia" w:ascii="宋体" w:hAnsi="宋体" w:cs="宋体"/>
                <w:color w:val="000000"/>
                <w:sz w:val="18"/>
                <w:szCs w:val="18"/>
              </w:rPr>
              <w:t>经济法理论专题</w:t>
            </w:r>
          </w:p>
        </w:tc>
        <w:tc>
          <w:tcPr>
            <w:tcW w:w="1092" w:type="dxa"/>
            <w:shd w:val="clear" w:color="auto" w:fill="auto"/>
            <w:noWrap w:val="0"/>
            <w:vAlign w:val="center"/>
          </w:tcPr>
          <w:p w14:paraId="1D43A912">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XB07231</w:t>
            </w:r>
            <w:r>
              <w:rPr>
                <w:rFonts w:hint="eastAsia" w:ascii="宋体" w:hAnsi="宋体" w:cs="宋体"/>
                <w:color w:val="000000"/>
                <w:sz w:val="18"/>
                <w:szCs w:val="18"/>
                <w:lang w:val="en-US" w:eastAsia="zh-CN"/>
              </w:rPr>
              <w:t>25</w:t>
            </w:r>
          </w:p>
        </w:tc>
        <w:tc>
          <w:tcPr>
            <w:tcW w:w="639" w:type="dxa"/>
            <w:noWrap w:val="0"/>
            <w:vAlign w:val="center"/>
          </w:tcPr>
          <w:p w14:paraId="5C41C6DA">
            <w:pPr>
              <w:jc w:val="center"/>
              <w:rPr>
                <w:rFonts w:hint="eastAsia" w:ascii="宋体" w:hAnsi="宋体" w:cs="宋体"/>
                <w:color w:val="000000"/>
                <w:sz w:val="18"/>
                <w:szCs w:val="18"/>
              </w:rPr>
            </w:pPr>
            <w:r>
              <w:rPr>
                <w:rFonts w:hint="eastAsia" w:ascii="宋体" w:hAnsi="宋体" w:cs="宋体"/>
                <w:color w:val="000000"/>
                <w:sz w:val="18"/>
                <w:szCs w:val="18"/>
              </w:rPr>
              <w:t>3</w:t>
            </w:r>
          </w:p>
        </w:tc>
        <w:tc>
          <w:tcPr>
            <w:tcW w:w="683" w:type="dxa"/>
            <w:noWrap w:val="0"/>
            <w:vAlign w:val="center"/>
          </w:tcPr>
          <w:p w14:paraId="11056400">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restart"/>
            <w:noWrap w:val="0"/>
            <w:vAlign w:val="center"/>
          </w:tcPr>
          <w:p w14:paraId="235B396D">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05BC6231">
            <w:pPr>
              <w:adjustRightInd w:val="0"/>
              <w:snapToGrid w:val="0"/>
              <w:jc w:val="center"/>
              <w:rPr>
                <w:rFonts w:hint="eastAsia" w:ascii="宋体" w:hAnsi="宋体" w:cs="宋体"/>
                <w:i/>
                <w:color w:val="FF0000"/>
                <w:sz w:val="18"/>
                <w:szCs w:val="18"/>
                <w:highlight w:val="yellow"/>
              </w:rPr>
            </w:pPr>
            <w:r>
              <w:rPr>
                <w:rFonts w:hint="eastAsia"/>
                <w:color w:val="000000" w:themeColor="text1"/>
                <w:sz w:val="18"/>
                <w:szCs w:val="18"/>
                <w:lang w:val="en-US" w:eastAsia="zh-CN"/>
                <w14:textFill>
                  <w14:solidFill>
                    <w14:schemeClr w14:val="tx1"/>
                  </w14:solidFill>
                </w14:textFill>
              </w:rPr>
              <w:t>8</w:t>
            </w:r>
            <w:r>
              <w:rPr>
                <w:color w:val="000000" w:themeColor="text1"/>
                <w:sz w:val="18"/>
                <w:szCs w:val="18"/>
                <w14:textFill>
                  <w14:solidFill>
                    <w14:schemeClr w14:val="tx1"/>
                  </w14:solidFill>
                </w14:textFill>
              </w:rPr>
              <w:t>学分</w:t>
            </w:r>
          </w:p>
        </w:tc>
      </w:tr>
      <w:tr w14:paraId="32BFB2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567F5C4A">
            <w:pPr>
              <w:rPr>
                <w:rFonts w:hint="eastAsia" w:ascii="宋体" w:hAnsi="宋体" w:cs="宋体"/>
                <w:b/>
                <w:color w:val="000000"/>
                <w:sz w:val="18"/>
                <w:szCs w:val="18"/>
              </w:rPr>
            </w:pPr>
          </w:p>
        </w:tc>
        <w:tc>
          <w:tcPr>
            <w:tcW w:w="1562" w:type="dxa"/>
            <w:vMerge w:val="continue"/>
            <w:noWrap w:val="0"/>
            <w:vAlign w:val="center"/>
          </w:tcPr>
          <w:p w14:paraId="176ABBD2">
            <w:pPr>
              <w:adjustRightInd w:val="0"/>
              <w:snapToGrid w:val="0"/>
              <w:jc w:val="center"/>
              <w:rPr>
                <w:rFonts w:hint="eastAsia" w:ascii="宋体" w:hAnsi="宋体" w:cs="宋体"/>
                <w:b/>
                <w:color w:val="000000"/>
                <w:sz w:val="18"/>
                <w:szCs w:val="18"/>
              </w:rPr>
            </w:pPr>
          </w:p>
        </w:tc>
        <w:tc>
          <w:tcPr>
            <w:tcW w:w="3527" w:type="dxa"/>
            <w:noWrap w:val="0"/>
            <w:vAlign w:val="center"/>
          </w:tcPr>
          <w:p w14:paraId="74DEC037">
            <w:pPr>
              <w:adjustRightInd w:val="0"/>
              <w:snapToGrid w:val="0"/>
              <w:rPr>
                <w:rFonts w:hint="eastAsia" w:ascii="宋体" w:hAnsi="宋体" w:cs="宋体"/>
                <w:i/>
                <w:color w:val="FF0000"/>
                <w:sz w:val="18"/>
                <w:szCs w:val="18"/>
              </w:rPr>
            </w:pPr>
            <w:r>
              <w:rPr>
                <w:rFonts w:hint="eastAsia" w:ascii="宋体" w:hAnsi="宋体" w:cs="宋体"/>
                <w:color w:val="000000"/>
                <w:sz w:val="18"/>
                <w:szCs w:val="18"/>
              </w:rPr>
              <w:t>区域经济法治研究</w:t>
            </w:r>
          </w:p>
        </w:tc>
        <w:tc>
          <w:tcPr>
            <w:tcW w:w="1092" w:type="dxa"/>
            <w:shd w:val="clear" w:color="auto" w:fill="auto"/>
            <w:noWrap w:val="0"/>
            <w:vAlign w:val="center"/>
          </w:tcPr>
          <w:p w14:paraId="0D78ACE7">
            <w:pPr>
              <w:jc w:val="center"/>
              <w:rPr>
                <w:rFonts w:hint="eastAsia" w:ascii="宋体" w:hAnsi="宋体" w:cs="宋体"/>
                <w:color w:val="000000"/>
                <w:sz w:val="18"/>
                <w:szCs w:val="18"/>
                <w:lang w:val="en-US" w:eastAsia="zh-CN"/>
              </w:rPr>
            </w:pPr>
            <w:r>
              <w:rPr>
                <w:rFonts w:hint="eastAsia" w:ascii="宋体" w:hAnsi="宋体" w:cs="宋体"/>
                <w:color w:val="000000"/>
                <w:sz w:val="18"/>
                <w:szCs w:val="18"/>
              </w:rPr>
              <w:t>XB072312</w:t>
            </w:r>
            <w:r>
              <w:rPr>
                <w:rFonts w:hint="eastAsia" w:ascii="宋体" w:hAnsi="宋体" w:cs="宋体"/>
                <w:color w:val="000000"/>
                <w:sz w:val="18"/>
                <w:szCs w:val="18"/>
                <w:lang w:val="en-US" w:eastAsia="zh-CN"/>
              </w:rPr>
              <w:t>6</w:t>
            </w:r>
          </w:p>
        </w:tc>
        <w:tc>
          <w:tcPr>
            <w:tcW w:w="639" w:type="dxa"/>
            <w:noWrap w:val="0"/>
            <w:vAlign w:val="center"/>
          </w:tcPr>
          <w:p w14:paraId="69E4871C">
            <w:pPr>
              <w:jc w:val="center"/>
              <w:rPr>
                <w:rFonts w:hint="eastAsia" w:ascii="宋体" w:hAnsi="宋体" w:cs="宋体"/>
                <w:color w:val="000000"/>
                <w:sz w:val="18"/>
                <w:szCs w:val="18"/>
              </w:rPr>
            </w:pPr>
            <w:r>
              <w:rPr>
                <w:rFonts w:hint="eastAsia" w:ascii="宋体" w:hAnsi="宋体" w:cs="宋体"/>
                <w:color w:val="000000"/>
                <w:sz w:val="18"/>
                <w:szCs w:val="18"/>
              </w:rPr>
              <w:t>3</w:t>
            </w:r>
          </w:p>
        </w:tc>
        <w:tc>
          <w:tcPr>
            <w:tcW w:w="683" w:type="dxa"/>
            <w:noWrap w:val="0"/>
            <w:vAlign w:val="center"/>
          </w:tcPr>
          <w:p w14:paraId="4925AC73">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5D0B0625">
            <w:pPr>
              <w:adjustRightInd w:val="0"/>
              <w:snapToGrid w:val="0"/>
              <w:jc w:val="center"/>
              <w:rPr>
                <w:rFonts w:hint="eastAsia" w:ascii="宋体" w:hAnsi="宋体" w:cs="宋体"/>
                <w:i/>
                <w:color w:val="FF0000"/>
                <w:sz w:val="18"/>
                <w:szCs w:val="18"/>
                <w:highlight w:val="yellow"/>
              </w:rPr>
            </w:pPr>
          </w:p>
        </w:tc>
      </w:tr>
      <w:tr w14:paraId="470178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039C7A80">
            <w:pPr>
              <w:rPr>
                <w:rFonts w:hint="eastAsia" w:ascii="宋体" w:hAnsi="宋体" w:cs="宋体"/>
                <w:b/>
                <w:color w:val="000000"/>
                <w:sz w:val="18"/>
                <w:szCs w:val="18"/>
              </w:rPr>
            </w:pPr>
          </w:p>
        </w:tc>
        <w:tc>
          <w:tcPr>
            <w:tcW w:w="1562" w:type="dxa"/>
            <w:vMerge w:val="continue"/>
            <w:noWrap w:val="0"/>
            <w:vAlign w:val="center"/>
          </w:tcPr>
          <w:p w14:paraId="153C9967">
            <w:pPr>
              <w:adjustRightInd w:val="0"/>
              <w:snapToGrid w:val="0"/>
              <w:jc w:val="center"/>
              <w:rPr>
                <w:rFonts w:hint="eastAsia" w:ascii="宋体" w:hAnsi="宋体" w:cs="宋体"/>
                <w:b/>
                <w:color w:val="000000"/>
                <w:sz w:val="18"/>
                <w:szCs w:val="18"/>
              </w:rPr>
            </w:pPr>
          </w:p>
        </w:tc>
        <w:tc>
          <w:tcPr>
            <w:tcW w:w="3527" w:type="dxa"/>
            <w:noWrap w:val="0"/>
            <w:vAlign w:val="center"/>
          </w:tcPr>
          <w:p w14:paraId="5E3E3E37">
            <w:pPr>
              <w:adjustRightInd w:val="0"/>
              <w:snapToGrid w:val="0"/>
              <w:rPr>
                <w:rFonts w:hint="eastAsia" w:ascii="宋体" w:hAnsi="宋体" w:cs="宋体"/>
                <w:color w:val="000000"/>
                <w:sz w:val="18"/>
                <w:szCs w:val="18"/>
              </w:rPr>
            </w:pPr>
            <w:r>
              <w:rPr>
                <w:rFonts w:hint="eastAsia" w:ascii="宋体" w:hAnsi="宋体" w:cs="宋体"/>
                <w:color w:val="000000"/>
                <w:sz w:val="18"/>
                <w:szCs w:val="18"/>
              </w:rPr>
              <w:t>金融法专题</w:t>
            </w:r>
          </w:p>
        </w:tc>
        <w:tc>
          <w:tcPr>
            <w:tcW w:w="1092" w:type="dxa"/>
            <w:shd w:val="clear" w:color="auto" w:fill="auto"/>
            <w:noWrap w:val="0"/>
            <w:vAlign w:val="center"/>
          </w:tcPr>
          <w:p w14:paraId="79C7AB67">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50</w:t>
            </w:r>
          </w:p>
        </w:tc>
        <w:tc>
          <w:tcPr>
            <w:tcW w:w="639" w:type="dxa"/>
            <w:noWrap w:val="0"/>
            <w:vAlign w:val="center"/>
          </w:tcPr>
          <w:p w14:paraId="576B88EF">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2259DA85">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08C4666E">
            <w:pPr>
              <w:adjustRightInd w:val="0"/>
              <w:snapToGrid w:val="0"/>
              <w:jc w:val="center"/>
              <w:rPr>
                <w:rFonts w:hint="eastAsia" w:ascii="宋体" w:hAnsi="宋体" w:cs="宋体"/>
                <w:i/>
                <w:color w:val="FF0000"/>
                <w:sz w:val="18"/>
                <w:szCs w:val="18"/>
                <w:highlight w:val="yellow"/>
              </w:rPr>
            </w:pPr>
          </w:p>
        </w:tc>
      </w:tr>
      <w:bookmarkEnd w:id="0"/>
      <w:tr w14:paraId="003B8A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3726122E">
            <w:pPr>
              <w:rPr>
                <w:rFonts w:hint="eastAsia" w:ascii="宋体" w:hAnsi="宋体" w:cs="宋体"/>
                <w:b/>
                <w:color w:val="000000"/>
                <w:sz w:val="18"/>
                <w:szCs w:val="18"/>
              </w:rPr>
            </w:pPr>
          </w:p>
        </w:tc>
        <w:tc>
          <w:tcPr>
            <w:tcW w:w="1562" w:type="dxa"/>
            <w:vMerge w:val="continue"/>
            <w:noWrap w:val="0"/>
            <w:vAlign w:val="center"/>
          </w:tcPr>
          <w:p w14:paraId="0C888E54">
            <w:pPr>
              <w:adjustRightInd w:val="0"/>
              <w:snapToGrid w:val="0"/>
              <w:jc w:val="center"/>
              <w:rPr>
                <w:rFonts w:hint="eastAsia" w:ascii="宋体" w:hAnsi="宋体" w:cs="宋体"/>
                <w:b/>
                <w:color w:val="000000"/>
                <w:sz w:val="18"/>
                <w:szCs w:val="18"/>
              </w:rPr>
            </w:pPr>
          </w:p>
        </w:tc>
        <w:tc>
          <w:tcPr>
            <w:tcW w:w="3527" w:type="dxa"/>
            <w:noWrap w:val="0"/>
            <w:vAlign w:val="center"/>
          </w:tcPr>
          <w:p w14:paraId="01520B28">
            <w:pPr>
              <w:adjustRightInd w:val="0"/>
              <w:snapToGrid w:val="0"/>
              <w:rPr>
                <w:rFonts w:hint="eastAsia" w:ascii="宋体" w:hAnsi="宋体" w:cs="宋体"/>
                <w:color w:val="000000"/>
                <w:sz w:val="18"/>
                <w:szCs w:val="18"/>
              </w:rPr>
            </w:pPr>
            <w:r>
              <w:rPr>
                <w:rFonts w:hint="eastAsia" w:ascii="宋体" w:hAnsi="宋体" w:cs="宋体"/>
                <w:color w:val="000000"/>
                <w:sz w:val="18"/>
                <w:szCs w:val="18"/>
              </w:rPr>
              <w:t>财政税收法专题</w:t>
            </w:r>
          </w:p>
        </w:tc>
        <w:tc>
          <w:tcPr>
            <w:tcW w:w="1092" w:type="dxa"/>
            <w:noWrap w:val="0"/>
            <w:vAlign w:val="center"/>
          </w:tcPr>
          <w:p w14:paraId="3820D3DB">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51</w:t>
            </w:r>
          </w:p>
        </w:tc>
        <w:tc>
          <w:tcPr>
            <w:tcW w:w="639" w:type="dxa"/>
            <w:noWrap w:val="0"/>
            <w:vAlign w:val="center"/>
          </w:tcPr>
          <w:p w14:paraId="6AC37F14">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1B88B9EC">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6E9681FF">
            <w:pPr>
              <w:adjustRightInd w:val="0"/>
              <w:snapToGrid w:val="0"/>
              <w:jc w:val="center"/>
              <w:rPr>
                <w:rFonts w:hint="eastAsia" w:ascii="宋体" w:hAnsi="宋体" w:cs="宋体"/>
                <w:i/>
                <w:color w:val="FF0000"/>
                <w:sz w:val="18"/>
                <w:szCs w:val="18"/>
                <w:highlight w:val="yellow"/>
              </w:rPr>
            </w:pPr>
          </w:p>
        </w:tc>
      </w:tr>
      <w:tr w14:paraId="77010B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2D80C661">
            <w:pPr>
              <w:rPr>
                <w:rFonts w:hint="eastAsia" w:ascii="宋体" w:hAnsi="宋体" w:cs="宋体"/>
                <w:b/>
                <w:color w:val="000000"/>
                <w:sz w:val="18"/>
                <w:szCs w:val="18"/>
              </w:rPr>
            </w:pPr>
          </w:p>
        </w:tc>
        <w:tc>
          <w:tcPr>
            <w:tcW w:w="1562" w:type="dxa"/>
            <w:vMerge w:val="continue"/>
            <w:noWrap w:val="0"/>
            <w:vAlign w:val="center"/>
          </w:tcPr>
          <w:p w14:paraId="48991E50">
            <w:pPr>
              <w:adjustRightInd w:val="0"/>
              <w:snapToGrid w:val="0"/>
              <w:jc w:val="center"/>
              <w:rPr>
                <w:rFonts w:hint="eastAsia" w:ascii="宋体" w:hAnsi="宋体" w:cs="宋体"/>
                <w:b/>
                <w:color w:val="000000"/>
                <w:sz w:val="18"/>
                <w:szCs w:val="18"/>
              </w:rPr>
            </w:pPr>
          </w:p>
        </w:tc>
        <w:tc>
          <w:tcPr>
            <w:tcW w:w="3527" w:type="dxa"/>
            <w:noWrap w:val="0"/>
            <w:vAlign w:val="center"/>
          </w:tcPr>
          <w:p w14:paraId="4370A9BF">
            <w:pPr>
              <w:adjustRightInd w:val="0"/>
              <w:snapToGrid w:val="0"/>
              <w:rPr>
                <w:rFonts w:hint="eastAsia" w:ascii="宋体" w:hAnsi="宋体" w:cs="宋体"/>
                <w:i/>
                <w:color w:val="FF0000"/>
                <w:sz w:val="18"/>
                <w:szCs w:val="18"/>
              </w:rPr>
            </w:pPr>
            <w:r>
              <w:rPr>
                <w:rFonts w:hint="eastAsia" w:ascii="宋体" w:hAnsi="宋体" w:cs="宋体"/>
                <w:color w:val="000000"/>
                <w:sz w:val="18"/>
                <w:szCs w:val="18"/>
              </w:rPr>
              <w:t>竞争法专题</w:t>
            </w:r>
          </w:p>
        </w:tc>
        <w:tc>
          <w:tcPr>
            <w:tcW w:w="1092" w:type="dxa"/>
            <w:noWrap w:val="0"/>
            <w:vAlign w:val="center"/>
          </w:tcPr>
          <w:p w14:paraId="6A89354E">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52</w:t>
            </w:r>
          </w:p>
        </w:tc>
        <w:tc>
          <w:tcPr>
            <w:tcW w:w="639" w:type="dxa"/>
            <w:noWrap w:val="0"/>
            <w:vAlign w:val="center"/>
          </w:tcPr>
          <w:p w14:paraId="4FE5A051">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415C55F8">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75C316DB">
            <w:pPr>
              <w:adjustRightInd w:val="0"/>
              <w:snapToGrid w:val="0"/>
              <w:jc w:val="center"/>
              <w:rPr>
                <w:rFonts w:hint="eastAsia" w:ascii="宋体" w:hAnsi="宋体" w:cs="宋体"/>
                <w:i/>
                <w:color w:val="FF0000"/>
                <w:sz w:val="18"/>
                <w:szCs w:val="18"/>
                <w:highlight w:val="yellow"/>
              </w:rPr>
            </w:pPr>
          </w:p>
        </w:tc>
      </w:tr>
      <w:tr w14:paraId="218837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0108E7E2">
            <w:pPr>
              <w:rPr>
                <w:rFonts w:hint="eastAsia" w:ascii="宋体" w:hAnsi="宋体" w:cs="宋体"/>
                <w:b/>
                <w:color w:val="000000"/>
                <w:sz w:val="18"/>
                <w:szCs w:val="18"/>
              </w:rPr>
            </w:pPr>
          </w:p>
        </w:tc>
        <w:tc>
          <w:tcPr>
            <w:tcW w:w="1562" w:type="dxa"/>
            <w:vMerge w:val="continue"/>
            <w:noWrap w:val="0"/>
            <w:vAlign w:val="center"/>
          </w:tcPr>
          <w:p w14:paraId="65A7ECDD">
            <w:pPr>
              <w:adjustRightInd w:val="0"/>
              <w:snapToGrid w:val="0"/>
              <w:jc w:val="center"/>
              <w:rPr>
                <w:rFonts w:hint="eastAsia" w:ascii="宋体" w:hAnsi="宋体" w:cs="宋体"/>
                <w:b/>
                <w:color w:val="000000"/>
                <w:sz w:val="18"/>
                <w:szCs w:val="18"/>
              </w:rPr>
            </w:pPr>
          </w:p>
        </w:tc>
        <w:tc>
          <w:tcPr>
            <w:tcW w:w="3527" w:type="dxa"/>
            <w:noWrap w:val="0"/>
            <w:vAlign w:val="center"/>
          </w:tcPr>
          <w:p w14:paraId="47885DE4">
            <w:pPr>
              <w:adjustRightInd w:val="0"/>
              <w:snapToGrid w:val="0"/>
              <w:rPr>
                <w:rFonts w:hint="eastAsia" w:ascii="宋体" w:hAnsi="宋体" w:cs="宋体"/>
                <w:color w:val="000000"/>
                <w:sz w:val="18"/>
                <w:szCs w:val="18"/>
              </w:rPr>
            </w:pPr>
            <w:r>
              <w:rPr>
                <w:rFonts w:hint="eastAsia" w:ascii="宋体" w:hAnsi="宋体" w:cs="宋体"/>
                <w:color w:val="000000"/>
                <w:sz w:val="18"/>
                <w:szCs w:val="18"/>
              </w:rPr>
              <w:t>生态环境法专题</w:t>
            </w:r>
          </w:p>
        </w:tc>
        <w:tc>
          <w:tcPr>
            <w:tcW w:w="1092" w:type="dxa"/>
            <w:noWrap w:val="0"/>
            <w:vAlign w:val="center"/>
          </w:tcPr>
          <w:p w14:paraId="321FF57D">
            <w:pPr>
              <w:jc w:val="center"/>
              <w:rPr>
                <w:rFonts w:hint="default" w:ascii="宋体" w:hAnsi="宋体" w:cs="宋体"/>
                <w:color w:val="000000"/>
                <w:sz w:val="18"/>
                <w:szCs w:val="18"/>
                <w:lang w:val="en-US" w:eastAsia="zh-CN"/>
              </w:rPr>
            </w:pPr>
            <w:r>
              <w:rPr>
                <w:rFonts w:hint="eastAsia" w:ascii="宋体" w:hAnsi="宋体" w:cs="宋体"/>
                <w:color w:val="000000"/>
                <w:sz w:val="18"/>
                <w:szCs w:val="18"/>
              </w:rPr>
              <w:t>XB07232</w:t>
            </w:r>
            <w:r>
              <w:rPr>
                <w:rFonts w:hint="eastAsia" w:ascii="宋体" w:hAnsi="宋体" w:cs="宋体"/>
                <w:color w:val="000000"/>
                <w:sz w:val="18"/>
                <w:szCs w:val="18"/>
                <w:lang w:val="en-US" w:eastAsia="zh-CN"/>
              </w:rPr>
              <w:t>53</w:t>
            </w:r>
          </w:p>
        </w:tc>
        <w:tc>
          <w:tcPr>
            <w:tcW w:w="639" w:type="dxa"/>
            <w:noWrap w:val="0"/>
            <w:vAlign w:val="center"/>
          </w:tcPr>
          <w:p w14:paraId="02503BDC">
            <w:pPr>
              <w:jc w:val="center"/>
              <w:rPr>
                <w:rFonts w:hint="eastAsia" w:ascii="宋体" w:hAnsi="宋体" w:cs="宋体"/>
                <w:color w:val="000000"/>
                <w:sz w:val="18"/>
                <w:szCs w:val="18"/>
              </w:rPr>
            </w:pPr>
            <w:r>
              <w:rPr>
                <w:rFonts w:hint="eastAsia" w:ascii="宋体" w:hAnsi="宋体" w:cs="宋体"/>
                <w:color w:val="000000"/>
                <w:sz w:val="18"/>
                <w:szCs w:val="18"/>
              </w:rPr>
              <w:t>2</w:t>
            </w:r>
          </w:p>
        </w:tc>
        <w:tc>
          <w:tcPr>
            <w:tcW w:w="683" w:type="dxa"/>
            <w:noWrap w:val="0"/>
            <w:vAlign w:val="center"/>
          </w:tcPr>
          <w:p w14:paraId="078D8FC6">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continue"/>
            <w:noWrap w:val="0"/>
            <w:vAlign w:val="center"/>
          </w:tcPr>
          <w:p w14:paraId="7317B4F2">
            <w:pPr>
              <w:adjustRightInd w:val="0"/>
              <w:snapToGrid w:val="0"/>
              <w:jc w:val="center"/>
              <w:rPr>
                <w:rFonts w:hint="eastAsia" w:ascii="宋体" w:hAnsi="宋体" w:cs="宋体"/>
                <w:i/>
                <w:color w:val="FF0000"/>
                <w:sz w:val="18"/>
                <w:szCs w:val="18"/>
                <w:highlight w:val="yellow"/>
              </w:rPr>
            </w:pPr>
          </w:p>
        </w:tc>
      </w:tr>
      <w:tr w14:paraId="23623D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restart"/>
            <w:noWrap w:val="0"/>
            <w:vAlign w:val="center"/>
          </w:tcPr>
          <w:p w14:paraId="102EA824">
            <w:pPr>
              <w:adjustRightInd w:val="0"/>
              <w:jc w:val="center"/>
              <w:rPr>
                <w:rFonts w:hint="eastAsia" w:ascii="宋体" w:hAnsi="宋体" w:cs="宋体"/>
                <w:b/>
                <w:color w:val="000000"/>
                <w:sz w:val="18"/>
                <w:szCs w:val="18"/>
              </w:rPr>
            </w:pPr>
            <w:r>
              <w:rPr>
                <w:rFonts w:hint="eastAsia" w:ascii="宋体" w:hAnsi="宋体" w:cs="宋体"/>
                <w:b/>
                <w:color w:val="000000"/>
                <w:sz w:val="18"/>
                <w:szCs w:val="18"/>
              </w:rPr>
              <w:t>必</w:t>
            </w:r>
          </w:p>
          <w:p w14:paraId="57804A5D">
            <w:pPr>
              <w:adjustRightInd w:val="0"/>
              <w:jc w:val="center"/>
              <w:rPr>
                <w:rFonts w:hint="eastAsia" w:ascii="宋体" w:hAnsi="宋体" w:cs="宋体"/>
                <w:b/>
                <w:color w:val="000000"/>
                <w:sz w:val="18"/>
                <w:szCs w:val="18"/>
              </w:rPr>
            </w:pPr>
            <w:r>
              <w:rPr>
                <w:rFonts w:hint="eastAsia" w:ascii="宋体" w:hAnsi="宋体" w:cs="宋体"/>
                <w:b/>
                <w:color w:val="000000"/>
                <w:sz w:val="18"/>
                <w:szCs w:val="18"/>
              </w:rPr>
              <w:t>修</w:t>
            </w:r>
          </w:p>
          <w:p w14:paraId="54E0E289">
            <w:pPr>
              <w:adjustRightInd w:val="0"/>
              <w:jc w:val="center"/>
              <w:rPr>
                <w:rFonts w:hint="eastAsia" w:ascii="宋体" w:hAnsi="宋体" w:cs="宋体"/>
                <w:b/>
                <w:color w:val="000000"/>
                <w:sz w:val="18"/>
                <w:szCs w:val="18"/>
              </w:rPr>
            </w:pPr>
            <w:r>
              <w:rPr>
                <w:rFonts w:hint="eastAsia" w:ascii="宋体" w:hAnsi="宋体" w:cs="宋体"/>
                <w:b/>
                <w:color w:val="000000"/>
                <w:sz w:val="18"/>
                <w:szCs w:val="18"/>
              </w:rPr>
              <w:t>环</w:t>
            </w:r>
          </w:p>
          <w:p w14:paraId="4EEC9799">
            <w:pPr>
              <w:adjustRightInd w:val="0"/>
              <w:jc w:val="center"/>
              <w:rPr>
                <w:rFonts w:hint="eastAsia" w:ascii="宋体" w:hAnsi="宋体" w:cs="宋体"/>
                <w:b/>
                <w:color w:val="000000"/>
                <w:sz w:val="18"/>
                <w:szCs w:val="18"/>
              </w:rPr>
            </w:pPr>
            <w:r>
              <w:rPr>
                <w:rFonts w:hint="eastAsia" w:ascii="宋体" w:hAnsi="宋体" w:cs="宋体"/>
                <w:b/>
                <w:color w:val="000000"/>
                <w:sz w:val="18"/>
                <w:szCs w:val="18"/>
              </w:rPr>
              <w:t>节</w:t>
            </w:r>
          </w:p>
        </w:tc>
        <w:tc>
          <w:tcPr>
            <w:tcW w:w="1562" w:type="dxa"/>
            <w:vMerge w:val="restart"/>
            <w:noWrap w:val="0"/>
            <w:vAlign w:val="center"/>
          </w:tcPr>
          <w:p w14:paraId="1337568A">
            <w:pPr>
              <w:adjustRightInd w:val="0"/>
              <w:jc w:val="center"/>
              <w:rPr>
                <w:rFonts w:hint="eastAsia" w:ascii="宋体" w:hAnsi="宋体" w:cs="宋体"/>
                <w:b/>
                <w:color w:val="000000"/>
                <w:sz w:val="18"/>
                <w:szCs w:val="18"/>
              </w:rPr>
            </w:pPr>
            <w:r>
              <w:rPr>
                <w:rFonts w:hint="eastAsia" w:ascii="宋体" w:hAnsi="宋体" w:cs="宋体"/>
                <w:b/>
                <w:color w:val="000000"/>
                <w:sz w:val="18"/>
                <w:szCs w:val="18"/>
                <w:lang w:eastAsia="zh-CN"/>
              </w:rPr>
              <w:t>素质拓展</w:t>
            </w:r>
          </w:p>
        </w:tc>
        <w:tc>
          <w:tcPr>
            <w:tcW w:w="3527" w:type="dxa"/>
            <w:noWrap w:val="0"/>
            <w:vAlign w:val="center"/>
          </w:tcPr>
          <w:p w14:paraId="3581426D">
            <w:pPr>
              <w:jc w:val="left"/>
              <w:rPr>
                <w:rFonts w:hint="eastAsia" w:ascii="宋体" w:hAnsi="宋体" w:cs="宋体"/>
                <w:color w:val="000000"/>
                <w:sz w:val="18"/>
                <w:szCs w:val="18"/>
              </w:rPr>
            </w:pPr>
            <w:r>
              <w:rPr>
                <w:rFonts w:hint="eastAsia" w:ascii="宋体" w:hAnsi="宋体" w:cs="宋体"/>
                <w:sz w:val="18"/>
                <w:szCs w:val="18"/>
              </w:rPr>
              <w:t>入学教育</w:t>
            </w:r>
          </w:p>
        </w:tc>
        <w:tc>
          <w:tcPr>
            <w:tcW w:w="1092" w:type="dxa"/>
            <w:noWrap w:val="0"/>
            <w:vAlign w:val="center"/>
          </w:tcPr>
          <w:p w14:paraId="701EE7AE">
            <w:pPr>
              <w:jc w:val="center"/>
              <w:rPr>
                <w:rFonts w:hint="eastAsia" w:ascii="宋体" w:hAnsi="宋体" w:cs="宋体"/>
                <w:color w:val="000000"/>
                <w:sz w:val="18"/>
                <w:szCs w:val="18"/>
              </w:rPr>
            </w:pPr>
          </w:p>
        </w:tc>
        <w:tc>
          <w:tcPr>
            <w:tcW w:w="639" w:type="dxa"/>
            <w:noWrap w:val="0"/>
            <w:vAlign w:val="center"/>
          </w:tcPr>
          <w:p w14:paraId="286C2431">
            <w:pPr>
              <w:jc w:val="center"/>
              <w:rPr>
                <w:rFonts w:hint="eastAsia" w:ascii="宋体" w:hAnsi="宋体" w:cs="宋体"/>
                <w:color w:val="000000"/>
                <w:sz w:val="18"/>
                <w:szCs w:val="18"/>
              </w:rPr>
            </w:pPr>
          </w:p>
        </w:tc>
        <w:tc>
          <w:tcPr>
            <w:tcW w:w="683" w:type="dxa"/>
            <w:noWrap w:val="0"/>
            <w:vAlign w:val="center"/>
          </w:tcPr>
          <w:p w14:paraId="3B5FBF53">
            <w:pPr>
              <w:jc w:val="center"/>
              <w:rPr>
                <w:rFonts w:hint="eastAsia" w:ascii="宋体" w:hAnsi="宋体" w:cs="宋体"/>
                <w:color w:val="000000"/>
                <w:sz w:val="18"/>
                <w:szCs w:val="18"/>
              </w:rPr>
            </w:pPr>
            <w:r>
              <w:rPr>
                <w:rFonts w:hint="eastAsia" w:ascii="宋体" w:hAnsi="宋体" w:cs="宋体"/>
                <w:color w:val="000000"/>
                <w:sz w:val="18"/>
                <w:szCs w:val="18"/>
              </w:rPr>
              <w:t>1</w:t>
            </w:r>
          </w:p>
        </w:tc>
        <w:tc>
          <w:tcPr>
            <w:tcW w:w="1134" w:type="dxa"/>
            <w:vMerge w:val="restart"/>
            <w:noWrap w:val="0"/>
            <w:vAlign w:val="center"/>
          </w:tcPr>
          <w:p w14:paraId="35CE7BBE">
            <w:pPr>
              <w:adjustRightInd w:val="0"/>
              <w:snapToGrid w:val="0"/>
              <w:jc w:val="center"/>
              <w:rPr>
                <w:rFonts w:hint="eastAsia" w:ascii="宋体" w:hAnsi="宋体" w:cs="宋体"/>
                <w:i/>
                <w:color w:val="FF0000"/>
                <w:sz w:val="18"/>
                <w:szCs w:val="18"/>
              </w:rPr>
            </w:pPr>
          </w:p>
        </w:tc>
      </w:tr>
      <w:tr w14:paraId="0BB1A2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center"/>
          </w:tcPr>
          <w:p w14:paraId="2751A2AF">
            <w:pPr>
              <w:adjustRightInd w:val="0"/>
              <w:jc w:val="center"/>
              <w:rPr>
                <w:rFonts w:hint="eastAsia" w:ascii="宋体" w:hAnsi="宋体" w:cs="宋体"/>
                <w:b/>
                <w:color w:val="000000"/>
                <w:sz w:val="18"/>
                <w:szCs w:val="18"/>
              </w:rPr>
            </w:pPr>
          </w:p>
        </w:tc>
        <w:tc>
          <w:tcPr>
            <w:tcW w:w="1562" w:type="dxa"/>
            <w:vMerge w:val="continue"/>
            <w:noWrap w:val="0"/>
            <w:vAlign w:val="center"/>
          </w:tcPr>
          <w:p w14:paraId="3F6FA9DC">
            <w:pPr>
              <w:adjustRightInd w:val="0"/>
              <w:jc w:val="center"/>
              <w:rPr>
                <w:rFonts w:hint="eastAsia" w:ascii="宋体" w:hAnsi="宋体" w:cs="宋体"/>
                <w:b/>
                <w:color w:val="000000"/>
                <w:sz w:val="18"/>
                <w:szCs w:val="18"/>
              </w:rPr>
            </w:pPr>
          </w:p>
        </w:tc>
        <w:tc>
          <w:tcPr>
            <w:tcW w:w="3527" w:type="dxa"/>
            <w:noWrap w:val="0"/>
            <w:vAlign w:val="center"/>
          </w:tcPr>
          <w:p w14:paraId="0379E2D8">
            <w:pPr>
              <w:rPr>
                <w:rFonts w:hint="eastAsia" w:ascii="宋体" w:hAnsi="宋体" w:cs="宋体"/>
                <w:color w:val="000000"/>
                <w:sz w:val="18"/>
                <w:szCs w:val="18"/>
              </w:rPr>
            </w:pPr>
            <w:r>
              <w:rPr>
                <w:rFonts w:hint="eastAsia" w:ascii="宋体" w:hAnsi="宋体" w:cs="宋体"/>
                <w:color w:val="000000"/>
                <w:sz w:val="18"/>
                <w:szCs w:val="18"/>
              </w:rPr>
              <w:t>学术活动</w:t>
            </w:r>
          </w:p>
        </w:tc>
        <w:tc>
          <w:tcPr>
            <w:tcW w:w="1092" w:type="dxa"/>
            <w:noWrap w:val="0"/>
            <w:vAlign w:val="center"/>
          </w:tcPr>
          <w:p w14:paraId="38C48BB9">
            <w:pPr>
              <w:jc w:val="center"/>
              <w:rPr>
                <w:rFonts w:hint="eastAsia" w:ascii="宋体" w:hAnsi="宋体" w:cs="宋体"/>
                <w:color w:val="000000"/>
                <w:sz w:val="18"/>
                <w:szCs w:val="18"/>
              </w:rPr>
            </w:pPr>
          </w:p>
        </w:tc>
        <w:tc>
          <w:tcPr>
            <w:tcW w:w="639" w:type="dxa"/>
            <w:noWrap w:val="0"/>
            <w:vAlign w:val="center"/>
          </w:tcPr>
          <w:p w14:paraId="3C91DF4E">
            <w:pPr>
              <w:jc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1</w:t>
            </w:r>
          </w:p>
        </w:tc>
        <w:tc>
          <w:tcPr>
            <w:tcW w:w="683" w:type="dxa"/>
            <w:noWrap w:val="0"/>
            <w:vAlign w:val="center"/>
          </w:tcPr>
          <w:p w14:paraId="1E55768B">
            <w:pPr>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1-7</w:t>
            </w:r>
          </w:p>
        </w:tc>
        <w:tc>
          <w:tcPr>
            <w:tcW w:w="1134" w:type="dxa"/>
            <w:vMerge w:val="continue"/>
            <w:noWrap w:val="0"/>
            <w:vAlign w:val="center"/>
          </w:tcPr>
          <w:p w14:paraId="446214E4">
            <w:pPr>
              <w:jc w:val="center"/>
              <w:rPr>
                <w:rFonts w:hint="eastAsia" w:ascii="宋体" w:hAnsi="宋体" w:cs="宋体"/>
                <w:color w:val="000000"/>
                <w:sz w:val="18"/>
                <w:szCs w:val="18"/>
              </w:rPr>
            </w:pPr>
          </w:p>
        </w:tc>
      </w:tr>
      <w:tr w14:paraId="6A6BE2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39CE5DF9">
            <w:pPr>
              <w:rPr>
                <w:rFonts w:hint="eastAsia" w:ascii="宋体" w:hAnsi="宋体" w:cs="宋体"/>
                <w:b/>
                <w:color w:val="000000"/>
                <w:sz w:val="18"/>
                <w:szCs w:val="18"/>
              </w:rPr>
            </w:pPr>
          </w:p>
        </w:tc>
        <w:tc>
          <w:tcPr>
            <w:tcW w:w="1562" w:type="dxa"/>
            <w:vMerge w:val="restart"/>
            <w:noWrap w:val="0"/>
            <w:vAlign w:val="center"/>
          </w:tcPr>
          <w:p w14:paraId="264AA3A0">
            <w:pPr>
              <w:adjustRightInd w:val="0"/>
              <w:jc w:val="center"/>
              <w:rPr>
                <w:rFonts w:hint="eastAsia" w:ascii="宋体" w:hAnsi="宋体" w:cs="宋体"/>
                <w:b/>
                <w:color w:val="000000"/>
                <w:sz w:val="18"/>
                <w:szCs w:val="18"/>
              </w:rPr>
            </w:pPr>
            <w:r>
              <w:rPr>
                <w:rFonts w:hint="eastAsia" w:ascii="宋体" w:hAnsi="宋体" w:cs="宋体"/>
                <w:b/>
                <w:color w:val="000000"/>
                <w:sz w:val="18"/>
                <w:szCs w:val="18"/>
              </w:rPr>
              <w:t>论文环节</w:t>
            </w:r>
          </w:p>
        </w:tc>
        <w:tc>
          <w:tcPr>
            <w:tcW w:w="3527" w:type="dxa"/>
            <w:noWrap w:val="0"/>
            <w:vAlign w:val="center"/>
          </w:tcPr>
          <w:p w14:paraId="57302E6E">
            <w:pPr>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中期筛选</w:t>
            </w:r>
          </w:p>
        </w:tc>
        <w:tc>
          <w:tcPr>
            <w:tcW w:w="1092" w:type="dxa"/>
            <w:noWrap w:val="0"/>
            <w:vAlign w:val="center"/>
          </w:tcPr>
          <w:p w14:paraId="2333B669">
            <w:pPr>
              <w:jc w:val="center"/>
              <w:rPr>
                <w:rFonts w:hint="eastAsia" w:ascii="宋体" w:hAnsi="宋体" w:cs="宋体"/>
                <w:color w:val="000000"/>
                <w:sz w:val="18"/>
                <w:szCs w:val="18"/>
              </w:rPr>
            </w:pPr>
          </w:p>
        </w:tc>
        <w:tc>
          <w:tcPr>
            <w:tcW w:w="639" w:type="dxa"/>
            <w:noWrap w:val="0"/>
            <w:vAlign w:val="center"/>
          </w:tcPr>
          <w:p w14:paraId="2CFFD1A1">
            <w:pPr>
              <w:jc w:val="center"/>
              <w:rPr>
                <w:rFonts w:hint="eastAsia" w:ascii="宋体" w:hAnsi="宋体" w:cs="宋体"/>
                <w:color w:val="000000"/>
                <w:sz w:val="18"/>
                <w:szCs w:val="18"/>
              </w:rPr>
            </w:pPr>
          </w:p>
        </w:tc>
        <w:tc>
          <w:tcPr>
            <w:tcW w:w="683" w:type="dxa"/>
            <w:noWrap w:val="0"/>
            <w:vAlign w:val="center"/>
          </w:tcPr>
          <w:p w14:paraId="7B7BFD33">
            <w:pPr>
              <w:jc w:val="center"/>
              <w:rPr>
                <w:rFonts w:hint="eastAsia" w:ascii="宋体" w:hAnsi="宋体" w:eastAsia="宋体" w:cs="宋体"/>
                <w:color w:val="000000"/>
                <w:sz w:val="18"/>
                <w:szCs w:val="18"/>
                <w:lang w:val="en-US" w:eastAsia="zh-CN"/>
              </w:rPr>
            </w:pPr>
            <w:r>
              <w:rPr>
                <w:rFonts w:hint="eastAsia" w:ascii="宋体" w:hAnsi="宋体" w:cs="宋体"/>
                <w:color w:val="FF0000"/>
                <w:sz w:val="18"/>
                <w:szCs w:val="18"/>
                <w:lang w:val="en-US" w:eastAsia="zh-CN"/>
              </w:rPr>
              <w:t>3</w:t>
            </w:r>
          </w:p>
        </w:tc>
        <w:tc>
          <w:tcPr>
            <w:tcW w:w="1134" w:type="dxa"/>
            <w:vMerge w:val="restart"/>
            <w:noWrap w:val="0"/>
            <w:vAlign w:val="center"/>
          </w:tcPr>
          <w:p w14:paraId="23BFD10B">
            <w:pPr>
              <w:jc w:val="center"/>
              <w:rPr>
                <w:rFonts w:hint="eastAsia" w:ascii="宋体" w:hAnsi="宋体" w:cs="宋体"/>
                <w:color w:val="000000"/>
                <w:sz w:val="18"/>
                <w:szCs w:val="18"/>
              </w:rPr>
            </w:pPr>
            <w:r>
              <w:rPr>
                <w:rFonts w:hint="eastAsia" w:ascii="宋体" w:hAnsi="宋体" w:cs="宋体"/>
                <w:color w:val="000000"/>
                <w:sz w:val="18"/>
                <w:szCs w:val="18"/>
              </w:rPr>
              <w:t>过程管理</w:t>
            </w:r>
          </w:p>
          <w:p w14:paraId="5F0A1956">
            <w:pPr>
              <w:jc w:val="center"/>
              <w:rPr>
                <w:rFonts w:hint="eastAsia" w:ascii="宋体" w:hAnsi="宋体" w:cs="宋体"/>
                <w:color w:val="000000"/>
                <w:sz w:val="18"/>
                <w:szCs w:val="18"/>
              </w:rPr>
            </w:pPr>
            <w:r>
              <w:rPr>
                <w:rFonts w:hint="eastAsia" w:ascii="宋体" w:hAnsi="宋体" w:cs="宋体"/>
                <w:color w:val="000000"/>
                <w:sz w:val="18"/>
                <w:szCs w:val="18"/>
              </w:rPr>
              <w:t>无学分</w:t>
            </w:r>
          </w:p>
        </w:tc>
      </w:tr>
      <w:tr w14:paraId="250E863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11EB09EB">
            <w:pPr>
              <w:rPr>
                <w:rFonts w:hint="eastAsia" w:ascii="宋体" w:hAnsi="宋体" w:cs="宋体"/>
                <w:b/>
                <w:color w:val="000000"/>
                <w:sz w:val="18"/>
                <w:szCs w:val="18"/>
              </w:rPr>
            </w:pPr>
          </w:p>
        </w:tc>
        <w:tc>
          <w:tcPr>
            <w:tcW w:w="1562" w:type="dxa"/>
            <w:vMerge w:val="continue"/>
            <w:noWrap w:val="0"/>
            <w:vAlign w:val="center"/>
          </w:tcPr>
          <w:p w14:paraId="359B1828">
            <w:pPr>
              <w:adjustRightInd w:val="0"/>
              <w:jc w:val="center"/>
              <w:rPr>
                <w:rFonts w:hint="eastAsia" w:ascii="宋体" w:hAnsi="宋体" w:cs="宋体"/>
                <w:b/>
                <w:color w:val="000000"/>
                <w:sz w:val="18"/>
                <w:szCs w:val="18"/>
              </w:rPr>
            </w:pPr>
          </w:p>
        </w:tc>
        <w:tc>
          <w:tcPr>
            <w:tcW w:w="3527" w:type="dxa"/>
            <w:shd w:val="clear" w:color="auto" w:fill="auto"/>
            <w:noWrap w:val="0"/>
            <w:vAlign w:val="center"/>
          </w:tcPr>
          <w:p w14:paraId="6168A08D">
            <w:pPr>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rPr>
              <w:t>论文开题</w:t>
            </w:r>
          </w:p>
        </w:tc>
        <w:tc>
          <w:tcPr>
            <w:tcW w:w="1092" w:type="dxa"/>
            <w:shd w:val="clear" w:color="auto" w:fill="auto"/>
            <w:noWrap w:val="0"/>
            <w:vAlign w:val="center"/>
          </w:tcPr>
          <w:p w14:paraId="5C943AAA">
            <w:pPr>
              <w:jc w:val="center"/>
              <w:rPr>
                <w:rFonts w:hint="eastAsia" w:ascii="宋体" w:hAnsi="宋体" w:eastAsia="宋体" w:cs="宋体"/>
                <w:color w:val="000000"/>
                <w:kern w:val="2"/>
                <w:sz w:val="18"/>
                <w:szCs w:val="18"/>
                <w:lang w:val="en-US" w:eastAsia="zh-CN" w:bidi="ar-SA"/>
              </w:rPr>
            </w:pPr>
          </w:p>
        </w:tc>
        <w:tc>
          <w:tcPr>
            <w:tcW w:w="639" w:type="dxa"/>
            <w:shd w:val="clear" w:color="auto" w:fill="auto"/>
            <w:noWrap w:val="0"/>
            <w:vAlign w:val="center"/>
          </w:tcPr>
          <w:p w14:paraId="6CFFC06C">
            <w:pPr>
              <w:jc w:val="center"/>
              <w:rPr>
                <w:rFonts w:hint="eastAsia" w:ascii="宋体" w:hAnsi="宋体" w:eastAsia="宋体" w:cs="宋体"/>
                <w:color w:val="000000"/>
                <w:kern w:val="2"/>
                <w:sz w:val="18"/>
                <w:szCs w:val="18"/>
                <w:lang w:val="en-US" w:eastAsia="zh-CN" w:bidi="ar-SA"/>
              </w:rPr>
            </w:pPr>
          </w:p>
        </w:tc>
        <w:tc>
          <w:tcPr>
            <w:tcW w:w="683" w:type="dxa"/>
            <w:shd w:val="clear" w:color="auto" w:fill="auto"/>
            <w:noWrap w:val="0"/>
            <w:vAlign w:val="center"/>
          </w:tcPr>
          <w:p w14:paraId="6967269F">
            <w:pPr>
              <w:jc w:val="center"/>
              <w:rPr>
                <w:rFonts w:hint="default" w:ascii="宋体" w:hAnsi="宋体" w:eastAsia="宋体" w:cs="宋体"/>
                <w:color w:val="000000"/>
                <w:kern w:val="2"/>
                <w:sz w:val="18"/>
                <w:szCs w:val="18"/>
                <w:lang w:val="en-US" w:eastAsia="zh-CN" w:bidi="ar-SA"/>
              </w:rPr>
            </w:pPr>
            <w:r>
              <w:rPr>
                <w:rFonts w:hint="eastAsia" w:ascii="宋体" w:hAnsi="宋体" w:cs="宋体"/>
                <w:color w:val="000000"/>
                <w:sz w:val="18"/>
                <w:szCs w:val="18"/>
              </w:rPr>
              <w:t>3</w:t>
            </w:r>
            <w:r>
              <w:rPr>
                <w:rFonts w:hint="eastAsia" w:ascii="宋体" w:hAnsi="宋体" w:cs="宋体"/>
                <w:color w:val="000000"/>
                <w:sz w:val="18"/>
                <w:szCs w:val="18"/>
                <w:lang w:val="en-US" w:eastAsia="zh-CN"/>
              </w:rPr>
              <w:t>-4</w:t>
            </w:r>
          </w:p>
        </w:tc>
        <w:tc>
          <w:tcPr>
            <w:tcW w:w="1134" w:type="dxa"/>
            <w:vMerge w:val="continue"/>
            <w:noWrap w:val="0"/>
            <w:vAlign w:val="center"/>
          </w:tcPr>
          <w:p w14:paraId="29C290CC">
            <w:pPr>
              <w:jc w:val="center"/>
              <w:rPr>
                <w:rFonts w:hint="eastAsia" w:ascii="宋体" w:hAnsi="宋体" w:cs="宋体"/>
                <w:color w:val="000000"/>
                <w:sz w:val="18"/>
                <w:szCs w:val="18"/>
              </w:rPr>
            </w:pPr>
          </w:p>
        </w:tc>
      </w:tr>
      <w:tr w14:paraId="3217B1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5313F41B">
            <w:pPr>
              <w:rPr>
                <w:rFonts w:hint="eastAsia" w:ascii="宋体" w:hAnsi="宋体" w:cs="宋体"/>
                <w:b/>
                <w:color w:val="000000"/>
                <w:sz w:val="18"/>
                <w:szCs w:val="18"/>
              </w:rPr>
            </w:pPr>
          </w:p>
        </w:tc>
        <w:tc>
          <w:tcPr>
            <w:tcW w:w="1562" w:type="dxa"/>
            <w:vMerge w:val="continue"/>
            <w:noWrap w:val="0"/>
            <w:vAlign w:val="center"/>
          </w:tcPr>
          <w:p w14:paraId="31E168CA">
            <w:pPr>
              <w:adjustRightInd w:val="0"/>
              <w:jc w:val="center"/>
              <w:rPr>
                <w:rFonts w:hint="eastAsia" w:ascii="宋体" w:hAnsi="宋体" w:cs="宋体"/>
                <w:b/>
                <w:color w:val="000000"/>
                <w:sz w:val="18"/>
                <w:szCs w:val="18"/>
              </w:rPr>
            </w:pPr>
          </w:p>
        </w:tc>
        <w:tc>
          <w:tcPr>
            <w:tcW w:w="3527" w:type="dxa"/>
            <w:noWrap w:val="0"/>
            <w:vAlign w:val="center"/>
          </w:tcPr>
          <w:p w14:paraId="3A1916C6">
            <w:pPr>
              <w:rPr>
                <w:rFonts w:hint="eastAsia" w:ascii="宋体" w:hAnsi="宋体" w:cs="宋体"/>
                <w:color w:val="000000"/>
                <w:sz w:val="18"/>
                <w:szCs w:val="18"/>
              </w:rPr>
            </w:pPr>
            <w:r>
              <w:rPr>
                <w:rFonts w:hint="eastAsia" w:ascii="宋体" w:hAnsi="宋体" w:cs="宋体"/>
                <w:color w:val="000000"/>
                <w:sz w:val="18"/>
                <w:szCs w:val="18"/>
              </w:rPr>
              <w:t>论文预答辩</w:t>
            </w:r>
          </w:p>
        </w:tc>
        <w:tc>
          <w:tcPr>
            <w:tcW w:w="1092" w:type="dxa"/>
            <w:noWrap w:val="0"/>
            <w:vAlign w:val="center"/>
          </w:tcPr>
          <w:p w14:paraId="3D22C538">
            <w:pPr>
              <w:jc w:val="center"/>
              <w:rPr>
                <w:rFonts w:hint="eastAsia" w:ascii="宋体" w:hAnsi="宋体" w:cs="宋体"/>
                <w:color w:val="000000"/>
                <w:sz w:val="18"/>
                <w:szCs w:val="18"/>
              </w:rPr>
            </w:pPr>
          </w:p>
        </w:tc>
        <w:tc>
          <w:tcPr>
            <w:tcW w:w="639" w:type="dxa"/>
            <w:noWrap w:val="0"/>
            <w:vAlign w:val="center"/>
          </w:tcPr>
          <w:p w14:paraId="75C31A1D">
            <w:pPr>
              <w:jc w:val="center"/>
              <w:rPr>
                <w:rFonts w:hint="eastAsia" w:ascii="宋体" w:hAnsi="宋体" w:cs="宋体"/>
                <w:color w:val="000000"/>
                <w:sz w:val="18"/>
                <w:szCs w:val="18"/>
              </w:rPr>
            </w:pPr>
          </w:p>
        </w:tc>
        <w:tc>
          <w:tcPr>
            <w:tcW w:w="683" w:type="dxa"/>
            <w:noWrap w:val="0"/>
            <w:vAlign w:val="center"/>
          </w:tcPr>
          <w:p w14:paraId="742B7DB8">
            <w:pPr>
              <w:jc w:val="center"/>
              <w:rPr>
                <w:rFonts w:hint="eastAsia" w:ascii="宋体" w:hAnsi="宋体" w:eastAsia="宋体" w:cs="宋体"/>
                <w:color w:val="000000"/>
                <w:sz w:val="18"/>
                <w:szCs w:val="18"/>
                <w:lang w:eastAsia="zh-CN"/>
              </w:rPr>
            </w:pPr>
            <w:r>
              <w:rPr>
                <w:rFonts w:hint="eastAsia" w:ascii="宋体" w:hAnsi="宋体" w:cs="宋体"/>
                <w:color w:val="000000"/>
                <w:sz w:val="18"/>
                <w:szCs w:val="18"/>
                <w:lang w:val="en-US" w:eastAsia="zh-CN"/>
              </w:rPr>
              <w:t>8</w:t>
            </w:r>
          </w:p>
        </w:tc>
        <w:tc>
          <w:tcPr>
            <w:tcW w:w="1134" w:type="dxa"/>
            <w:vMerge w:val="continue"/>
            <w:noWrap w:val="0"/>
            <w:vAlign w:val="top"/>
          </w:tcPr>
          <w:p w14:paraId="118782E7">
            <w:pPr>
              <w:jc w:val="center"/>
              <w:rPr>
                <w:rFonts w:hint="eastAsia" w:ascii="宋体" w:hAnsi="宋体" w:cs="宋体"/>
                <w:color w:val="000000"/>
                <w:sz w:val="18"/>
                <w:szCs w:val="18"/>
              </w:rPr>
            </w:pPr>
          </w:p>
        </w:tc>
      </w:tr>
      <w:tr w14:paraId="71AFF1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243FDA68">
            <w:pPr>
              <w:rPr>
                <w:rFonts w:hint="eastAsia" w:ascii="宋体" w:hAnsi="宋体" w:cs="宋体"/>
                <w:color w:val="000000"/>
                <w:sz w:val="18"/>
                <w:szCs w:val="18"/>
              </w:rPr>
            </w:pPr>
          </w:p>
        </w:tc>
        <w:tc>
          <w:tcPr>
            <w:tcW w:w="1562" w:type="dxa"/>
            <w:vMerge w:val="continue"/>
            <w:noWrap w:val="0"/>
            <w:vAlign w:val="top"/>
          </w:tcPr>
          <w:p w14:paraId="327A40D9">
            <w:pPr>
              <w:adjustRightInd w:val="0"/>
              <w:jc w:val="center"/>
              <w:rPr>
                <w:rFonts w:hint="eastAsia" w:ascii="宋体" w:hAnsi="宋体" w:cs="宋体"/>
                <w:color w:val="000000"/>
                <w:sz w:val="18"/>
                <w:szCs w:val="18"/>
              </w:rPr>
            </w:pPr>
          </w:p>
        </w:tc>
        <w:tc>
          <w:tcPr>
            <w:tcW w:w="3527" w:type="dxa"/>
            <w:noWrap w:val="0"/>
            <w:vAlign w:val="center"/>
          </w:tcPr>
          <w:p w14:paraId="7A7AE0DA">
            <w:pPr>
              <w:rPr>
                <w:rFonts w:hint="eastAsia" w:ascii="宋体" w:hAnsi="宋体" w:cs="宋体"/>
                <w:color w:val="000000"/>
                <w:sz w:val="18"/>
                <w:szCs w:val="18"/>
              </w:rPr>
            </w:pPr>
            <w:r>
              <w:rPr>
                <w:rFonts w:hint="eastAsia" w:ascii="宋体" w:hAnsi="宋体" w:cs="宋体"/>
                <w:color w:val="000000"/>
                <w:sz w:val="18"/>
                <w:szCs w:val="18"/>
              </w:rPr>
              <w:t>论文评审</w:t>
            </w:r>
          </w:p>
        </w:tc>
        <w:tc>
          <w:tcPr>
            <w:tcW w:w="1092" w:type="dxa"/>
            <w:noWrap w:val="0"/>
            <w:vAlign w:val="center"/>
          </w:tcPr>
          <w:p w14:paraId="6D132470">
            <w:pPr>
              <w:jc w:val="center"/>
              <w:rPr>
                <w:rFonts w:hint="eastAsia" w:ascii="宋体" w:hAnsi="宋体" w:cs="宋体"/>
                <w:color w:val="000000"/>
                <w:sz w:val="18"/>
                <w:szCs w:val="18"/>
              </w:rPr>
            </w:pPr>
          </w:p>
        </w:tc>
        <w:tc>
          <w:tcPr>
            <w:tcW w:w="639" w:type="dxa"/>
            <w:noWrap w:val="0"/>
            <w:vAlign w:val="center"/>
          </w:tcPr>
          <w:p w14:paraId="3BB346C6">
            <w:pPr>
              <w:jc w:val="center"/>
              <w:rPr>
                <w:rFonts w:hint="eastAsia" w:ascii="宋体" w:hAnsi="宋体" w:cs="宋体"/>
                <w:color w:val="000000"/>
                <w:sz w:val="18"/>
                <w:szCs w:val="18"/>
              </w:rPr>
            </w:pPr>
          </w:p>
        </w:tc>
        <w:tc>
          <w:tcPr>
            <w:tcW w:w="683" w:type="dxa"/>
            <w:noWrap w:val="0"/>
            <w:vAlign w:val="center"/>
          </w:tcPr>
          <w:p w14:paraId="0E1B07DD">
            <w:pPr>
              <w:jc w:val="center"/>
              <w:rPr>
                <w:rFonts w:hint="eastAsia" w:ascii="宋体" w:hAnsi="宋体" w:eastAsia="宋体" w:cs="宋体"/>
                <w:color w:val="000000"/>
                <w:sz w:val="18"/>
                <w:szCs w:val="18"/>
                <w:lang w:eastAsia="zh-CN"/>
              </w:rPr>
            </w:pPr>
            <w:r>
              <w:rPr>
                <w:rFonts w:hint="eastAsia" w:ascii="宋体" w:hAnsi="宋体" w:cs="宋体"/>
                <w:color w:val="000000"/>
                <w:sz w:val="18"/>
                <w:szCs w:val="18"/>
                <w:lang w:val="en-US" w:eastAsia="zh-CN"/>
              </w:rPr>
              <w:t>8</w:t>
            </w:r>
          </w:p>
        </w:tc>
        <w:tc>
          <w:tcPr>
            <w:tcW w:w="1134" w:type="dxa"/>
            <w:vMerge w:val="continue"/>
            <w:noWrap w:val="0"/>
            <w:vAlign w:val="top"/>
          </w:tcPr>
          <w:p w14:paraId="7797A9F7">
            <w:pPr>
              <w:jc w:val="center"/>
              <w:rPr>
                <w:rFonts w:hint="eastAsia" w:ascii="宋体" w:hAnsi="宋体" w:cs="宋体"/>
                <w:color w:val="000000"/>
                <w:sz w:val="18"/>
                <w:szCs w:val="18"/>
              </w:rPr>
            </w:pPr>
          </w:p>
        </w:tc>
      </w:tr>
      <w:tr w14:paraId="56EEFD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985" w:type="dxa"/>
            <w:vMerge w:val="continue"/>
            <w:noWrap w:val="0"/>
            <w:vAlign w:val="top"/>
          </w:tcPr>
          <w:p w14:paraId="59C85415">
            <w:pPr>
              <w:rPr>
                <w:rFonts w:hint="eastAsia" w:ascii="宋体" w:hAnsi="宋体" w:cs="宋体"/>
                <w:color w:val="000000"/>
                <w:sz w:val="18"/>
                <w:szCs w:val="18"/>
              </w:rPr>
            </w:pPr>
          </w:p>
        </w:tc>
        <w:tc>
          <w:tcPr>
            <w:tcW w:w="1562" w:type="dxa"/>
            <w:vMerge w:val="continue"/>
            <w:noWrap w:val="0"/>
            <w:vAlign w:val="top"/>
          </w:tcPr>
          <w:p w14:paraId="3AE4D592">
            <w:pPr>
              <w:adjustRightInd w:val="0"/>
              <w:jc w:val="center"/>
              <w:rPr>
                <w:rFonts w:hint="eastAsia" w:ascii="宋体" w:hAnsi="宋体" w:cs="宋体"/>
                <w:color w:val="000000"/>
                <w:sz w:val="18"/>
                <w:szCs w:val="18"/>
              </w:rPr>
            </w:pPr>
          </w:p>
        </w:tc>
        <w:tc>
          <w:tcPr>
            <w:tcW w:w="3527" w:type="dxa"/>
            <w:noWrap w:val="0"/>
            <w:vAlign w:val="center"/>
          </w:tcPr>
          <w:p w14:paraId="4AEE339E">
            <w:pPr>
              <w:rPr>
                <w:rFonts w:hint="eastAsia" w:ascii="宋体" w:hAnsi="宋体" w:cs="宋体"/>
                <w:color w:val="000000"/>
                <w:sz w:val="18"/>
                <w:szCs w:val="18"/>
              </w:rPr>
            </w:pPr>
            <w:r>
              <w:rPr>
                <w:rFonts w:hint="eastAsia" w:ascii="宋体" w:hAnsi="宋体" w:cs="宋体"/>
                <w:color w:val="000000"/>
                <w:sz w:val="18"/>
                <w:szCs w:val="18"/>
              </w:rPr>
              <w:t>论文答辩</w:t>
            </w:r>
          </w:p>
        </w:tc>
        <w:tc>
          <w:tcPr>
            <w:tcW w:w="1092" w:type="dxa"/>
            <w:noWrap w:val="0"/>
            <w:vAlign w:val="center"/>
          </w:tcPr>
          <w:p w14:paraId="314437D1">
            <w:pPr>
              <w:jc w:val="center"/>
              <w:rPr>
                <w:rFonts w:hint="eastAsia" w:ascii="宋体" w:hAnsi="宋体" w:cs="宋体"/>
                <w:color w:val="000000"/>
                <w:sz w:val="18"/>
                <w:szCs w:val="18"/>
              </w:rPr>
            </w:pPr>
          </w:p>
        </w:tc>
        <w:tc>
          <w:tcPr>
            <w:tcW w:w="639" w:type="dxa"/>
            <w:noWrap w:val="0"/>
            <w:vAlign w:val="center"/>
          </w:tcPr>
          <w:p w14:paraId="2E6FDA15">
            <w:pPr>
              <w:jc w:val="center"/>
              <w:rPr>
                <w:rFonts w:hint="eastAsia" w:ascii="宋体" w:hAnsi="宋体" w:cs="宋体"/>
                <w:color w:val="000000"/>
                <w:sz w:val="18"/>
                <w:szCs w:val="18"/>
              </w:rPr>
            </w:pPr>
          </w:p>
        </w:tc>
        <w:tc>
          <w:tcPr>
            <w:tcW w:w="683" w:type="dxa"/>
            <w:noWrap w:val="0"/>
            <w:vAlign w:val="center"/>
          </w:tcPr>
          <w:p w14:paraId="36EF73C5">
            <w:pPr>
              <w:jc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8</w:t>
            </w:r>
          </w:p>
        </w:tc>
        <w:tc>
          <w:tcPr>
            <w:tcW w:w="1134" w:type="dxa"/>
            <w:vMerge w:val="continue"/>
            <w:noWrap w:val="0"/>
            <w:vAlign w:val="top"/>
          </w:tcPr>
          <w:p w14:paraId="27130A5A">
            <w:pPr>
              <w:jc w:val="center"/>
              <w:rPr>
                <w:rFonts w:hint="eastAsia" w:ascii="宋体" w:hAnsi="宋体" w:cs="宋体"/>
                <w:color w:val="000000"/>
                <w:sz w:val="18"/>
                <w:szCs w:val="18"/>
              </w:rPr>
            </w:pPr>
          </w:p>
        </w:tc>
      </w:tr>
    </w:tbl>
    <w:p w14:paraId="47861E3B">
      <w:pPr>
        <w:spacing w:line="440" w:lineRule="exact"/>
        <w:ind w:firstLine="240" w:firstLineChars="100"/>
        <w:rPr>
          <w:rFonts w:eastAsiaTheme="minorEastAsia"/>
          <w:bCs/>
          <w:sz w:val="24"/>
        </w:rPr>
      </w:pPr>
      <w:r>
        <w:rPr>
          <w:rFonts w:eastAsiaTheme="minorEastAsia"/>
          <w:bCs/>
          <w:sz w:val="24"/>
        </w:rPr>
        <w:t>*公共外语课程按入学时的外国语考试科目修读相关语种。</w:t>
      </w:r>
    </w:p>
    <w:p w14:paraId="32499BD7">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2299B4B">
      <w:pPr>
        <w:spacing w:line="440" w:lineRule="exact"/>
        <w:ind w:firstLine="480" w:firstLineChars="200"/>
        <w:rPr>
          <w:rFonts w:eastAsiaTheme="minorEastAsia"/>
          <w:bCs/>
          <w:sz w:val="24"/>
        </w:rPr>
      </w:pPr>
      <w:r>
        <w:rPr>
          <w:rFonts w:hint="eastAsia" w:eastAsiaTheme="minorEastAsia"/>
          <w:bCs/>
          <w:sz w:val="24"/>
        </w:rPr>
        <w:t>1</w:t>
      </w:r>
      <w:r>
        <w:rPr>
          <w:rFonts w:hint="eastAsia" w:eastAsiaTheme="minorEastAsia"/>
          <w:bCs/>
          <w:sz w:val="24"/>
          <w:lang w:eastAsia="zh-CN"/>
        </w:rPr>
        <w:t>.</w:t>
      </w:r>
      <w:r>
        <w:rPr>
          <w:rFonts w:eastAsiaTheme="minorEastAsia"/>
          <w:bCs/>
          <w:sz w:val="24"/>
        </w:rPr>
        <w:t>学位课为一级学科下所有专业方向的必修课</w:t>
      </w:r>
      <w:r>
        <w:rPr>
          <w:rFonts w:hint="eastAsia" w:eastAsiaTheme="minorEastAsia"/>
          <w:bCs/>
          <w:sz w:val="24"/>
        </w:rPr>
        <w:t>程。必修环节为研究生培养过程中必须完成的培养活动。</w:t>
      </w:r>
    </w:p>
    <w:p w14:paraId="7EFC55C6">
      <w:pPr>
        <w:spacing w:line="440" w:lineRule="exact"/>
        <w:ind w:firstLine="480" w:firstLineChars="200"/>
        <w:rPr>
          <w:rFonts w:eastAsiaTheme="minorEastAsia"/>
          <w:bCs/>
          <w:sz w:val="24"/>
        </w:rPr>
      </w:pPr>
      <w:r>
        <w:rPr>
          <w:rFonts w:hint="eastAsia" w:eastAsiaTheme="minorEastAsia"/>
          <w:bCs/>
          <w:sz w:val="24"/>
          <w:lang w:val="en-US" w:eastAsia="zh-CN"/>
        </w:rPr>
        <w:t>2.</w:t>
      </w:r>
      <w:r>
        <w:rPr>
          <w:rFonts w:hint="eastAsia" w:eastAsiaTheme="minorEastAsia"/>
          <w:bCs/>
          <w:sz w:val="24"/>
        </w:rPr>
        <w:t>公共通识课程中的通修为必选课程。</w:t>
      </w:r>
    </w:p>
    <w:p w14:paraId="7939DBA7">
      <w:pPr>
        <w:spacing w:line="440" w:lineRule="exact"/>
        <w:ind w:firstLine="480" w:firstLineChars="200"/>
        <w:rPr>
          <w:rFonts w:hint="eastAsia" w:eastAsiaTheme="minorEastAsia"/>
          <w:bCs/>
          <w:sz w:val="24"/>
        </w:rPr>
      </w:pPr>
      <w:r>
        <w:rPr>
          <w:rFonts w:hint="eastAsia" w:eastAsiaTheme="minorEastAsia"/>
          <w:bCs/>
          <w:sz w:val="24"/>
          <w:lang w:val="en-US" w:eastAsia="zh-CN"/>
        </w:rPr>
        <w:t>3</w:t>
      </w:r>
      <w:r>
        <w:rPr>
          <w:rFonts w:hint="eastAsia" w:eastAsiaTheme="minorEastAsia"/>
          <w:bCs/>
          <w:sz w:val="24"/>
          <w:lang w:eastAsia="zh-CN"/>
        </w:rPr>
        <w:t>.</w:t>
      </w:r>
      <w:r>
        <w:rPr>
          <w:rFonts w:eastAsiaTheme="minorEastAsia"/>
          <w:bCs/>
          <w:sz w:val="24"/>
        </w:rPr>
        <w:t>按专业方向设置的非学位课</w:t>
      </w:r>
      <w:r>
        <w:rPr>
          <w:rFonts w:hint="eastAsia" w:eastAsiaTheme="minorEastAsia"/>
          <w:bCs/>
          <w:sz w:val="24"/>
        </w:rPr>
        <w:t>方向</w:t>
      </w:r>
      <w:r>
        <w:rPr>
          <w:rFonts w:eastAsiaTheme="minorEastAsia"/>
          <w:bCs/>
          <w:sz w:val="24"/>
        </w:rPr>
        <w:t>课应至少按录取专业所对应的方向</w:t>
      </w:r>
      <w:r>
        <w:rPr>
          <w:rFonts w:hint="eastAsia" w:eastAsiaTheme="minorEastAsia"/>
          <w:bCs/>
          <w:sz w:val="24"/>
        </w:rPr>
        <w:t>完成</w:t>
      </w:r>
      <w:r>
        <w:rPr>
          <w:rFonts w:eastAsiaTheme="minorEastAsia"/>
          <w:bCs/>
          <w:sz w:val="24"/>
        </w:rPr>
        <w:t>其中一个方向的修读要求</w:t>
      </w:r>
      <w:r>
        <w:rPr>
          <w:rFonts w:hint="eastAsia" w:eastAsiaTheme="minorEastAsia"/>
          <w:bCs/>
          <w:sz w:val="24"/>
        </w:rPr>
        <w:t>。</w:t>
      </w:r>
    </w:p>
    <w:p w14:paraId="2007B140">
      <w:pPr>
        <w:spacing w:line="440" w:lineRule="exact"/>
        <w:ind w:firstLine="480" w:firstLineChars="200"/>
        <w:rPr>
          <w:rFonts w:eastAsiaTheme="minorEastAsia"/>
          <w:bCs/>
          <w:sz w:val="24"/>
        </w:rPr>
      </w:pPr>
      <w:r>
        <w:rPr>
          <w:rFonts w:hint="eastAsia" w:eastAsiaTheme="minorEastAsia"/>
          <w:bCs/>
          <w:sz w:val="24"/>
          <w:lang w:val="en-US" w:eastAsia="zh-CN"/>
        </w:rPr>
        <w:t>4.</w:t>
      </w:r>
      <w:r>
        <w:rPr>
          <w:rFonts w:eastAsiaTheme="minorEastAsia"/>
          <w:bCs/>
          <w:sz w:val="24"/>
        </w:rPr>
        <w:t>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4E3639F2">
      <w:pPr>
        <w:spacing w:line="440" w:lineRule="exact"/>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楷体">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20411DA"/>
    <w:rsid w:val="025A529E"/>
    <w:rsid w:val="07091040"/>
    <w:rsid w:val="0A3E7253"/>
    <w:rsid w:val="0C67530F"/>
    <w:rsid w:val="0D0B3D64"/>
    <w:rsid w:val="0E24462C"/>
    <w:rsid w:val="158C0EB6"/>
    <w:rsid w:val="17102277"/>
    <w:rsid w:val="17E85D5B"/>
    <w:rsid w:val="19B4308D"/>
    <w:rsid w:val="1BD143CB"/>
    <w:rsid w:val="1C38151B"/>
    <w:rsid w:val="1CA92FCC"/>
    <w:rsid w:val="1D7F1C04"/>
    <w:rsid w:val="1E6C03DB"/>
    <w:rsid w:val="1FE96C05"/>
    <w:rsid w:val="1FFC578E"/>
    <w:rsid w:val="20270A5D"/>
    <w:rsid w:val="22976D8C"/>
    <w:rsid w:val="24AA4FF4"/>
    <w:rsid w:val="25A43E56"/>
    <w:rsid w:val="25C127B2"/>
    <w:rsid w:val="2B0025D7"/>
    <w:rsid w:val="30B56248"/>
    <w:rsid w:val="31627536"/>
    <w:rsid w:val="31A0241D"/>
    <w:rsid w:val="31BC4D7D"/>
    <w:rsid w:val="333C43C8"/>
    <w:rsid w:val="33664FA1"/>
    <w:rsid w:val="34B93370"/>
    <w:rsid w:val="37AC0952"/>
    <w:rsid w:val="39D26A29"/>
    <w:rsid w:val="3A624EE4"/>
    <w:rsid w:val="40B4267F"/>
    <w:rsid w:val="40F76ABD"/>
    <w:rsid w:val="451030AD"/>
    <w:rsid w:val="47965152"/>
    <w:rsid w:val="493E2177"/>
    <w:rsid w:val="4D9B7EFE"/>
    <w:rsid w:val="4F7A3F06"/>
    <w:rsid w:val="50BB2978"/>
    <w:rsid w:val="51C70EA9"/>
    <w:rsid w:val="52DE294E"/>
    <w:rsid w:val="537F5A73"/>
    <w:rsid w:val="5385202A"/>
    <w:rsid w:val="54714874"/>
    <w:rsid w:val="56317D45"/>
    <w:rsid w:val="57405985"/>
    <w:rsid w:val="57F96EFB"/>
    <w:rsid w:val="5AA12BDF"/>
    <w:rsid w:val="5AA75D1B"/>
    <w:rsid w:val="5CEB1EEF"/>
    <w:rsid w:val="5D7E7207"/>
    <w:rsid w:val="5F335DCF"/>
    <w:rsid w:val="61442516"/>
    <w:rsid w:val="62467BC8"/>
    <w:rsid w:val="656C5E0B"/>
    <w:rsid w:val="67DF7E56"/>
    <w:rsid w:val="67E61C31"/>
    <w:rsid w:val="69E44896"/>
    <w:rsid w:val="73B30E07"/>
    <w:rsid w:val="741B5358"/>
    <w:rsid w:val="750E27C7"/>
    <w:rsid w:val="78325D9B"/>
    <w:rsid w:val="7A480466"/>
    <w:rsid w:val="7E186464"/>
    <w:rsid w:val="7F427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8"/>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Body Text"/>
    <w:basedOn w:val="1"/>
    <w:qFormat/>
    <w:uiPriority w:val="1"/>
    <w:rPr>
      <w:rFonts w:ascii="楷体" w:hAnsi="楷体" w:eastAsia="楷体" w:cs="楷体"/>
      <w:szCs w:val="21"/>
      <w:lang w:val="zh-CN" w:bidi="zh-CN"/>
    </w:r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1 Char"/>
    <w:basedOn w:val="14"/>
    <w:link w:val="2"/>
    <w:qFormat/>
    <w:uiPriority w:val="0"/>
    <w:rPr>
      <w:rFonts w:ascii="Times New Roman" w:hAnsi="Times New Roman" w:eastAsia="华文行楷" w:cs="Times New Roman"/>
      <w:kern w:val="44"/>
      <w:sz w:val="44"/>
      <w:szCs w:val="20"/>
    </w:rPr>
  </w:style>
  <w:style w:type="character" w:customStyle="1" w:styleId="18">
    <w:name w:val="标题 2 Char"/>
    <w:basedOn w:val="14"/>
    <w:link w:val="3"/>
    <w:qFormat/>
    <w:uiPriority w:val="99"/>
    <w:rPr>
      <w:rFonts w:ascii="Cambria" w:hAnsi="Cambria" w:eastAsia="宋体" w:cs="Times New Roman"/>
      <w:b/>
      <w:bCs/>
      <w:sz w:val="32"/>
      <w:szCs w:val="32"/>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Char"/>
    <w:basedOn w:val="14"/>
    <w:link w:val="5"/>
    <w:semiHidden/>
    <w:qFormat/>
    <w:uiPriority w:val="99"/>
    <w:rPr>
      <w:rFonts w:ascii="Times New Roman" w:hAnsi="Times New Roman" w:eastAsia="宋体" w:cs="Times New Roman"/>
      <w:szCs w:val="24"/>
    </w:rPr>
  </w:style>
  <w:style w:type="character" w:customStyle="1" w:styleId="21">
    <w:name w:val="批注主题 Char"/>
    <w:basedOn w:val="20"/>
    <w:link w:val="11"/>
    <w:semiHidden/>
    <w:qFormat/>
    <w:uiPriority w:val="99"/>
    <w:rPr>
      <w:rFonts w:ascii="Times New Roman" w:hAnsi="Times New Roman" w:eastAsia="宋体" w:cs="Times New Roman"/>
      <w:b/>
      <w:bCs/>
      <w:szCs w:val="24"/>
    </w:rPr>
  </w:style>
  <w:style w:type="character" w:customStyle="1" w:styleId="22">
    <w:name w:val="批注框文本 Char"/>
    <w:basedOn w:val="14"/>
    <w:link w:val="7"/>
    <w:semiHidden/>
    <w:qFormat/>
    <w:uiPriority w:val="99"/>
    <w:rPr>
      <w:rFonts w:ascii="Times New Roman" w:hAnsi="Times New Roman" w:eastAsia="宋体" w:cs="Times New Roman"/>
      <w:sz w:val="18"/>
      <w:szCs w:val="18"/>
    </w:rPr>
  </w:style>
  <w:style w:type="character" w:customStyle="1" w:styleId="23">
    <w:name w:val="页眉 Char"/>
    <w:basedOn w:val="14"/>
    <w:link w:val="9"/>
    <w:qFormat/>
    <w:uiPriority w:val="99"/>
    <w:rPr>
      <w:rFonts w:ascii="Times New Roman" w:hAnsi="Times New Roman" w:eastAsia="宋体" w:cs="Times New Roman"/>
      <w:sz w:val="18"/>
      <w:szCs w:val="18"/>
    </w:rPr>
  </w:style>
  <w:style w:type="character" w:customStyle="1" w:styleId="24">
    <w:name w:val="页脚 Char"/>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Char"/>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8</Pages>
  <Words>5520</Words>
  <Characters>5978</Characters>
  <Lines>137</Lines>
  <Paragraphs>38</Paragraphs>
  <TotalTime>422</TotalTime>
  <ScaleCrop>false</ScaleCrop>
  <LinksUpToDate>false</LinksUpToDate>
  <CharactersWithSpaces>5985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2025-07-09T08:52:25Z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60D591055FCF4CA7B11AA5445EFEEAE4_13</vt:lpwstr>
  </property>
</Properties>
</file>