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288EA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  <w:u w:val="single"/>
        </w:rPr>
        <w:t>中国</w:t>
      </w:r>
      <w:r>
        <w:rPr>
          <w:rFonts w:eastAsia="黑体"/>
          <w:b/>
          <w:bCs/>
          <w:sz w:val="36"/>
          <w:szCs w:val="36"/>
          <w:u w:val="single"/>
        </w:rPr>
        <w:t>哲学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16CB6E2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（哲学与社会学学院)</w:t>
      </w:r>
    </w:p>
    <w:p w14:paraId="113CA7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5EF8D037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中国哲学</w:t>
      </w:r>
    </w:p>
    <w:p w14:paraId="0A58B54F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专业代码：0101</w:t>
      </w:r>
      <w:r>
        <w:rPr>
          <w:rFonts w:hint="eastAsia"/>
          <w:color w:val="222222"/>
          <w:kern w:val="0"/>
          <w:sz w:val="24"/>
        </w:rPr>
        <w:t>02</w:t>
      </w:r>
    </w:p>
    <w:p w14:paraId="08305DB0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57C318D9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河北大学哲学学科是河北省唯一学科层次齐全的学科，是河北省哲学学科人才培养基地、人才聚集高地、科学研究基地。1955年设立哲学本科专业。中国哲学专业2001年获批硕士点，2005年获批博士点，同年获批省级重点学科，2011年建成一级学科博士点、一级学科硕士点，2012年获批博士后流动站。中国哲学专业师资力量雄厚，现有13名教师，其中教授2名，副教授4名，博士生导师2人，硕士生导师7人。拥有国家“万人计划”高层次人才1人，河北省政府特殊津贴专家1人，河北省青年拔尖人才1人。承担国家级、省部级科研项目近20项，其中各类国家社科基金项目7项；在CSSCI、北大中文核心等各级各类学术期刊发表论文百余篇，其中《新华文摘》1篇，《哲学研究》18篇；在人民出版社、中华书局等出版学术专著14部；拥有学术科研平台2个，河北大学燕赵哲学与文化研究中心（省级），河北大学畿辅哲学研究中心（校级）。在儒家哲学、先秦儒家诗学、先秦道家哲学、现代新儒家等研究领域，在国内学界产生了较大影响力。</w:t>
      </w:r>
    </w:p>
    <w:p w14:paraId="48C2F733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11C724A6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中国哲学专业立足于哲学经典文献研读，注重对经典文本的解读与义理阐释，挖掘其中的理论内涵及现代价值，着重于哲学思想的原创性，促进研究范式的突破和理论研究的创新。下设四个研究方向。</w:t>
      </w:r>
    </w:p>
    <w:p w14:paraId="64921E4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，先秦诸子哲学研究，包括对先秦时期儒学代表人物如孔子、孟子、荀子的哲学思想研究，和儒家原典《礼记》哲学思想研究；对易学原典《易经》《易传》的哲学思想研究，对道家原典《老子》《庄子》的哲学思想研究。</w:t>
      </w:r>
    </w:p>
    <w:p w14:paraId="5555869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第二，汉唐魏晋哲学研究，包括对汉唐时期玄学代表人物王弼、郭象、阮籍、嵇康等的哲学思想研究，对佛家</w:t>
      </w:r>
      <w:r>
        <w:rPr>
          <w:rFonts w:hint="eastAsia" w:ascii="宋体" w:hAnsi="宋体" w:cs="宋体"/>
          <w:sz w:val="24"/>
          <w:shd w:val="clear" w:color="auto" w:fill="FFFFFF"/>
        </w:rPr>
        <w:t>毗昙学与代表人物</w:t>
      </w:r>
      <w:r>
        <w:rPr>
          <w:rFonts w:hint="eastAsia" w:ascii="宋体" w:hAnsi="宋体" w:cs="宋体"/>
          <w:sz w:val="24"/>
        </w:rPr>
        <w:t>道安的哲学思想研究，进一步拓展到汉唐时期的经学研究。</w:t>
      </w:r>
    </w:p>
    <w:p w14:paraId="6669AE8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第三，宋元明清哲学研究，包括对“四书学”的专门研究，对程朱理学及其学术传承代表人物的哲学思想研究，对陆王心学及其学术传承代表人物的哲学思想研究。</w:t>
      </w:r>
    </w:p>
    <w:p w14:paraId="40DD493D">
      <w:pPr>
        <w:spacing w:line="360" w:lineRule="auto"/>
        <w:ind w:firstLine="480" w:firstLineChars="200"/>
        <w:rPr>
          <w:rFonts w:hint="eastAsia" w:eastAsiaTheme="minorEastAsia"/>
          <w:sz w:val="24"/>
        </w:rPr>
      </w:pPr>
      <w:r>
        <w:rPr>
          <w:rFonts w:hint="eastAsia"/>
          <w:sz w:val="24"/>
        </w:rPr>
        <w:t>第四，现代新儒家研究，包括对现代新儒家代表人物的哲学思想研究，对中国哲学（史）学科建构以来的当代哲学家、哲学史家的哲学思想研究。</w:t>
      </w:r>
    </w:p>
    <w:p w14:paraId="044F797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77F45918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740ADFC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64F4FB46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树立正确的中国特色社会主义核心价值观，具有坚定的理想信念，高尚的道德情操，优良的学术作风，高度的社会责任感。</w:t>
      </w:r>
    </w:p>
    <w:p w14:paraId="2558958E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中国哲学学科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坚实的基础理论和系统的专门知识，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熟悉中国哲学学科的主要原典和基本资料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，熟悉本学科的前沿研究领域，具有独立从事科学研究和解决实际问题的能力。</w:t>
      </w:r>
    </w:p>
    <w:p w14:paraId="526E3C5B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至少掌握一门外国语，能熟练阅读本专业的外文资料，具有撰写学术论文和进行国际学术交流的能力。</w:t>
      </w:r>
    </w:p>
    <w:p w14:paraId="6A0E4BBE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具有良好的团队意识和团队合作精神。</w:t>
      </w:r>
    </w:p>
    <w:p w14:paraId="417CAC50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具有健康的身体和良好的心理素质。</w:t>
      </w:r>
    </w:p>
    <w:p w14:paraId="7DDB666A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培养德智体美劳全面发展的社会主义事业接班人。</w:t>
      </w:r>
    </w:p>
    <w:p w14:paraId="0153F81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42D63D12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全日制。以培养学生的学术研究能力和创新能力为核心，主要采取以下方式：</w:t>
      </w:r>
    </w:p>
    <w:p w14:paraId="2FF1B78D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hint="eastAsia" w:eastAsiaTheme="minorEastAsia"/>
          <w:sz w:val="24"/>
        </w:rPr>
        <w:t>课程学习和经典研读相结合。通过课程学习构建学生系统的学科知识体系，通过经典研读培养学生对哲学传统的深入理解。教学方式强调文本细读与批判性讨论，其核心目标是夯实理论基础，塑造哲学思维范式。</w:t>
      </w:r>
    </w:p>
    <w:p w14:paraId="671B7828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导师负责制与科研训练相结合。导师制作为学术能力孵化的核心机制，贯穿培养全程。通过科研训练不断培养学生的科研能力，其核心目标是实现学生科研能力的内化，推动学生从知识接受者向独立研究者过渡。</w:t>
      </w:r>
    </w:p>
    <w:p w14:paraId="3C41AD39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3E9F3B7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7DB9E90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02E6BDE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1.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总体要求：按照《河北大学关于开展2025版研究生培养方案修订工作的指导意见》（校政字〔2025〕9号）规定，硕士研究生论文开题与答辩时间间隔原则上不少于12个月。学位（毕业）论文应当表明作者具有独立从事学术研究工作的能力，鼓励硕士研究生参与科学研究，取得创新性成果。</w:t>
      </w:r>
    </w:p>
    <w:p w14:paraId="6FECFCE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2.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71AE771D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4D1C8E0B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3.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5B82153C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4.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学位申请：达到学位授予条件的申请人，经导师同意后，应于答辩前三个月，向所属学位评定分委员会提出学位申请，提交学位申请材料。</w:t>
      </w:r>
    </w:p>
    <w:p w14:paraId="2875857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5.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预答辩：学位申请人须进行学位论文预答辩。预答辩通过者，方可进入学位论文评阅、学位论文答辩等环节。学位（毕业）论文预答辩在正式答辩前3个月进行。</w:t>
      </w:r>
    </w:p>
    <w:p w14:paraId="3F8D60C6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6.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2DC65729">
      <w:pPr>
        <w:widowControl/>
        <w:spacing w:line="360" w:lineRule="auto"/>
        <w:ind w:firstLine="480" w:firstLineChars="20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2D0A817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7153CE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54CD08E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</w:t>
      </w:r>
      <w:r>
        <w:rPr>
          <w:rFonts w:eastAsiaTheme="minorEastAsia"/>
          <w:bCs/>
          <w:sz w:val="24"/>
        </w:rPr>
        <w:t>于10次</w:t>
      </w:r>
      <w:r>
        <w:rPr>
          <w:rFonts w:eastAsiaTheme="minorEastAsia"/>
          <w:color w:val="000000"/>
          <w:sz w:val="24"/>
        </w:rPr>
        <w:t>学术活动，并撰写学术报告小结；以主讲人或宣讲人身份，参加在校内外举行的学术报告或学术讲座不少于</w:t>
      </w:r>
      <w:r>
        <w:rPr>
          <w:rFonts w:eastAsiaTheme="minorEastAsia"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7BC5E1A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16DAA5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172D99B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55214A10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研究生申请学位取得的创新性成果需满足《哲学与社会学学院关于研究生申请学位取得创新性成果的规定》的有关要求。</w:t>
      </w:r>
    </w:p>
    <w:p w14:paraId="70C4F0D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4E5745B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rFonts w:eastAsiaTheme="minorEastAsia"/>
          <w:bCs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符合《河北大学博士、硕士学位授予工作实施细则》</w:t>
      </w:r>
      <w:r>
        <w:rPr>
          <w:color w:val="222222"/>
          <w:kern w:val="0"/>
          <w:sz w:val="24"/>
        </w:rPr>
        <w:t>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051B25F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755E96DA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</w:t>
      </w:r>
      <w:r>
        <w:rPr>
          <w:rFonts w:eastAsiaTheme="minorEastAsia"/>
          <w:sz w:val="24"/>
        </w:rPr>
        <w:t>低毕业学分为</w:t>
      </w:r>
      <w:r>
        <w:rPr>
          <w:rFonts w:hint="eastAsia" w:eastAsiaTheme="minorEastAsia"/>
          <w:sz w:val="24"/>
        </w:rPr>
        <w:t>2</w:t>
      </w:r>
      <w:r>
        <w:rPr>
          <w:rFonts w:eastAsiaTheme="minorEastAsia"/>
          <w:sz w:val="24"/>
        </w:rPr>
        <w:t>8分，其中学位课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5学分，非学位课</w:t>
      </w:r>
      <w:r>
        <w:rPr>
          <w:rFonts w:hint="eastAsia" w:eastAsiaTheme="minorEastAsia"/>
          <w:sz w:val="24"/>
        </w:rPr>
        <w:t>12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分。课程考试不设补考环节，</w:t>
      </w:r>
      <w:r>
        <w:rPr>
          <w:sz w:val="24"/>
        </w:rPr>
        <w:t>考试成绩低于60分的</w:t>
      </w:r>
      <w:r>
        <w:rPr>
          <w:color w:val="000000"/>
          <w:sz w:val="24"/>
        </w:rPr>
        <w:t>需重修。</w:t>
      </w:r>
    </w:p>
    <w:p w14:paraId="30CC8302">
      <w:pPr>
        <w:spacing w:line="360" w:lineRule="auto"/>
        <w:ind w:firstLine="480" w:firstLineChars="200"/>
        <w:rPr>
          <w:color w:val="000000"/>
          <w:sz w:val="24"/>
        </w:rPr>
      </w:pPr>
    </w:p>
    <w:p w14:paraId="100ABA35">
      <w:pPr>
        <w:spacing w:after="156" w:afterLines="50" w:line="360" w:lineRule="auto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中国哲学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4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1BBD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06963DC7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CCCA973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28D766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804D8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1CEB4F0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0A448556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20BC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F67DE8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6ED059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9F441A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A88657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DAA258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236DAF7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1F032E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6DDB23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32FF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85C82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F5BE11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2D66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455916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05D0E6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A22C2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296ED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C12C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275F3A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21241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017A506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（8学分）</w:t>
            </w:r>
          </w:p>
        </w:tc>
        <w:tc>
          <w:tcPr>
            <w:tcW w:w="3516" w:type="dxa"/>
            <w:vAlign w:val="center"/>
          </w:tcPr>
          <w:p w14:paraId="4C6BD3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5FA2177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XS2900001</w:t>
            </w:r>
          </w:p>
        </w:tc>
        <w:tc>
          <w:tcPr>
            <w:tcW w:w="709" w:type="dxa"/>
            <w:vAlign w:val="center"/>
          </w:tcPr>
          <w:p w14:paraId="686ADE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6EAF13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E34D66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84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79CD3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65E9F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CC4A6C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经典研读</w:t>
            </w:r>
          </w:p>
        </w:tc>
        <w:tc>
          <w:tcPr>
            <w:tcW w:w="1081" w:type="dxa"/>
          </w:tcPr>
          <w:p w14:paraId="4E4FC77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XS2900002</w:t>
            </w:r>
          </w:p>
        </w:tc>
        <w:tc>
          <w:tcPr>
            <w:tcW w:w="709" w:type="dxa"/>
            <w:vAlign w:val="center"/>
          </w:tcPr>
          <w:p w14:paraId="65A4A70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78A7ABB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373DAA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E8F3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22944E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4454D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1BFC8B1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哲学基本问题与方法</w:t>
            </w:r>
          </w:p>
        </w:tc>
        <w:tc>
          <w:tcPr>
            <w:tcW w:w="1081" w:type="dxa"/>
          </w:tcPr>
          <w:p w14:paraId="758318C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XS2900003</w:t>
            </w:r>
          </w:p>
        </w:tc>
        <w:tc>
          <w:tcPr>
            <w:tcW w:w="709" w:type="dxa"/>
            <w:vAlign w:val="center"/>
          </w:tcPr>
          <w:p w14:paraId="415A420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EA458D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41F21151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14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CAF39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2EEB6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ACAE949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哲学学科前沿问题</w:t>
            </w:r>
          </w:p>
        </w:tc>
        <w:tc>
          <w:tcPr>
            <w:tcW w:w="1081" w:type="dxa"/>
          </w:tcPr>
          <w:p w14:paraId="35648A2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XS2900004</w:t>
            </w:r>
          </w:p>
        </w:tc>
        <w:tc>
          <w:tcPr>
            <w:tcW w:w="709" w:type="dxa"/>
            <w:vAlign w:val="center"/>
          </w:tcPr>
          <w:p w14:paraId="6D15FF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002FC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0DAF711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407F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6EEA56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C4C07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D6AEA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（3学分）</w:t>
            </w:r>
          </w:p>
        </w:tc>
        <w:tc>
          <w:tcPr>
            <w:tcW w:w="3516" w:type="dxa"/>
          </w:tcPr>
          <w:p w14:paraId="15F749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逻辑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思维与训练</w:t>
            </w:r>
          </w:p>
        </w:tc>
        <w:tc>
          <w:tcPr>
            <w:tcW w:w="1081" w:type="dxa"/>
          </w:tcPr>
          <w:p w14:paraId="4ABE7379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XS2900005</w:t>
            </w:r>
          </w:p>
        </w:tc>
        <w:tc>
          <w:tcPr>
            <w:tcW w:w="709" w:type="dxa"/>
            <w:vAlign w:val="center"/>
          </w:tcPr>
          <w:p w14:paraId="0760D1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840053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B14B2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59093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F93435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F8BC41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</w:tcPr>
          <w:p w14:paraId="1FEE6B8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哲学专业外语</w:t>
            </w:r>
          </w:p>
        </w:tc>
        <w:tc>
          <w:tcPr>
            <w:tcW w:w="1081" w:type="dxa"/>
          </w:tcPr>
          <w:p w14:paraId="189F7388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XS2900006</w:t>
            </w:r>
          </w:p>
        </w:tc>
        <w:tc>
          <w:tcPr>
            <w:tcW w:w="709" w:type="dxa"/>
            <w:vAlign w:val="center"/>
          </w:tcPr>
          <w:p w14:paraId="381FF4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EC54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5176E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6029A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51E1027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029B0B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1A6DD3A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025E29E1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1795FA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585745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6FF6F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069A6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C2FC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80FF11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6A14B1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4CA604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62DBB8F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2252BD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B477F6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60EF02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C91A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03B279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 w:colFirst="3" w:colLast="3"/>
          </w:p>
        </w:tc>
        <w:tc>
          <w:tcPr>
            <w:tcW w:w="1226" w:type="dxa"/>
            <w:vMerge w:val="restart"/>
            <w:vAlign w:val="center"/>
          </w:tcPr>
          <w:p w14:paraId="22FCD1A0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15224B7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孔子儒学研究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7574FA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989FD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844C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2EB3926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至少选修</w:t>
            </w:r>
          </w:p>
          <w:p w14:paraId="3A04933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bookmarkEnd w:id="1"/>
      <w:tr w14:paraId="4CB8D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8CFDDB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9792D51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8CC379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孟子儒学研究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D7E954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14EF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FE8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964024C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0A19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007C87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5A2587D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029BCE7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道家与魏晋玄学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C40CFC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EA68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7889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1B3F28B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A8E2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C86816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F1FA197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B86EEC7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儒家哲学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28328B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E38A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8FD9F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1A9081B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8FB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44A6D8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6583C8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2166C71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汉唐佛学研究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14B18B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12E3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754E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A6179E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A6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85756A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EE7B03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A743F8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中国美学专题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40CD5BC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B12F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105C9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98CD97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25D7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C09DD1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CAEB281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B2233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《周易》与经学研究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AD32187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5B430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AF09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661DDEE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BEF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368AD6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9A49558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A0225C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“四书”与宋明儒学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F708189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XS29022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645B9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CC0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289A2D0C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82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3EB1FD9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4D59B54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58BA26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8E24C2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7C90E60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D5CDF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E4C8A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970DCE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3AE5D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056BFDF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AFAEA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715A1D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EF46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D6B6F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D8E07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4-5</w:t>
            </w:r>
          </w:p>
        </w:tc>
        <w:tc>
          <w:tcPr>
            <w:tcW w:w="1045" w:type="dxa"/>
            <w:vMerge w:val="continue"/>
            <w:vAlign w:val="center"/>
          </w:tcPr>
          <w:p w14:paraId="7CB806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540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E8BCE1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46DF7D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39CA92E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B729B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6D6D3E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8B6DE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restart"/>
            <w:vAlign w:val="center"/>
          </w:tcPr>
          <w:p w14:paraId="3204FB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042BBF3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CAE5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980A4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CE1B6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7FE3CA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F6A6E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129598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5D8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continue"/>
            <w:vAlign w:val="center"/>
          </w:tcPr>
          <w:p w14:paraId="112467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59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5421F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A7A8D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F043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0484C1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9C89D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5FE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2942FC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80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285642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61344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61F02B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7EB7596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ECBB9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6E5C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777709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68E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46CDD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B53E6B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CC7792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5B80030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00AA9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99D192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ADBC7A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B0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13FB0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69294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06A660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5CD91C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02BBFD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96AE71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530CE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CF645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2F4A02A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62C02A7C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</w:t>
      </w:r>
      <w:r>
        <w:rPr>
          <w:rFonts w:hint="eastAsia" w:eastAsiaTheme="minorEastAsia"/>
          <w:bCs/>
          <w:sz w:val="24"/>
        </w:rPr>
        <w:t xml:space="preserve"> 学位课为一级学科下所有专业方向的必修课程。必修环节为研究生培养过程中必须完成的培养活动。</w:t>
      </w:r>
    </w:p>
    <w:p w14:paraId="012AD59B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2</w:t>
      </w:r>
      <w:r>
        <w:rPr>
          <w:rFonts w:eastAsiaTheme="minorEastAsia"/>
          <w:bCs/>
          <w:sz w:val="24"/>
        </w:rPr>
        <w:t>. 非学位课中的公共通识课为</w:t>
      </w:r>
      <w:r>
        <w:rPr>
          <w:rFonts w:hint="eastAsia" w:eastAsiaTheme="minorEastAsia"/>
          <w:bCs/>
          <w:sz w:val="24"/>
        </w:rPr>
        <w:t>必选课程。</w:t>
      </w:r>
    </w:p>
    <w:p w14:paraId="730D42E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3</w:t>
      </w:r>
      <w:r>
        <w:rPr>
          <w:rFonts w:eastAsiaTheme="minorEastAsia"/>
          <w:bCs/>
          <w:sz w:val="24"/>
        </w:rPr>
        <w:t>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9094764"/>
    </w:sdtPr>
    <w:sdtContent>
      <w:p w14:paraId="2A80EB5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418FE6B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B8"/>
    <w:rsid w:val="000B4D89"/>
    <w:rsid w:val="00115DF3"/>
    <w:rsid w:val="00133BB0"/>
    <w:rsid w:val="001809F6"/>
    <w:rsid w:val="001829C6"/>
    <w:rsid w:val="001D7194"/>
    <w:rsid w:val="00211A27"/>
    <w:rsid w:val="00262D86"/>
    <w:rsid w:val="00361CF5"/>
    <w:rsid w:val="00380D4C"/>
    <w:rsid w:val="00392BB8"/>
    <w:rsid w:val="00397FA6"/>
    <w:rsid w:val="00402C4E"/>
    <w:rsid w:val="00402E4F"/>
    <w:rsid w:val="00447A8D"/>
    <w:rsid w:val="004B61E0"/>
    <w:rsid w:val="0054317C"/>
    <w:rsid w:val="00580523"/>
    <w:rsid w:val="00583396"/>
    <w:rsid w:val="00676327"/>
    <w:rsid w:val="006F7DB1"/>
    <w:rsid w:val="00731805"/>
    <w:rsid w:val="00765FBC"/>
    <w:rsid w:val="007D411F"/>
    <w:rsid w:val="00816173"/>
    <w:rsid w:val="008501BD"/>
    <w:rsid w:val="008B49B7"/>
    <w:rsid w:val="008C09CC"/>
    <w:rsid w:val="008E6542"/>
    <w:rsid w:val="008E7CAD"/>
    <w:rsid w:val="008F12BD"/>
    <w:rsid w:val="00923536"/>
    <w:rsid w:val="009369D0"/>
    <w:rsid w:val="00975458"/>
    <w:rsid w:val="00997007"/>
    <w:rsid w:val="009B6ADE"/>
    <w:rsid w:val="009E5B92"/>
    <w:rsid w:val="00A938E7"/>
    <w:rsid w:val="00AD7876"/>
    <w:rsid w:val="00B15E2B"/>
    <w:rsid w:val="00B336A3"/>
    <w:rsid w:val="00BB6AC7"/>
    <w:rsid w:val="00BD6D64"/>
    <w:rsid w:val="00BE492D"/>
    <w:rsid w:val="00C02114"/>
    <w:rsid w:val="00C27512"/>
    <w:rsid w:val="00C41F35"/>
    <w:rsid w:val="00C424CD"/>
    <w:rsid w:val="00C6702D"/>
    <w:rsid w:val="00C733EC"/>
    <w:rsid w:val="00D416F7"/>
    <w:rsid w:val="00D44126"/>
    <w:rsid w:val="00DB7992"/>
    <w:rsid w:val="00DE61DF"/>
    <w:rsid w:val="00E073A7"/>
    <w:rsid w:val="00E350E1"/>
    <w:rsid w:val="00EA5A7E"/>
    <w:rsid w:val="00FA578D"/>
    <w:rsid w:val="00FC6FA7"/>
    <w:rsid w:val="025153F8"/>
    <w:rsid w:val="026003DA"/>
    <w:rsid w:val="040A2CF3"/>
    <w:rsid w:val="085F37E6"/>
    <w:rsid w:val="0C140DB6"/>
    <w:rsid w:val="0E8004E8"/>
    <w:rsid w:val="15A80551"/>
    <w:rsid w:val="1F884DA0"/>
    <w:rsid w:val="2AF72431"/>
    <w:rsid w:val="2C0B1233"/>
    <w:rsid w:val="2C7B1B7F"/>
    <w:rsid w:val="407E705F"/>
    <w:rsid w:val="417E1EFA"/>
    <w:rsid w:val="4AD14F9E"/>
    <w:rsid w:val="52630101"/>
    <w:rsid w:val="5DA84284"/>
    <w:rsid w:val="601B4AB2"/>
    <w:rsid w:val="66650F64"/>
    <w:rsid w:val="779E2F73"/>
    <w:rsid w:val="7C2A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3151</Words>
  <Characters>3376</Characters>
  <Lines>26</Lines>
  <Paragraphs>7</Paragraphs>
  <TotalTime>7</TotalTime>
  <ScaleCrop>false</ScaleCrop>
  <LinksUpToDate>false</LinksUpToDate>
  <CharactersWithSpaces>3396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2025-04-30T07:26:00Z</dcterms:created>
  <dc:creator>zhao</dc:creator>
  <cp:lastModifiedBy>A宋宋</cp:lastModifiedBy>
  <dcterms:modified xsi:type="dcterms:W3CDTF">2025-06-16T08:15:26Z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eyJoZGlkIjoiNTRlMmI4MzVlYjZjZDdhYmNmOTUwMTcwODNhY2JlYzciLCJ1c2VySWQiOiIxMDI1OTcxODgyIn0=</vt:lpwstr>
  </property>
  <property fmtid="{D5CDD505-2E9C-101B-9397-08002B2CF9AE}" pid="3" name="KSOProductBuildVer">
    <vt:lpwstr>2052-12.1.0.21171</vt:lpwstr>
  </property>
  <property fmtid="{D5CDD505-2E9C-101B-9397-08002B2CF9AE}" pid="4" name="ICV">
    <vt:lpwstr>7D0294C2796B4083A45E79B705F71AB4_12</vt:lpwstr>
  </property>
</Properties>
</file>