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288EA">
      <w:pPr>
        <w:ind w:left="321" w:leftChars="153" w:right="227"/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eastAsia="黑体"/>
          <w:b/>
          <w:bCs/>
          <w:sz w:val="36"/>
          <w:szCs w:val="36"/>
          <w:u w:val="single"/>
        </w:rPr>
        <w:t>伦理</w:t>
      </w:r>
      <w:r>
        <w:rPr>
          <w:rFonts w:eastAsia="黑体"/>
          <w:b/>
          <w:bCs/>
          <w:sz w:val="36"/>
          <w:szCs w:val="36"/>
          <w:u w:val="single"/>
        </w:rPr>
        <w:t>学</w:t>
      </w:r>
      <w:r>
        <w:rPr>
          <w:rFonts w:eastAsia="黑体"/>
          <w:b/>
          <w:bCs/>
          <w:sz w:val="36"/>
          <w:szCs w:val="36"/>
        </w:rPr>
        <w:t>专业学术学位硕士研究生培养方案</w:t>
      </w:r>
    </w:p>
    <w:p w14:paraId="16CB6E20">
      <w:pPr>
        <w:ind w:left="321" w:leftChars="153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（哲学与社会学学院)</w:t>
      </w:r>
    </w:p>
    <w:p w14:paraId="113CA7AA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5EF8D037">
      <w:pPr>
        <w:widowControl/>
        <w:spacing w:line="360" w:lineRule="auto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专业名称：</w:t>
      </w:r>
      <w:r>
        <w:rPr>
          <w:rFonts w:hint="eastAsia"/>
          <w:color w:val="222222"/>
          <w:kern w:val="0"/>
          <w:sz w:val="24"/>
        </w:rPr>
        <w:t>伦理学</w:t>
      </w:r>
    </w:p>
    <w:p w14:paraId="0A58B54F">
      <w:pPr>
        <w:widowControl/>
        <w:spacing w:line="360" w:lineRule="auto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专业代码：0101</w:t>
      </w:r>
      <w:r>
        <w:rPr>
          <w:rFonts w:hint="eastAsia"/>
          <w:color w:val="222222"/>
          <w:kern w:val="0"/>
          <w:sz w:val="24"/>
        </w:rPr>
        <w:t>05</w:t>
      </w:r>
    </w:p>
    <w:p w14:paraId="08305DB0">
      <w:pPr>
        <w:spacing w:line="360" w:lineRule="auto"/>
        <w:ind w:firstLine="560" w:firstLineChars="200"/>
        <w:rPr>
          <w:rFonts w:eastAsia="黑体"/>
          <w:bCs/>
          <w:i/>
          <w:color w:val="FF0000"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</w:t>
      </w: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专业简介</w:t>
      </w:r>
    </w:p>
    <w:p w14:paraId="45D3A635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河北大学哲学学科是河北省唯一学科层次齐全的学科，是河北省哲学学科人才培养基地、人才聚集高地、科学研究基地。1955年设立哲学本科专业。伦理学专业2002年获批</w:t>
      </w:r>
      <w:r>
        <w:rPr>
          <w:rFonts w:hint="eastAsia" w:ascii="宋体" w:hAnsi="宋体" w:cs="宋体"/>
          <w:sz w:val="24"/>
        </w:rPr>
        <w:t>二级学科硕士学位授予权</w:t>
      </w:r>
      <w:r>
        <w:rPr>
          <w:rFonts w:hint="eastAsia" w:eastAsiaTheme="minorEastAsia"/>
          <w:sz w:val="24"/>
        </w:rPr>
        <w:t>，</w:t>
      </w:r>
      <w:r>
        <w:rPr>
          <w:rFonts w:hint="eastAsia" w:ascii="宋体" w:hAnsi="宋体" w:cs="宋体"/>
          <w:sz w:val="24"/>
        </w:rPr>
        <w:t>2004年开始招收硕士研究生</w:t>
      </w:r>
      <w:r>
        <w:rPr>
          <w:rFonts w:hint="eastAsia" w:eastAsiaTheme="minorEastAsia"/>
          <w:sz w:val="24"/>
        </w:rPr>
        <w:t>。伦理学专业师资力量完备，</w:t>
      </w:r>
      <w:r>
        <w:rPr>
          <w:rFonts w:hint="eastAsia" w:ascii="宋体" w:hAnsi="宋体" w:cs="宋体"/>
          <w:sz w:val="24"/>
        </w:rPr>
        <w:t>老中青结合，年龄结构合理，学历层次较高，学科研究经验丰富。</w:t>
      </w:r>
      <w:r>
        <w:rPr>
          <w:rFonts w:hint="eastAsia" w:eastAsiaTheme="minorEastAsia"/>
          <w:sz w:val="24"/>
        </w:rPr>
        <w:t>现有6名教师，其中教授2名，副教授3名，讲师1名。博士生导师1人，硕士生导师3人。拥有河北省宣传思想文化青年英才1人。承担国家级、省部级科研项目10多项，其中国家社科基金项目（含国家社科基金后期资助项目）2项；在CSSCI、北大中文核心等各级各类学术期刊发表论文数十篇；在人民出版社等出版学术专著7部；拥有创新团队1个，即“燕赵伦理思想与燕赵精神文化创新团队”（校级）。其中，中国传统伦理思想研究和应用伦理研究是本专业重点研究方向。</w:t>
      </w:r>
    </w:p>
    <w:p w14:paraId="48C2F733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14:paraId="64216226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伦理学专业立足中西伦理思想史中的经典文本研读，注重经典文本的思想阐释与理论问题的深化研究，着重独立科研能力的训练与培养，促进传统伦理思想与现实境遇的互动与结合。伦理学专业下设三个主要研究方向。</w:t>
      </w:r>
    </w:p>
    <w:p w14:paraId="16EDF042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第一，伦理学基本理论研究。基于马克思主义哲学的立场，对古今中外的伦理学理论进行系统研究。</w:t>
      </w:r>
    </w:p>
    <w:p w14:paraId="0893353F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第二，中国传统伦理思想研究。将中国传统伦理思想和中华民族优秀传统道德文化作为研究内容，力图从历史和逻辑结合的角度，探讨和挖掘中国优秀传统道德资源和伦理文化资源。</w:t>
      </w:r>
    </w:p>
    <w:p w14:paraId="2258B9D1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第三，应用伦理问题研究。以政治伦理、科技伦理作为主要研究内容，为中国特色社会主义建设提供伦理文化基础，阐明中国特色社会主义经济、政治和法律制度的伦理合理性，为增强中国特色社会主义制度、道路、理论和文化自信奠定伦理基础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044F797D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77F45918">
      <w:pPr>
        <w:spacing w:line="360" w:lineRule="auto"/>
        <w:ind w:firstLine="480" w:firstLineChars="200"/>
        <w:rPr>
          <w:rFonts w:eastAsiaTheme="minorEastAsia"/>
          <w:i/>
          <w:color w:val="FF0000"/>
          <w:sz w:val="24"/>
        </w:rPr>
      </w:pPr>
      <w:r>
        <w:rPr>
          <w:rFonts w:eastAsiaTheme="minorEastAsia"/>
          <w:color w:val="000000"/>
          <w:sz w:val="24"/>
        </w:rPr>
        <w:t>本专业学制为3年，在校最长学习年限（含休学）不超过6年。</w:t>
      </w:r>
    </w:p>
    <w:p w14:paraId="740ADFC2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14:paraId="64F4FB46">
      <w:pPr>
        <w:spacing w:line="360" w:lineRule="auto"/>
        <w:ind w:firstLine="48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树立正确的中国特色社会主义核心价值观，具有坚定的理想信念，高尚的道德情操，优良的学术作风，高度的社会责任感。</w:t>
      </w:r>
    </w:p>
    <w:p w14:paraId="2558958E">
      <w:pPr>
        <w:spacing w:line="360" w:lineRule="auto"/>
        <w:ind w:firstLine="48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掌握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伦理学学科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坚实的基础理论和系统的专门知识，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熟悉伦理学学科的主要原典和基本资料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，熟悉本学科的前沿研究领域，具有独立从事科学研究和解决实际问题的能力。</w:t>
      </w:r>
    </w:p>
    <w:p w14:paraId="526E3C5B">
      <w:pPr>
        <w:spacing w:line="360" w:lineRule="auto"/>
        <w:ind w:firstLine="48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至少掌握一门外国语，能熟练阅读本专业的外文资料，具有撰写学术论文和进行国际学术交流的能力。</w:t>
      </w:r>
    </w:p>
    <w:p w14:paraId="6A0E4BBE">
      <w:pPr>
        <w:spacing w:line="360" w:lineRule="auto"/>
        <w:ind w:firstLine="480" w:firstLineChars="20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具有良好的团队意识和团队合作精神。</w:t>
      </w:r>
    </w:p>
    <w:p w14:paraId="417CAC50">
      <w:pPr>
        <w:spacing w:line="360" w:lineRule="auto"/>
        <w:ind w:firstLine="480" w:firstLineChars="20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具有健康的身体和良好的心理素质。</w:t>
      </w:r>
    </w:p>
    <w:p w14:paraId="7DDB666A">
      <w:pPr>
        <w:spacing w:line="360" w:lineRule="auto"/>
        <w:ind w:firstLine="480" w:firstLineChars="200"/>
        <w:rPr>
          <w:rFonts w:eastAsiaTheme="minorEastAsia"/>
          <w:i/>
          <w:color w:val="FF0000"/>
          <w:sz w:val="24"/>
        </w:rPr>
      </w:pP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6. 培养德智体美劳全面发展的社会主义事业接班人。</w:t>
      </w:r>
    </w:p>
    <w:p w14:paraId="0153F810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14:paraId="3B31EBD2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全日制。以培养学生的学术研究能力和创新能力为核心，主要采取以下方式：</w:t>
      </w:r>
    </w:p>
    <w:p w14:paraId="0530BADF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1.</w:t>
      </w:r>
      <w:r>
        <w:rPr>
          <w:rFonts w:hint="eastAsia" w:eastAsiaTheme="minorEastAsia"/>
          <w:sz w:val="24"/>
        </w:rPr>
        <w:t>课程学习和经典研读相结合。通过课程学习构建学生系统的学科知识体系，通过经典研读培养学生对哲学传统的深入理解。教学方式强调文本细读与批判性讨论，其核心目标是夯实理论基础，塑造哲学思维范式。</w:t>
      </w:r>
    </w:p>
    <w:p w14:paraId="397DBFD9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</w:t>
      </w:r>
      <w:r>
        <w:rPr>
          <w:rFonts w:hint="eastAsia" w:eastAsiaTheme="minorEastAsia"/>
          <w:sz w:val="24"/>
        </w:rPr>
        <w:t>导师负责制与科研训练相结合。导师制作为学术能力孵化的核心机制，贯穿培养全程。通过科研训练不断培养学生的科研能力，其核心目标是实现学生科研能力的内化，推动学生从知识接受者向独立研究者过渡。</w:t>
      </w:r>
    </w:p>
    <w:p w14:paraId="3C41AD39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14:paraId="3E9F3B7C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bookmarkStart w:id="0" w:name="_Toc59002625"/>
      <w:r>
        <w:rPr>
          <w:rFonts w:eastAsiaTheme="minorEastAsia"/>
          <w:bCs/>
          <w:sz w:val="24"/>
        </w:rPr>
        <w:t>在完成培养方案规定的课程学习、考核成绩合格、获得规定的学分后，</w:t>
      </w:r>
      <w:bookmarkEnd w:id="0"/>
      <w:r>
        <w:rPr>
          <w:rFonts w:eastAsiaTheme="minorEastAsia"/>
          <w:bCs/>
          <w:sz w:val="24"/>
        </w:rPr>
        <w:t>按照《河北大学研究生中期筛选管理办法》（校政字〔2021〕15号）的相关规定，组织开展中期筛选工作。</w:t>
      </w:r>
    </w:p>
    <w:p w14:paraId="7DB9E90C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602E6BDE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1.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总体要求：按照《河北大学关于开展2025版研究生培养方案修订工作的指导意见》（校政字〔2025〕9号）规定，硕士研究生论文开题与答辩时间间隔原则上不少于12个月。学位（毕业）论文应当表明作者具有独立从事学术研究工作的能力，鼓励硕士研究生参与科学研究，取得创新性成果。</w:t>
      </w:r>
    </w:p>
    <w:p w14:paraId="6FECFCE3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2.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开题：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71AE771D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原则上在入学后第3学期（最迟不超过第4学期）完成开题。开题由3-5名具有高级专业技术职务人员参加，以学术报告的方式进行。</w:t>
      </w:r>
    </w:p>
    <w:p w14:paraId="4D1C8E0B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3.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中期进展报告：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5B82153C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4.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学位申请：达到学位授予条件的申请人，经导师同意后，应于答辩前三个月，向所属学位评定分委员会提出学位申请，提交学位申请材料。</w:t>
      </w:r>
    </w:p>
    <w:p w14:paraId="28758573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5.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预答辩：学位申请人须进行学位论文预答辩。预答辩通过者，方可进入学位论文评阅、学位论文答辩等环节。学位（毕业）论文预答辩在正式答辩前3个月进行。</w:t>
      </w:r>
    </w:p>
    <w:p w14:paraId="3F8D60C6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6.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论文评阅：学位（毕业）论文在获得导师组认可，经培养单位形式审查合格，并通过预答辩，方可提出进入评阅程序的申请。论文评阅在正式答辩前40天由研究生提出，由培养单位依据相关规定进行匿名评审。评阅结果及异议处理按照《河北大学研究生学位论文或者实践成果评审管理办法》（校政字〔2025〕8号）执行。</w:t>
      </w:r>
    </w:p>
    <w:p w14:paraId="2DC65729">
      <w:pPr>
        <w:widowControl/>
        <w:spacing w:line="360" w:lineRule="auto"/>
        <w:ind w:firstLine="480" w:firstLineChars="200"/>
        <w:jc w:val="left"/>
        <w:rPr>
          <w:rFonts w:eastAsiaTheme="minorEastAsia"/>
          <w:i/>
          <w:color w:val="FF0000"/>
          <w:sz w:val="24"/>
        </w:rPr>
      </w:pPr>
      <w:r>
        <w:rPr>
          <w:bCs/>
          <w:color w:val="222222"/>
          <w:kern w:val="0"/>
          <w:sz w:val="24"/>
        </w:rPr>
        <w:t>7.</w:t>
      </w:r>
      <w:r>
        <w:rPr>
          <w:rFonts w:hint="eastAsia"/>
          <w:bCs/>
          <w:color w:val="222222"/>
          <w:kern w:val="0"/>
          <w:sz w:val="24"/>
        </w:rPr>
        <w:t xml:space="preserve"> </w:t>
      </w:r>
      <w:r>
        <w:rPr>
          <w:bCs/>
          <w:color w:val="222222"/>
          <w:kern w:val="0"/>
          <w:sz w:val="24"/>
        </w:rPr>
        <w:t>答辩：学位（毕业）论文答辩按照</w:t>
      </w:r>
      <w:r>
        <w:rPr>
          <w:color w:val="222222"/>
          <w:kern w:val="0"/>
          <w:sz w:val="24"/>
        </w:rPr>
        <w:t>《河北大学博士、硕士学位授予工作实施细则》（校政字〔2025〕7号）执行。</w:t>
      </w:r>
    </w:p>
    <w:p w14:paraId="2D0A8175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14:paraId="07153CE0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课程学习。研究生在规定修业年限内完成培养方案规定的课程学习，考核成绩合格，获得规定的学分。</w:t>
      </w:r>
    </w:p>
    <w:p w14:paraId="54CD08E8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bCs/>
          <w:sz w:val="24"/>
        </w:rPr>
        <w:t>2. 学术活动。研究生</w:t>
      </w:r>
      <w:r>
        <w:rPr>
          <w:rFonts w:eastAsiaTheme="minorEastAsia"/>
          <w:color w:val="000000"/>
          <w:sz w:val="24"/>
        </w:rPr>
        <w:t>在读期间参加不少</w:t>
      </w:r>
      <w:r>
        <w:rPr>
          <w:rFonts w:eastAsiaTheme="minorEastAsia"/>
          <w:bCs/>
          <w:sz w:val="24"/>
        </w:rPr>
        <w:t>于10次</w:t>
      </w:r>
      <w:r>
        <w:rPr>
          <w:rFonts w:eastAsiaTheme="minorEastAsia"/>
          <w:color w:val="000000"/>
          <w:sz w:val="24"/>
        </w:rPr>
        <w:t>学术活动，并撰写学术报告小结；以主讲人或宣讲人身份，参加在校内外举行的学术报告或学术讲座不少于</w:t>
      </w:r>
      <w:r>
        <w:rPr>
          <w:rFonts w:eastAsiaTheme="minorEastAsia"/>
          <w:sz w:val="24"/>
        </w:rPr>
        <w:t>1</w:t>
      </w:r>
      <w:r>
        <w:rPr>
          <w:rFonts w:eastAsiaTheme="minorEastAsia"/>
          <w:color w:val="000000"/>
          <w:sz w:val="24"/>
        </w:rPr>
        <w:t>次。</w:t>
      </w:r>
    </w:p>
    <w:p w14:paraId="7BC5E1A0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color w:val="000000"/>
          <w:sz w:val="24"/>
        </w:rPr>
        <w:t>3. 符合提前毕业条件的研究生，可按照学校相关规定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color w:val="000000"/>
          <w:sz w:val="24"/>
        </w:rPr>
        <w:t>提前毕业。</w:t>
      </w:r>
    </w:p>
    <w:p w14:paraId="716DAA5D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4. 论文答辩。学位（毕业）论文经专家评审合格、通过学位（毕业）答辩，符合毕业资格审查后，准予毕业。</w:t>
      </w:r>
    </w:p>
    <w:p w14:paraId="172D99B7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55214A10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研究生申请学位取得的创新性成果需满足《哲学与社会学学院关于研究生申请学位取得创新性成果的规定》的有关要求。</w:t>
      </w:r>
    </w:p>
    <w:p w14:paraId="70C4F0D0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14:paraId="4E5745BC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研究生通过毕业资格审查，</w:t>
      </w:r>
      <w:r>
        <w:rPr>
          <w:color w:val="222222"/>
          <w:kern w:val="0"/>
          <w:sz w:val="24"/>
        </w:rPr>
        <w:t>满足本</w:t>
      </w:r>
      <w:r>
        <w:rPr>
          <w:rFonts w:eastAsiaTheme="minorEastAsia"/>
          <w:bCs/>
          <w:sz w:val="24"/>
        </w:rPr>
        <w:t>学院</w:t>
      </w:r>
      <w:r>
        <w:rPr>
          <w:color w:val="222222"/>
          <w:kern w:val="0"/>
          <w:sz w:val="24"/>
        </w:rPr>
        <w:t>制定的创新性成果要求，</w:t>
      </w:r>
      <w:r>
        <w:rPr>
          <w:rFonts w:eastAsiaTheme="minorEastAsia"/>
          <w:bCs/>
          <w:sz w:val="24"/>
        </w:rPr>
        <w:t>符合《河北大学博士、硕士学位授予工作实施细则》</w:t>
      </w:r>
      <w:r>
        <w:rPr>
          <w:color w:val="222222"/>
          <w:kern w:val="0"/>
          <w:sz w:val="24"/>
        </w:rPr>
        <w:t>（校政字〔2025〕7号）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的有关规定，达到学校学位授予标准，经学校学位评定委员会审议，授予硕士学位。</w:t>
      </w:r>
    </w:p>
    <w:p w14:paraId="051B25FA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5CA70F81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eastAsiaTheme="minorEastAsia"/>
          <w:color w:val="000000"/>
          <w:sz w:val="24"/>
        </w:rPr>
        <w:t>本专业最</w:t>
      </w:r>
      <w:r>
        <w:rPr>
          <w:rFonts w:eastAsiaTheme="minorEastAsia"/>
          <w:sz w:val="24"/>
        </w:rPr>
        <w:t>低毕业学分为</w:t>
      </w:r>
      <w:r>
        <w:rPr>
          <w:rFonts w:hint="eastAsia" w:eastAsiaTheme="minorEastAsia"/>
          <w:sz w:val="24"/>
        </w:rPr>
        <w:t>2</w:t>
      </w:r>
      <w:r>
        <w:rPr>
          <w:rFonts w:eastAsiaTheme="minorEastAsia"/>
          <w:sz w:val="24"/>
        </w:rPr>
        <w:t>8分，其中学位课</w:t>
      </w:r>
      <w:r>
        <w:rPr>
          <w:rFonts w:hint="eastAsia" w:eastAsiaTheme="minorEastAsia"/>
          <w:sz w:val="24"/>
        </w:rPr>
        <w:t>1</w:t>
      </w:r>
      <w:r>
        <w:rPr>
          <w:rFonts w:eastAsiaTheme="minorEastAsia"/>
          <w:sz w:val="24"/>
        </w:rPr>
        <w:t>5学分，非学位课</w:t>
      </w:r>
      <w:r>
        <w:rPr>
          <w:rFonts w:hint="eastAsia" w:eastAsiaTheme="minorEastAsia"/>
          <w:sz w:val="24"/>
        </w:rPr>
        <w:t>12</w:t>
      </w:r>
      <w:r>
        <w:rPr>
          <w:rFonts w:eastAsiaTheme="minorEastAsia"/>
          <w:sz w:val="24"/>
        </w:rPr>
        <w:t>学分，必修环节</w:t>
      </w:r>
      <w:r>
        <w:rPr>
          <w:rFonts w:hint="eastAsia" w:eastAsiaTheme="minorEastAsia"/>
          <w:sz w:val="24"/>
        </w:rPr>
        <w:t>1</w:t>
      </w:r>
      <w:r>
        <w:rPr>
          <w:rFonts w:eastAsiaTheme="minorEastAsia"/>
          <w:sz w:val="24"/>
        </w:rPr>
        <w:t>分。课程考试不设补考环节，</w:t>
      </w:r>
      <w:r>
        <w:rPr>
          <w:sz w:val="24"/>
        </w:rPr>
        <w:t>考试成绩低于60分的</w:t>
      </w:r>
      <w:r>
        <w:rPr>
          <w:color w:val="000000"/>
          <w:sz w:val="24"/>
        </w:rPr>
        <w:t>需重修。</w:t>
      </w:r>
    </w:p>
    <w:p w14:paraId="755E96DA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</w:p>
    <w:p w14:paraId="100ABA35">
      <w:pPr>
        <w:spacing w:after="156" w:afterLines="50" w:line="360" w:lineRule="auto"/>
        <w:ind w:firstLine="482" w:firstLineChars="200"/>
        <w:jc w:val="center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伦理学</w:t>
      </w:r>
      <w:r>
        <w:rPr>
          <w:rFonts w:eastAsiaTheme="minorEastAsia"/>
          <w:b/>
          <w:bCs/>
          <w:sz w:val="24"/>
        </w:rPr>
        <w:t>专业学术学位硕士研究生课程及培养环节设置一览表</w:t>
      </w:r>
    </w:p>
    <w:tbl>
      <w:tblPr>
        <w:tblStyle w:val="4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01BBD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gridSpan w:val="2"/>
            <w:vAlign w:val="center"/>
          </w:tcPr>
          <w:p w14:paraId="06963DC7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4CCCA973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628D766B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709" w:type="dxa"/>
            <w:vAlign w:val="center"/>
          </w:tcPr>
          <w:p w14:paraId="6804D84F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09" w:type="dxa"/>
            <w:vAlign w:val="center"/>
          </w:tcPr>
          <w:p w14:paraId="1CEB4F0E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045" w:type="dxa"/>
            <w:vAlign w:val="center"/>
          </w:tcPr>
          <w:p w14:paraId="0A448556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20BC4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restart"/>
            <w:vAlign w:val="center"/>
          </w:tcPr>
          <w:p w14:paraId="1F67DE85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6ED0590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公共必修课</w:t>
            </w:r>
          </w:p>
          <w:p w14:paraId="49F441A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3A88657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1DAA258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TS0000001</w:t>
            </w:r>
          </w:p>
        </w:tc>
        <w:tc>
          <w:tcPr>
            <w:tcW w:w="709" w:type="dxa"/>
            <w:vAlign w:val="center"/>
          </w:tcPr>
          <w:p w14:paraId="236DAF7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41F032E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36DDB23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532FF9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continue"/>
            <w:vAlign w:val="center"/>
          </w:tcPr>
          <w:p w14:paraId="4885C824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F5BE11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2D661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455916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14:paraId="05D0E6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A22C2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6296EDD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C12C8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275F3A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21241F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  <w:p w14:paraId="017A506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（8学分）</w:t>
            </w:r>
          </w:p>
        </w:tc>
        <w:tc>
          <w:tcPr>
            <w:tcW w:w="3516" w:type="dxa"/>
            <w:vAlign w:val="center"/>
          </w:tcPr>
          <w:p w14:paraId="4C6BD39D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14:paraId="5FA2177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XS2900001</w:t>
            </w:r>
          </w:p>
        </w:tc>
        <w:tc>
          <w:tcPr>
            <w:tcW w:w="709" w:type="dxa"/>
            <w:vAlign w:val="center"/>
          </w:tcPr>
          <w:p w14:paraId="686ADE9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66EAF13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</w:tcPr>
          <w:p w14:paraId="5E34D66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1E984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679CD36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665E9F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ECC4A6C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经典研读</w:t>
            </w:r>
          </w:p>
        </w:tc>
        <w:tc>
          <w:tcPr>
            <w:tcW w:w="1081" w:type="dxa"/>
          </w:tcPr>
          <w:p w14:paraId="4E4FC77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XS2900002</w:t>
            </w:r>
          </w:p>
        </w:tc>
        <w:tc>
          <w:tcPr>
            <w:tcW w:w="709" w:type="dxa"/>
            <w:vAlign w:val="center"/>
          </w:tcPr>
          <w:p w14:paraId="65A4A70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9" w:type="dxa"/>
            <w:vAlign w:val="center"/>
          </w:tcPr>
          <w:p w14:paraId="78A7ABB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</w:tcPr>
          <w:p w14:paraId="5373DAA8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7E8F3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22944E8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4454DA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1BFC8B1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哲学基本问题与方法</w:t>
            </w:r>
          </w:p>
        </w:tc>
        <w:tc>
          <w:tcPr>
            <w:tcW w:w="1081" w:type="dxa"/>
          </w:tcPr>
          <w:p w14:paraId="758318C5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XS2900003</w:t>
            </w:r>
          </w:p>
        </w:tc>
        <w:tc>
          <w:tcPr>
            <w:tcW w:w="709" w:type="dxa"/>
            <w:vAlign w:val="center"/>
          </w:tcPr>
          <w:p w14:paraId="415A420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3EA458D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</w:tcPr>
          <w:p w14:paraId="41F21151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1E914A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6CAF39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2EEB60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ACAE949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哲学学科前沿问题</w:t>
            </w:r>
          </w:p>
        </w:tc>
        <w:tc>
          <w:tcPr>
            <w:tcW w:w="1081" w:type="dxa"/>
          </w:tcPr>
          <w:p w14:paraId="35648A2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XS2900004</w:t>
            </w:r>
          </w:p>
        </w:tc>
        <w:tc>
          <w:tcPr>
            <w:tcW w:w="709" w:type="dxa"/>
            <w:vAlign w:val="center"/>
          </w:tcPr>
          <w:p w14:paraId="6D15FFC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0002FCF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0DAF7111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407F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46EEA566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C4C07D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  <w:p w14:paraId="1BD6AEA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（3学分）</w:t>
            </w:r>
          </w:p>
        </w:tc>
        <w:tc>
          <w:tcPr>
            <w:tcW w:w="3516" w:type="dxa"/>
          </w:tcPr>
          <w:p w14:paraId="15F7492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逻辑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思维与训练</w:t>
            </w:r>
          </w:p>
        </w:tc>
        <w:tc>
          <w:tcPr>
            <w:tcW w:w="1081" w:type="dxa"/>
          </w:tcPr>
          <w:p w14:paraId="4ABE7379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XS2900005</w:t>
            </w:r>
          </w:p>
        </w:tc>
        <w:tc>
          <w:tcPr>
            <w:tcW w:w="709" w:type="dxa"/>
            <w:vAlign w:val="center"/>
          </w:tcPr>
          <w:p w14:paraId="0760D10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2840053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3B14B2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</w:tr>
      <w:tr w14:paraId="590939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F93435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F8BC41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</w:tcPr>
          <w:p w14:paraId="1FEE6B84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哲学专业外语</w:t>
            </w:r>
          </w:p>
        </w:tc>
        <w:tc>
          <w:tcPr>
            <w:tcW w:w="1081" w:type="dxa"/>
          </w:tcPr>
          <w:p w14:paraId="189F7388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XS2900006</w:t>
            </w:r>
          </w:p>
        </w:tc>
        <w:tc>
          <w:tcPr>
            <w:tcW w:w="709" w:type="dxa"/>
            <w:vAlign w:val="center"/>
          </w:tcPr>
          <w:p w14:paraId="381FF44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CEC549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5176E3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</w:tr>
      <w:tr w14:paraId="6029A0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71" w:type="dxa"/>
            <w:vMerge w:val="restart"/>
            <w:vAlign w:val="center"/>
          </w:tcPr>
          <w:p w14:paraId="51E1027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4029B0B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公共通识课</w:t>
            </w:r>
          </w:p>
          <w:p w14:paraId="1A6DD3A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（2学分）</w:t>
            </w:r>
          </w:p>
        </w:tc>
        <w:tc>
          <w:tcPr>
            <w:tcW w:w="3516" w:type="dxa"/>
            <w:vAlign w:val="center"/>
          </w:tcPr>
          <w:p w14:paraId="025E29E1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71795FA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TT0000101</w:t>
            </w:r>
          </w:p>
        </w:tc>
        <w:tc>
          <w:tcPr>
            <w:tcW w:w="709" w:type="dxa"/>
            <w:vAlign w:val="center"/>
          </w:tcPr>
          <w:p w14:paraId="5857450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26FF6F9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3069A69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4C2FC8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1" w:type="dxa"/>
            <w:vMerge w:val="continue"/>
            <w:vAlign w:val="center"/>
          </w:tcPr>
          <w:p w14:paraId="380FF11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6A14B16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4CA6044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马克思主义与社会科学方法论</w:t>
            </w:r>
          </w:p>
        </w:tc>
        <w:tc>
          <w:tcPr>
            <w:tcW w:w="1081" w:type="dxa"/>
            <w:vAlign w:val="center"/>
          </w:tcPr>
          <w:p w14:paraId="62DBB8F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TS0000101</w:t>
            </w:r>
          </w:p>
        </w:tc>
        <w:tc>
          <w:tcPr>
            <w:tcW w:w="709" w:type="dxa"/>
            <w:vAlign w:val="center"/>
          </w:tcPr>
          <w:p w14:paraId="2252BDC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5B477F6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60EF021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3F1DE7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A07C7D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278A60FE">
            <w:pPr>
              <w:adjustRightInd w:val="0"/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专业</w:t>
            </w:r>
          </w:p>
          <w:p w14:paraId="02B7BA9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18"/>
                <w:szCs w:val="18"/>
              </w:rPr>
              <w:t>选修课</w:t>
            </w:r>
          </w:p>
        </w:tc>
        <w:tc>
          <w:tcPr>
            <w:tcW w:w="3516" w:type="dxa"/>
            <w:vAlign w:val="center"/>
          </w:tcPr>
          <w:p w14:paraId="5D7E86FA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伦理学基本原理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A0D074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XS29052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40DD1332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7C364E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4A6640A7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至少选修</w:t>
            </w:r>
          </w:p>
          <w:p w14:paraId="4FCB238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 w14:paraId="62C975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7372814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6A093B0A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F2ADC2D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中国伦理思想史</w:t>
            </w:r>
          </w:p>
        </w:tc>
        <w:tc>
          <w:tcPr>
            <w:tcW w:w="1081" w:type="dxa"/>
            <w:shd w:val="clear" w:color="auto" w:fill="auto"/>
          </w:tcPr>
          <w:p w14:paraId="2A4D999E">
            <w:r>
              <w:rPr>
                <w:rFonts w:hint="eastAsia"/>
                <w:sz w:val="18"/>
                <w:szCs w:val="18"/>
              </w:rPr>
              <w:t>XS29052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7E0B1232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09C5F32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0A0E546C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B25D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AFDCFEB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661E2ABC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2E5A4943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西方伦理思想史</w:t>
            </w:r>
          </w:p>
        </w:tc>
        <w:tc>
          <w:tcPr>
            <w:tcW w:w="1081" w:type="dxa"/>
            <w:shd w:val="clear" w:color="auto" w:fill="auto"/>
          </w:tcPr>
          <w:p w14:paraId="58B95672">
            <w:r>
              <w:rPr>
                <w:rFonts w:hint="eastAsia"/>
                <w:sz w:val="18"/>
                <w:szCs w:val="18"/>
              </w:rPr>
              <w:t>XS29052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59363BB7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109DAF5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0C5BE6CF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AA84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D060845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B782EDD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CAA880F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科技伦理学</w:t>
            </w:r>
          </w:p>
        </w:tc>
        <w:tc>
          <w:tcPr>
            <w:tcW w:w="1081" w:type="dxa"/>
            <w:shd w:val="clear" w:color="auto" w:fill="auto"/>
          </w:tcPr>
          <w:p w14:paraId="653294FE">
            <w:r>
              <w:rPr>
                <w:rFonts w:hint="eastAsia"/>
                <w:sz w:val="18"/>
                <w:szCs w:val="18"/>
              </w:rPr>
              <w:t>XS29052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608AC3B1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46823AF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0D1CCB28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701C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37B6606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005C122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7CEFDBC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应用伦理学</w:t>
            </w:r>
          </w:p>
        </w:tc>
        <w:tc>
          <w:tcPr>
            <w:tcW w:w="1081" w:type="dxa"/>
            <w:shd w:val="clear" w:color="auto" w:fill="auto"/>
          </w:tcPr>
          <w:p w14:paraId="7AE8DA9A">
            <w:r>
              <w:rPr>
                <w:rFonts w:hint="eastAsia"/>
                <w:sz w:val="18"/>
                <w:szCs w:val="18"/>
              </w:rPr>
              <w:t>XS29052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521746D2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6204D05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6DB867B9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5986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16D0D61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7FA7237E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4A099049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政治伦理学</w:t>
            </w:r>
          </w:p>
        </w:tc>
        <w:tc>
          <w:tcPr>
            <w:tcW w:w="1081" w:type="dxa"/>
            <w:shd w:val="clear" w:color="auto" w:fill="auto"/>
          </w:tcPr>
          <w:p w14:paraId="6BF10F91">
            <w:r>
              <w:rPr>
                <w:rFonts w:hint="eastAsia"/>
                <w:sz w:val="18"/>
                <w:szCs w:val="18"/>
              </w:rPr>
              <w:t>XS29052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19EF1FB8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05A09B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7D6741F0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C51F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CCFE444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7E7505CD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A6C8879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中国伦理思想原著选读</w:t>
            </w:r>
          </w:p>
        </w:tc>
        <w:tc>
          <w:tcPr>
            <w:tcW w:w="1081" w:type="dxa"/>
            <w:shd w:val="clear" w:color="auto" w:fill="auto"/>
          </w:tcPr>
          <w:p w14:paraId="60BC85A9">
            <w:r>
              <w:rPr>
                <w:rFonts w:hint="eastAsia"/>
                <w:sz w:val="18"/>
                <w:szCs w:val="18"/>
              </w:rPr>
              <w:t>XS29052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3B60A054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04F37AA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0BB42A3D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A92E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94F9891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2" w:name="_GoBack" w:colFirst="3" w:colLast="3"/>
          </w:p>
        </w:tc>
        <w:tc>
          <w:tcPr>
            <w:tcW w:w="1226" w:type="dxa"/>
            <w:vMerge w:val="continue"/>
          </w:tcPr>
          <w:p w14:paraId="7D9CF63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99FCD98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西方伦理思想原著选读</w:t>
            </w:r>
          </w:p>
        </w:tc>
        <w:tc>
          <w:tcPr>
            <w:tcW w:w="1081" w:type="dxa"/>
            <w:shd w:val="clear" w:color="auto" w:fill="auto"/>
          </w:tcPr>
          <w:p w14:paraId="529EF9B0">
            <w:r>
              <w:rPr>
                <w:rFonts w:hint="eastAsia"/>
                <w:sz w:val="18"/>
                <w:szCs w:val="18"/>
              </w:rPr>
              <w:t>XS29052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37DDBAFE">
            <w:pPr>
              <w:jc w:val="center"/>
              <w:rPr>
                <w:color w:val="FF0000"/>
                <w:sz w:val="18"/>
                <w:szCs w:val="18"/>
              </w:rPr>
            </w:pPr>
            <w:bookmarkStart w:id="1" w:name="OLE_LINK3"/>
            <w:r>
              <w:rPr>
                <w:rFonts w:hint="eastAsia"/>
                <w:iCs/>
                <w:sz w:val="18"/>
                <w:szCs w:val="18"/>
              </w:rPr>
              <w:t>2</w:t>
            </w:r>
            <w:bookmarkEnd w:id="1"/>
          </w:p>
        </w:tc>
        <w:tc>
          <w:tcPr>
            <w:tcW w:w="709" w:type="dxa"/>
            <w:vAlign w:val="center"/>
          </w:tcPr>
          <w:p w14:paraId="505B64E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5D3A1E4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2"/>
      <w:tr w14:paraId="49D82E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restart"/>
            <w:vAlign w:val="center"/>
          </w:tcPr>
          <w:p w14:paraId="3EB1FD9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必修环节</w:t>
            </w:r>
          </w:p>
          <w:p w14:paraId="4D59B54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058BA26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58E24C2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7C90E60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DD5CDF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E4C8AA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0970DCE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</w:tr>
      <w:tr w14:paraId="3AE5D7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 w14:paraId="056BFDF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AFAEAF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2715A1D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学术活动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3EF465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D6B6F0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6D8E073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4-5</w:t>
            </w:r>
          </w:p>
        </w:tc>
        <w:tc>
          <w:tcPr>
            <w:tcW w:w="1045" w:type="dxa"/>
            <w:vMerge w:val="continue"/>
            <w:vAlign w:val="center"/>
          </w:tcPr>
          <w:p w14:paraId="7CB806B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5406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E8BCE1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46DF7D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39CA92E8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2B729BF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6D6D3E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A8B6DE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45" w:type="dxa"/>
            <w:vMerge w:val="restart"/>
            <w:vAlign w:val="center"/>
          </w:tcPr>
          <w:p w14:paraId="3204FB5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过程管理</w:t>
            </w:r>
          </w:p>
          <w:p w14:paraId="042BBF3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无学分</w:t>
            </w:r>
          </w:p>
        </w:tc>
      </w:tr>
      <w:tr w14:paraId="3CAE50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B980A40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2CE1B68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7FE3CA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7F6A6EC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129598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A5D87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45" w:type="dxa"/>
            <w:vMerge w:val="continue"/>
            <w:vAlign w:val="center"/>
          </w:tcPr>
          <w:p w14:paraId="112467C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59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65421F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4A7A8D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F043A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30484C1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09C89D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05FE0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45" w:type="dxa"/>
            <w:vMerge w:val="continue"/>
          </w:tcPr>
          <w:p w14:paraId="2942FC4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A801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285642E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2613445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61F02B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7EB7596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AECBB9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6E5C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45" w:type="dxa"/>
            <w:vMerge w:val="continue"/>
          </w:tcPr>
          <w:p w14:paraId="7777092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868E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446CDD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6B53E6B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CC7792A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5B80030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900AA9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99D192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6ADBC7A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6B05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113FB0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69294F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06A660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5CD91C9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02BBFD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96AE71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1530CE6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0CF645D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*公共外语课程按入学时的外国语考试科目修读相关语种。</w:t>
      </w:r>
    </w:p>
    <w:p w14:paraId="2F4A02A7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62C02A7C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</w:t>
      </w:r>
      <w:r>
        <w:rPr>
          <w:rFonts w:hint="eastAsia" w:eastAsiaTheme="minorEastAsia"/>
          <w:bCs/>
          <w:sz w:val="24"/>
        </w:rPr>
        <w:t xml:space="preserve"> 学位课为一级学科下所有专业方向的必修课程。必修环节为研究生培养过程中必须完成的培养活动。</w:t>
      </w:r>
    </w:p>
    <w:p w14:paraId="012AD59B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hint="eastAsia" w:eastAsiaTheme="minorEastAsia"/>
          <w:bCs/>
          <w:sz w:val="24"/>
        </w:rPr>
        <w:t>2</w:t>
      </w:r>
      <w:r>
        <w:rPr>
          <w:rFonts w:eastAsiaTheme="minorEastAsia"/>
          <w:bCs/>
          <w:sz w:val="24"/>
        </w:rPr>
        <w:t>. 非学位课中的公共通识课为</w:t>
      </w:r>
      <w:r>
        <w:rPr>
          <w:rFonts w:hint="eastAsia" w:eastAsiaTheme="minorEastAsia"/>
          <w:bCs/>
          <w:sz w:val="24"/>
        </w:rPr>
        <w:t>必选课程。</w:t>
      </w:r>
    </w:p>
    <w:p w14:paraId="730D42EA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hint="eastAsia" w:eastAsiaTheme="minorEastAsia"/>
          <w:bCs/>
          <w:sz w:val="24"/>
        </w:rPr>
        <w:t>3</w:t>
      </w:r>
      <w:r>
        <w:rPr>
          <w:rFonts w:eastAsiaTheme="minorEastAsia"/>
          <w:bCs/>
          <w:sz w:val="24"/>
        </w:rPr>
        <w:t>. 毕业总学分：</w:t>
      </w:r>
      <w:r>
        <w:rPr>
          <w:rFonts w:hint="eastAsia" w:eastAsiaTheme="minor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hint="eastAsia" w:eastAsiaTheme="minor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+必修环节。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29094764"/>
    </w:sdtPr>
    <w:sdtContent>
      <w:p w14:paraId="2A80EB5E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 w14:paraId="418FE6BA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BB8"/>
    <w:rsid w:val="000B4D89"/>
    <w:rsid w:val="000D39C6"/>
    <w:rsid w:val="00115DF3"/>
    <w:rsid w:val="001809F6"/>
    <w:rsid w:val="001D7194"/>
    <w:rsid w:val="00211A27"/>
    <w:rsid w:val="00262D86"/>
    <w:rsid w:val="00320DE6"/>
    <w:rsid w:val="00342D6F"/>
    <w:rsid w:val="00361CF5"/>
    <w:rsid w:val="00380D4C"/>
    <w:rsid w:val="00392BB8"/>
    <w:rsid w:val="00397FA6"/>
    <w:rsid w:val="00402C4E"/>
    <w:rsid w:val="00427435"/>
    <w:rsid w:val="00447A8D"/>
    <w:rsid w:val="00460E11"/>
    <w:rsid w:val="004B61E0"/>
    <w:rsid w:val="0054317C"/>
    <w:rsid w:val="00556EA5"/>
    <w:rsid w:val="00566179"/>
    <w:rsid w:val="00580523"/>
    <w:rsid w:val="00583396"/>
    <w:rsid w:val="00676327"/>
    <w:rsid w:val="006F7DB1"/>
    <w:rsid w:val="00765FBC"/>
    <w:rsid w:val="007D411F"/>
    <w:rsid w:val="008B49B7"/>
    <w:rsid w:val="008C09CC"/>
    <w:rsid w:val="008E6542"/>
    <w:rsid w:val="008E7CAD"/>
    <w:rsid w:val="008F12BD"/>
    <w:rsid w:val="008F220A"/>
    <w:rsid w:val="009059DF"/>
    <w:rsid w:val="00933735"/>
    <w:rsid w:val="009369D0"/>
    <w:rsid w:val="00975458"/>
    <w:rsid w:val="00997007"/>
    <w:rsid w:val="009E5B92"/>
    <w:rsid w:val="00A938E7"/>
    <w:rsid w:val="00A93E8A"/>
    <w:rsid w:val="00AA51B0"/>
    <w:rsid w:val="00AD7876"/>
    <w:rsid w:val="00B336A3"/>
    <w:rsid w:val="00BB6AC7"/>
    <w:rsid w:val="00BE492D"/>
    <w:rsid w:val="00C41F35"/>
    <w:rsid w:val="00C424CD"/>
    <w:rsid w:val="00C733EC"/>
    <w:rsid w:val="00D416F7"/>
    <w:rsid w:val="00D84BBE"/>
    <w:rsid w:val="00DB7992"/>
    <w:rsid w:val="00E073A7"/>
    <w:rsid w:val="00F80CB7"/>
    <w:rsid w:val="00FA578D"/>
    <w:rsid w:val="00FE25F8"/>
    <w:rsid w:val="025153F8"/>
    <w:rsid w:val="026003DA"/>
    <w:rsid w:val="040A2CF3"/>
    <w:rsid w:val="07CB58C7"/>
    <w:rsid w:val="085F37E6"/>
    <w:rsid w:val="0C140DB6"/>
    <w:rsid w:val="0E8004E8"/>
    <w:rsid w:val="15A80551"/>
    <w:rsid w:val="1F884DA0"/>
    <w:rsid w:val="2AF72431"/>
    <w:rsid w:val="2C0B1233"/>
    <w:rsid w:val="2C7B1B7F"/>
    <w:rsid w:val="407E705F"/>
    <w:rsid w:val="4AD14F9E"/>
    <w:rsid w:val="52630101"/>
    <w:rsid w:val="5DA84284"/>
    <w:rsid w:val="601B4AB2"/>
    <w:rsid w:val="66650F64"/>
    <w:rsid w:val="779E2F73"/>
    <w:rsid w:val="7C2A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2523</Words>
  <Characters>2589</Characters>
  <Lines>24</Lines>
  <Paragraphs>7</Paragraphs>
  <TotalTime>6</TotalTime>
  <ScaleCrop>false</ScaleCrop>
  <LinksUpToDate>false</LinksUpToDate>
  <CharactersWithSpaces>2606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2025-04-30T07:36:00Z</dcterms:created>
  <dc:creator>zhao</dc:creator>
  <cp:lastModifiedBy>A宋宋</cp:lastModifiedBy>
  <dcterms:modified xsi:type="dcterms:W3CDTF">2025-06-16T08:11:21Z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eyJoZGlkIjoiNTRlMmI4MzVlYjZjZDdhYmNmOTUwMTcwODNhY2JlYzciLCJ1c2VySWQiOiIxMDI1OTcxODgyIn0=</vt:lpwstr>
  </property>
  <property fmtid="{D5CDD505-2E9C-101B-9397-08002B2CF9AE}" pid="3" name="KSOProductBuildVer">
    <vt:lpwstr>2052-12.1.0.21171</vt:lpwstr>
  </property>
  <property fmtid="{D5CDD505-2E9C-101B-9397-08002B2CF9AE}" pid="4" name="ICV">
    <vt:lpwstr>7D0294C2796B4083A45E79B705F71AB4_12</vt:lpwstr>
  </property>
</Properties>
</file>