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B929B5" w14:textId="77777777" w:rsidR="006A445E" w:rsidRDefault="00135655">
      <w:pPr>
        <w:ind w:leftChars="153" w:left="321" w:right="227"/>
        <w:jc w:val="center"/>
        <w:rPr>
          <w:rFonts w:eastAsia="黑体"/>
          <w:b/>
          <w:bCs/>
          <w:sz w:val="36"/>
          <w:szCs w:val="36"/>
        </w:rPr>
      </w:pPr>
      <w:r>
        <w:rPr>
          <w:rFonts w:eastAsia="黑体" w:hint="eastAsia"/>
          <w:b/>
          <w:bCs/>
          <w:iCs/>
          <w:sz w:val="36"/>
          <w:szCs w:val="36"/>
        </w:rPr>
        <w:t>生物与医药</w:t>
      </w:r>
      <w:r>
        <w:rPr>
          <w:rFonts w:eastAsia="黑体"/>
          <w:b/>
          <w:bCs/>
          <w:sz w:val="36"/>
          <w:szCs w:val="36"/>
        </w:rPr>
        <w:t>专业全日制专业学位博士研究生培养方案</w:t>
      </w:r>
    </w:p>
    <w:p w14:paraId="58C33770" w14:textId="77777777" w:rsidR="006A445E" w:rsidRDefault="00135655">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化学与材料科学学院）</w:t>
      </w:r>
    </w:p>
    <w:p w14:paraId="3FF09FA1" w14:textId="77777777" w:rsidR="006A445E" w:rsidRDefault="00135655">
      <w:pPr>
        <w:spacing w:line="360" w:lineRule="auto"/>
        <w:ind w:firstLine="560"/>
        <w:rPr>
          <w:rFonts w:eastAsia="黑体"/>
          <w:bCs/>
          <w:sz w:val="28"/>
          <w:szCs w:val="28"/>
        </w:rPr>
      </w:pPr>
      <w:r>
        <w:rPr>
          <w:rFonts w:eastAsia="黑体"/>
          <w:bCs/>
          <w:sz w:val="28"/>
          <w:szCs w:val="28"/>
        </w:rPr>
        <w:t>一、专业名称、代码</w:t>
      </w:r>
    </w:p>
    <w:p w14:paraId="62524871" w14:textId="77777777" w:rsidR="006A445E" w:rsidRDefault="00135655">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生物与医药</w:t>
      </w:r>
    </w:p>
    <w:p w14:paraId="719D329A" w14:textId="77777777" w:rsidR="006A445E" w:rsidRDefault="00135655">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0860</w:t>
      </w:r>
    </w:p>
    <w:p w14:paraId="46239A38" w14:textId="77777777" w:rsidR="006A445E" w:rsidRDefault="00135655">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74D46B96" w14:textId="77777777" w:rsidR="006A445E" w:rsidRDefault="00135655">
      <w:pPr>
        <w:spacing w:line="360" w:lineRule="auto"/>
        <w:ind w:firstLineChars="200" w:firstLine="480"/>
        <w:rPr>
          <w:rFonts w:eastAsiaTheme="minorEastAsia"/>
          <w:iCs/>
          <w:sz w:val="24"/>
        </w:rPr>
      </w:pPr>
      <w:r>
        <w:rPr>
          <w:rFonts w:eastAsiaTheme="minorEastAsia" w:hint="eastAsia"/>
          <w:iCs/>
          <w:sz w:val="24"/>
        </w:rPr>
        <w:t>生物与医药博士专业学位授权点于</w:t>
      </w:r>
      <w:r>
        <w:rPr>
          <w:rFonts w:eastAsiaTheme="minorEastAsia" w:hint="eastAsia"/>
          <w:iCs/>
          <w:sz w:val="24"/>
        </w:rPr>
        <w:t>2024</w:t>
      </w:r>
      <w:r>
        <w:rPr>
          <w:rFonts w:eastAsiaTheme="minorEastAsia" w:hint="eastAsia"/>
          <w:iCs/>
          <w:sz w:val="24"/>
        </w:rPr>
        <w:t>年获批设立，是河北大学获批的首个工程类专业学位博士授权点，同时实现了河北省该专业的“零”突破。学位点依托新型药物制剂与辅料全国重点实验室、药物化学与分子诊断教育部重点实验室、河北省化学生物学重点实验室、河北省生物工程技术创新中心、</w:t>
      </w:r>
      <w:r>
        <w:rPr>
          <w:rFonts w:eastAsiaTheme="minorEastAsia" w:hint="eastAsia"/>
          <w:sz w:val="24"/>
        </w:rPr>
        <w:t>河北省药物创制协同创新中心</w:t>
      </w:r>
      <w:r>
        <w:rPr>
          <w:rFonts w:eastAsiaTheme="minorEastAsia" w:hint="eastAsia"/>
          <w:iCs/>
          <w:sz w:val="24"/>
        </w:rPr>
        <w:t>等多个国家级</w:t>
      </w:r>
      <w:r>
        <w:rPr>
          <w:rFonts w:eastAsiaTheme="minorEastAsia" w:hint="eastAsia"/>
          <w:iCs/>
          <w:sz w:val="24"/>
        </w:rPr>
        <w:t>/</w:t>
      </w:r>
      <w:r>
        <w:rPr>
          <w:rFonts w:eastAsiaTheme="minorEastAsia" w:hint="eastAsia"/>
          <w:iCs/>
          <w:sz w:val="24"/>
        </w:rPr>
        <w:t>省部级科研平台，生物医药领域综合实力在河北省处于领先地位。生物与医药博士专业学位是与生物与医药行业任职资格相联系的工程类专业学位，面向医药安全、新药创制、生物技术等行业，主要培养在相关行业领域具有坚实宽广的理论基础和系统深入的专业知识，具备开展工程科学研究、新产品研发，进行工程技术创新、解决复杂工程技术问题以及组织实施高水平工程技术项目等能力的领域领军人才，满足国家在生物与医药相关行业领域的重大工程项目和重要科技攻关项目对高层次工程应用型创新人才的需求。</w:t>
      </w:r>
    </w:p>
    <w:p w14:paraId="4A9DA96F" w14:textId="77777777" w:rsidR="006A445E" w:rsidRDefault="00135655">
      <w:pPr>
        <w:spacing w:line="360" w:lineRule="auto"/>
        <w:ind w:firstLineChars="200" w:firstLine="560"/>
        <w:rPr>
          <w:rFonts w:eastAsia="黑体"/>
          <w:bCs/>
          <w:sz w:val="28"/>
          <w:szCs w:val="28"/>
        </w:rPr>
      </w:pPr>
      <w:r>
        <w:rPr>
          <w:rFonts w:eastAsia="黑体"/>
          <w:bCs/>
          <w:sz w:val="28"/>
          <w:szCs w:val="28"/>
        </w:rPr>
        <w:t>三、研究方向</w:t>
      </w:r>
    </w:p>
    <w:p w14:paraId="3B000F86" w14:textId="77777777" w:rsidR="006A445E" w:rsidRDefault="00135655">
      <w:pPr>
        <w:spacing w:line="360" w:lineRule="auto"/>
        <w:ind w:firstLineChars="200" w:firstLine="480"/>
        <w:rPr>
          <w:rFonts w:eastAsiaTheme="minorEastAsia"/>
          <w:sz w:val="24"/>
        </w:rPr>
      </w:pPr>
      <w:r>
        <w:rPr>
          <w:rFonts w:eastAsiaTheme="minorEastAsia" w:hint="eastAsia"/>
          <w:sz w:val="24"/>
        </w:rPr>
        <w:t xml:space="preserve">1. </w:t>
      </w:r>
      <w:r>
        <w:rPr>
          <w:rFonts w:eastAsiaTheme="minorEastAsia" w:hint="eastAsia"/>
          <w:sz w:val="24"/>
        </w:rPr>
        <w:t>生物医药安全工程：采用“仿生精准识别”的创新机理，开展肿瘤早期诊断与筛查、食品药品质量控制、生物制品安全性评价等研究。本领域采用先进分离分析技术和精准靶向识别等手段，开展生物医药分离检测与质量控制、食品药品安全性评价、天然产物活性筛选及转化应用等研究。</w:t>
      </w:r>
    </w:p>
    <w:p w14:paraId="1C2C83FB" w14:textId="77777777" w:rsidR="006A445E" w:rsidRDefault="00135655">
      <w:pPr>
        <w:spacing w:line="360" w:lineRule="auto"/>
        <w:ind w:firstLineChars="200" w:firstLine="480"/>
        <w:rPr>
          <w:rFonts w:eastAsiaTheme="minorEastAsia"/>
          <w:sz w:val="24"/>
        </w:rPr>
      </w:pPr>
      <w:r>
        <w:rPr>
          <w:rFonts w:eastAsiaTheme="minorEastAsia" w:hint="eastAsia"/>
          <w:sz w:val="24"/>
        </w:rPr>
        <w:t xml:space="preserve">2. </w:t>
      </w:r>
      <w:r>
        <w:rPr>
          <w:rFonts w:eastAsiaTheme="minorEastAsia"/>
          <w:sz w:val="24"/>
        </w:rPr>
        <w:t xml:space="preserve"> </w:t>
      </w:r>
      <w:r>
        <w:rPr>
          <w:rFonts w:eastAsiaTheme="minorEastAsia" w:hint="eastAsia"/>
          <w:sz w:val="24"/>
        </w:rPr>
        <w:t>制药工程：结合人工智能技术，开展新型药物设计、合成、药物安全性和耐受性评价、药物临床转化等研究。本领域结合人工智能技术，开展新型药物设计与合成、药效和耐受性评价、药物临床转化等研究。</w:t>
      </w:r>
    </w:p>
    <w:p w14:paraId="15A1E998" w14:textId="77777777" w:rsidR="006A445E" w:rsidRDefault="00135655">
      <w:pPr>
        <w:spacing w:line="360" w:lineRule="auto"/>
        <w:ind w:firstLineChars="200" w:firstLine="480"/>
        <w:rPr>
          <w:rFonts w:eastAsiaTheme="minorEastAsia"/>
          <w:sz w:val="24"/>
        </w:rPr>
      </w:pPr>
      <w:r>
        <w:rPr>
          <w:rFonts w:eastAsiaTheme="minorEastAsia" w:hint="eastAsia"/>
          <w:sz w:val="24"/>
        </w:rPr>
        <w:t xml:space="preserve">3. </w:t>
      </w:r>
      <w:r>
        <w:rPr>
          <w:rFonts w:eastAsiaTheme="minorEastAsia" w:hint="eastAsia"/>
          <w:sz w:val="24"/>
        </w:rPr>
        <w:t>生物技术与工程：采用现代生物技术、细胞工程手段，开展生物医学、分子生物学、细胞生物学等方向的研究。本领域利用现代生物技术和细胞工程手段，开展生物医学、分子生物学和细胞生物学等方向的研究。</w:t>
      </w:r>
    </w:p>
    <w:p w14:paraId="6A9FB98F" w14:textId="77777777" w:rsidR="006A445E" w:rsidRDefault="00135655">
      <w:pPr>
        <w:spacing w:line="360" w:lineRule="auto"/>
        <w:ind w:firstLineChars="200" w:firstLine="560"/>
        <w:rPr>
          <w:rFonts w:eastAsia="黑体"/>
          <w:bCs/>
          <w:sz w:val="28"/>
          <w:szCs w:val="28"/>
        </w:rPr>
      </w:pPr>
      <w:r>
        <w:rPr>
          <w:rFonts w:eastAsia="黑体"/>
          <w:bCs/>
          <w:sz w:val="28"/>
          <w:szCs w:val="28"/>
        </w:rPr>
        <w:lastRenderedPageBreak/>
        <w:t>四、学制及学习年限</w:t>
      </w:r>
    </w:p>
    <w:p w14:paraId="657A0541" w14:textId="77777777" w:rsidR="006A445E" w:rsidRDefault="00135655">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4</w:t>
      </w:r>
      <w:r>
        <w:rPr>
          <w:rFonts w:eastAsiaTheme="minorEastAsia"/>
          <w:color w:val="000000"/>
          <w:sz w:val="24"/>
        </w:rPr>
        <w:t>年，在校最长学习年限（含休学）不超过</w:t>
      </w:r>
      <w:r>
        <w:rPr>
          <w:rFonts w:eastAsiaTheme="minorEastAsia"/>
          <w:color w:val="000000"/>
          <w:sz w:val="24"/>
        </w:rPr>
        <w:t>8</w:t>
      </w:r>
      <w:r>
        <w:rPr>
          <w:rFonts w:eastAsiaTheme="minorEastAsia"/>
          <w:color w:val="000000"/>
          <w:sz w:val="24"/>
        </w:rPr>
        <w:t>年。</w:t>
      </w:r>
    </w:p>
    <w:p w14:paraId="23C844C9" w14:textId="77777777" w:rsidR="006A445E" w:rsidRDefault="00135655">
      <w:pPr>
        <w:spacing w:line="360" w:lineRule="auto"/>
        <w:ind w:firstLineChars="200" w:firstLine="560"/>
        <w:rPr>
          <w:rFonts w:eastAsia="黑体"/>
          <w:bCs/>
          <w:sz w:val="28"/>
          <w:szCs w:val="28"/>
        </w:rPr>
      </w:pPr>
      <w:r>
        <w:rPr>
          <w:rFonts w:eastAsia="黑体"/>
          <w:bCs/>
          <w:sz w:val="28"/>
          <w:szCs w:val="28"/>
        </w:rPr>
        <w:t>五、培养目标</w:t>
      </w:r>
    </w:p>
    <w:p w14:paraId="3A7DCB52" w14:textId="77777777" w:rsidR="006A445E" w:rsidRDefault="00135655">
      <w:pPr>
        <w:spacing w:line="360" w:lineRule="auto"/>
        <w:ind w:firstLine="480"/>
        <w:rPr>
          <w:rFonts w:eastAsiaTheme="minorEastAsia"/>
          <w:i/>
          <w:color w:val="FF0000"/>
          <w:sz w:val="24"/>
        </w:rPr>
      </w:pPr>
      <w:r>
        <w:rPr>
          <w:rFonts w:eastAsiaTheme="minorEastAsia" w:hint="eastAsia"/>
          <w:sz w:val="24"/>
        </w:rPr>
        <w:t>具有开阔的国际视野、扎实的专业技能、工程实践能力与创新创业素质，能够解决复杂技术问题、进行技术创新以及组织应用研究开发工作，具有社会责任感和学术道德，可以从事药物监管与质量控制、药物创制、生物制品创新等工作的高层次创新型技术人才。具体要求如下</w:t>
      </w:r>
      <w:r>
        <w:rPr>
          <w:rFonts w:eastAsiaTheme="minorEastAsia" w:hint="eastAsia"/>
          <w:sz w:val="24"/>
        </w:rPr>
        <w:t>:</w:t>
      </w:r>
    </w:p>
    <w:p w14:paraId="4D07B551" w14:textId="77777777" w:rsidR="006A445E" w:rsidRDefault="00135655">
      <w:pPr>
        <w:spacing w:line="360" w:lineRule="auto"/>
        <w:ind w:firstLine="480"/>
        <w:rPr>
          <w:rFonts w:eastAsiaTheme="minorEastAsia"/>
          <w:iCs/>
          <w:sz w:val="24"/>
        </w:rPr>
      </w:pPr>
      <w:r>
        <w:rPr>
          <w:rFonts w:eastAsiaTheme="minorEastAsia"/>
          <w:iCs/>
          <w:sz w:val="24"/>
        </w:rPr>
        <w:t xml:space="preserve">1. </w:t>
      </w:r>
      <w:r>
        <w:rPr>
          <w:rFonts w:eastAsiaTheme="minorEastAsia"/>
          <w:iCs/>
          <w:sz w:val="24"/>
        </w:rPr>
        <w:t>树立正确的中国特色社会主义核心价值观，具有坚定的理想信念，高尚的道德情操，优良的学术作风，高度的社会责任感。</w:t>
      </w:r>
    </w:p>
    <w:p w14:paraId="2917DB9E" w14:textId="77777777" w:rsidR="006A445E" w:rsidRDefault="00135655">
      <w:pPr>
        <w:spacing w:line="360" w:lineRule="auto"/>
        <w:ind w:firstLine="480"/>
        <w:rPr>
          <w:rFonts w:eastAsiaTheme="minorEastAsia"/>
          <w:iCs/>
          <w:sz w:val="24"/>
        </w:rPr>
      </w:pPr>
      <w:r>
        <w:rPr>
          <w:rFonts w:eastAsiaTheme="minorEastAsia"/>
          <w:iCs/>
          <w:sz w:val="24"/>
        </w:rPr>
        <w:t xml:space="preserve">2. </w:t>
      </w:r>
      <w:r>
        <w:rPr>
          <w:rFonts w:eastAsiaTheme="minorEastAsia"/>
          <w:iCs/>
          <w:sz w:val="24"/>
        </w:rPr>
        <w:t>在本学科或者专业领域掌握坚实全面的基础理论和系统深入的专门知识；具有独立承担专业实践工作的能力，在专业实践领域做出创新性成果。</w:t>
      </w:r>
    </w:p>
    <w:p w14:paraId="1BCE4CE1" w14:textId="77777777" w:rsidR="006A445E" w:rsidRDefault="00135655">
      <w:pPr>
        <w:spacing w:line="360" w:lineRule="auto"/>
        <w:ind w:firstLine="480"/>
        <w:rPr>
          <w:rFonts w:eastAsiaTheme="minorEastAsia"/>
          <w:iCs/>
          <w:sz w:val="24"/>
        </w:rPr>
      </w:pPr>
      <w:r>
        <w:rPr>
          <w:rFonts w:eastAsiaTheme="minorEastAsia"/>
          <w:iCs/>
          <w:sz w:val="24"/>
        </w:rPr>
        <w:t xml:space="preserve">3. </w:t>
      </w:r>
      <w:r>
        <w:rPr>
          <w:rFonts w:eastAsiaTheme="minorEastAsia"/>
          <w:iCs/>
          <w:sz w:val="24"/>
        </w:rPr>
        <w:t>至少掌握一门外国语，能熟练阅读本专业的外文资料，具有撰写学术论文和进行国际学术交流的能力。</w:t>
      </w:r>
    </w:p>
    <w:p w14:paraId="3CBBDE8A" w14:textId="77777777" w:rsidR="006A445E" w:rsidRDefault="00135655">
      <w:pPr>
        <w:spacing w:line="360" w:lineRule="auto"/>
        <w:ind w:firstLine="480"/>
        <w:rPr>
          <w:rFonts w:eastAsiaTheme="minorEastAsia"/>
          <w:iCs/>
          <w:sz w:val="24"/>
        </w:rPr>
      </w:pPr>
      <w:r>
        <w:rPr>
          <w:rFonts w:eastAsiaTheme="minorEastAsia"/>
          <w:iCs/>
          <w:sz w:val="24"/>
        </w:rPr>
        <w:t xml:space="preserve">4. </w:t>
      </w:r>
      <w:r>
        <w:rPr>
          <w:rFonts w:eastAsiaTheme="minorEastAsia"/>
          <w:iCs/>
          <w:sz w:val="24"/>
        </w:rPr>
        <w:t>具有良好的团队意识和团队合作精神。</w:t>
      </w:r>
    </w:p>
    <w:p w14:paraId="2FAE9346" w14:textId="77777777" w:rsidR="006A445E" w:rsidRDefault="00135655">
      <w:pPr>
        <w:spacing w:line="360" w:lineRule="auto"/>
        <w:ind w:firstLine="480"/>
        <w:rPr>
          <w:rFonts w:eastAsiaTheme="minorEastAsia"/>
          <w:iCs/>
          <w:sz w:val="24"/>
        </w:rPr>
      </w:pPr>
      <w:r>
        <w:rPr>
          <w:rFonts w:eastAsiaTheme="minorEastAsia"/>
          <w:iCs/>
          <w:sz w:val="24"/>
        </w:rPr>
        <w:t xml:space="preserve">5. </w:t>
      </w:r>
      <w:r>
        <w:rPr>
          <w:rFonts w:eastAsiaTheme="minorEastAsia"/>
          <w:iCs/>
          <w:sz w:val="24"/>
        </w:rPr>
        <w:t>具有良好的心理素养。</w:t>
      </w:r>
    </w:p>
    <w:p w14:paraId="27DCD22B" w14:textId="77777777" w:rsidR="006A445E" w:rsidRDefault="00135655">
      <w:pPr>
        <w:spacing w:line="360" w:lineRule="auto"/>
        <w:ind w:firstLine="480"/>
        <w:rPr>
          <w:rFonts w:eastAsiaTheme="minorEastAsia"/>
          <w:iCs/>
          <w:sz w:val="24"/>
        </w:rPr>
      </w:pPr>
      <w:r>
        <w:rPr>
          <w:rFonts w:eastAsiaTheme="minorEastAsia"/>
          <w:iCs/>
          <w:sz w:val="24"/>
        </w:rPr>
        <w:t xml:space="preserve">6. </w:t>
      </w:r>
      <w:r>
        <w:rPr>
          <w:rFonts w:eastAsiaTheme="minorEastAsia"/>
          <w:iCs/>
          <w:sz w:val="24"/>
        </w:rPr>
        <w:t>培养德智体美劳全面发展的社会主义事业接班人。</w:t>
      </w:r>
    </w:p>
    <w:p w14:paraId="5ACB7C88" w14:textId="77777777" w:rsidR="006A445E" w:rsidRDefault="00135655">
      <w:pPr>
        <w:spacing w:line="360" w:lineRule="auto"/>
        <w:ind w:firstLineChars="200" w:firstLine="560"/>
        <w:rPr>
          <w:rFonts w:eastAsia="黑体"/>
          <w:bCs/>
          <w:sz w:val="28"/>
          <w:szCs w:val="28"/>
        </w:rPr>
      </w:pPr>
      <w:r>
        <w:rPr>
          <w:rFonts w:eastAsia="黑体"/>
          <w:bCs/>
          <w:sz w:val="28"/>
          <w:szCs w:val="28"/>
        </w:rPr>
        <w:t>六、培养方式</w:t>
      </w:r>
    </w:p>
    <w:p w14:paraId="31CBA9DD" w14:textId="77777777" w:rsidR="006A445E" w:rsidRDefault="00135655">
      <w:pPr>
        <w:spacing w:line="360" w:lineRule="auto"/>
        <w:ind w:firstLineChars="200" w:firstLine="480"/>
        <w:rPr>
          <w:rFonts w:eastAsiaTheme="minorEastAsia"/>
          <w:bCs/>
          <w:sz w:val="24"/>
        </w:rPr>
      </w:pPr>
      <w:r>
        <w:rPr>
          <w:rFonts w:eastAsiaTheme="minorEastAsia" w:hint="eastAsia"/>
          <w:bCs/>
          <w:sz w:val="24"/>
        </w:rPr>
        <w:t>采用课程学习、专业实践和学位论文相结合的培养方式。</w:t>
      </w:r>
    </w:p>
    <w:p w14:paraId="5F5D2F09" w14:textId="77777777" w:rsidR="006A445E" w:rsidRDefault="00135655">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课程学习是掌握生物与医药相关基础理论和专业知识，构建知识结构的主要途径。一般在培养单位完成，时间不少于一个学期，其中前沿技术类课、校企联合课、工程案例课可邀请行业专家参与授课。</w:t>
      </w:r>
    </w:p>
    <w:p w14:paraId="2680887F" w14:textId="77777777" w:rsidR="006A445E" w:rsidRDefault="00135655">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专业实践是专业博士培养的必修环节，是结合工程实际开展论文选题的重要阶段，也是申请学位的必要条件。专业实践应结合工程项目开展，可采用集中实践与分段实践相结合的方式。具有</w:t>
      </w:r>
      <w:r>
        <w:rPr>
          <w:rFonts w:eastAsiaTheme="minorEastAsia" w:hint="eastAsia"/>
          <w:bCs/>
          <w:sz w:val="24"/>
        </w:rPr>
        <w:t>2</w:t>
      </w:r>
      <w:r>
        <w:rPr>
          <w:rFonts w:eastAsiaTheme="minorEastAsia" w:hint="eastAsia"/>
          <w:bCs/>
          <w:sz w:val="24"/>
        </w:rPr>
        <w:t>年及以上行业单位工作经历的生物与医药专业学位博士研究生，专业实践时间应不少于</w:t>
      </w:r>
      <w:r>
        <w:rPr>
          <w:rFonts w:eastAsiaTheme="minorEastAsia" w:hint="eastAsia"/>
          <w:bCs/>
          <w:sz w:val="24"/>
        </w:rPr>
        <w:t>6</w:t>
      </w:r>
      <w:r>
        <w:rPr>
          <w:rFonts w:eastAsiaTheme="minorEastAsia" w:hint="eastAsia"/>
          <w:bCs/>
          <w:sz w:val="24"/>
        </w:rPr>
        <w:t>个月；不具有</w:t>
      </w:r>
      <w:r>
        <w:rPr>
          <w:rFonts w:eastAsiaTheme="minorEastAsia" w:hint="eastAsia"/>
          <w:bCs/>
          <w:sz w:val="24"/>
        </w:rPr>
        <w:t>2</w:t>
      </w:r>
      <w:r>
        <w:rPr>
          <w:rFonts w:eastAsiaTheme="minorEastAsia" w:hint="eastAsia"/>
          <w:bCs/>
          <w:sz w:val="24"/>
        </w:rPr>
        <w:t>年行业单位工作经历的生物与医药专业学位博士研究生，其专业实践时间应不少于</w:t>
      </w:r>
      <w:r>
        <w:rPr>
          <w:rFonts w:eastAsiaTheme="minorEastAsia" w:hint="eastAsia"/>
          <w:bCs/>
          <w:sz w:val="24"/>
        </w:rPr>
        <w:t>1</w:t>
      </w:r>
      <w:r>
        <w:rPr>
          <w:rFonts w:eastAsiaTheme="minorEastAsia" w:hint="eastAsia"/>
          <w:bCs/>
          <w:sz w:val="24"/>
        </w:rPr>
        <w:t>年。</w:t>
      </w:r>
    </w:p>
    <w:p w14:paraId="596D7FE0" w14:textId="77777777" w:rsidR="006A445E" w:rsidRDefault="00135655">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02241255" w14:textId="77777777" w:rsidR="006A445E" w:rsidRDefault="00135655">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w:t>
      </w:r>
      <w:r>
        <w:rPr>
          <w:rFonts w:eastAsiaTheme="minorEastAsia"/>
          <w:bCs/>
          <w:sz w:val="24"/>
        </w:rPr>
        <w:lastRenderedPageBreak/>
        <w:t>选工作。</w:t>
      </w:r>
    </w:p>
    <w:p w14:paraId="29D231B9" w14:textId="77777777" w:rsidR="006A445E" w:rsidRDefault="00135655">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735AD99A" w14:textId="77777777" w:rsidR="006A445E" w:rsidRDefault="00135655">
      <w:pPr>
        <w:widowControl/>
        <w:spacing w:line="360" w:lineRule="auto"/>
        <w:ind w:firstLine="480"/>
        <w:jc w:val="left"/>
        <w:rPr>
          <w:kern w:val="0"/>
          <w:sz w:val="18"/>
          <w:szCs w:val="18"/>
        </w:rPr>
      </w:pPr>
      <w:r>
        <w:rPr>
          <w:bCs/>
          <w:kern w:val="0"/>
          <w:sz w:val="24"/>
        </w:rPr>
        <w:t>1.</w:t>
      </w:r>
      <w:r>
        <w:rPr>
          <w:rFonts w:hint="eastAsia"/>
          <w:bCs/>
          <w:kern w:val="0"/>
          <w:sz w:val="24"/>
        </w:rPr>
        <w:t xml:space="preserve"> </w:t>
      </w:r>
      <w:r>
        <w:rPr>
          <w:bCs/>
          <w:kern w:val="0"/>
          <w:sz w:val="24"/>
        </w:rPr>
        <w:t>总体要求：</w:t>
      </w:r>
      <w:r>
        <w:rPr>
          <w:kern w:val="0"/>
          <w:sz w:val="24"/>
        </w:rPr>
        <w:t>按照《河北大学关于开展</w:t>
      </w:r>
      <w:r>
        <w:rPr>
          <w:kern w:val="0"/>
          <w:sz w:val="24"/>
        </w:rPr>
        <w:t>2025</w:t>
      </w:r>
      <w:r>
        <w:rPr>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w:t>
      </w:r>
      <w:r>
        <w:rPr>
          <w:kern w:val="0"/>
          <w:sz w:val="24"/>
        </w:rPr>
        <w:t>）规定，博士研究生论文开题与答辩时间间隔原则上不少于</w:t>
      </w:r>
      <w:r>
        <w:rPr>
          <w:kern w:val="0"/>
          <w:sz w:val="24"/>
        </w:rPr>
        <w:t>18</w:t>
      </w:r>
      <w:r>
        <w:rPr>
          <w:kern w:val="0"/>
          <w:sz w:val="24"/>
        </w:rPr>
        <w:t>个月。学位（毕业）论文应当表明作者</w:t>
      </w:r>
      <w:r>
        <w:rPr>
          <w:rFonts w:eastAsiaTheme="minorEastAsia"/>
          <w:sz w:val="24"/>
        </w:rPr>
        <w:t>具有独立从事学术研究工作的能力，</w:t>
      </w:r>
      <w:r>
        <w:rPr>
          <w:rFonts w:eastAsiaTheme="minorEastAsia"/>
          <w:sz w:val="24"/>
        </w:rPr>
        <w:t xml:space="preserve"> </w:t>
      </w:r>
      <w:r>
        <w:rPr>
          <w:rFonts w:eastAsiaTheme="minorEastAsia"/>
          <w:sz w:val="24"/>
        </w:rPr>
        <w:t>在学术研究领域做出创新性成果。</w:t>
      </w:r>
    </w:p>
    <w:p w14:paraId="51CD0DAB" w14:textId="77777777" w:rsidR="006A445E" w:rsidRDefault="00135655">
      <w:pPr>
        <w:widowControl/>
        <w:spacing w:line="360" w:lineRule="auto"/>
        <w:ind w:firstLine="480"/>
        <w:jc w:val="left"/>
        <w:rPr>
          <w:kern w:val="0"/>
          <w:sz w:val="18"/>
          <w:szCs w:val="18"/>
        </w:rPr>
      </w:pPr>
      <w:r>
        <w:rPr>
          <w:bCs/>
          <w:kern w:val="0"/>
          <w:sz w:val="24"/>
        </w:rPr>
        <w:t>2.</w:t>
      </w:r>
      <w:r>
        <w:rPr>
          <w:rFonts w:hint="eastAsia"/>
          <w:bCs/>
          <w:kern w:val="0"/>
          <w:sz w:val="24"/>
        </w:rPr>
        <w:t xml:space="preserve"> </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782ACF4A" w14:textId="77777777" w:rsidR="006A445E" w:rsidRDefault="00135655">
      <w:pPr>
        <w:widowControl/>
        <w:spacing w:line="360" w:lineRule="auto"/>
        <w:ind w:firstLine="480"/>
        <w:jc w:val="left"/>
        <w:rPr>
          <w:kern w:val="0"/>
          <w:sz w:val="18"/>
          <w:szCs w:val="18"/>
        </w:rPr>
      </w:pPr>
      <w:r>
        <w:rPr>
          <w:kern w:val="0"/>
          <w:sz w:val="24"/>
        </w:rPr>
        <w:t>原则上在入学后第</w:t>
      </w:r>
      <w:r>
        <w:rPr>
          <w:kern w:val="0"/>
          <w:sz w:val="24"/>
        </w:rPr>
        <w:t>3</w:t>
      </w:r>
      <w:r>
        <w:rPr>
          <w:kern w:val="0"/>
          <w:sz w:val="24"/>
        </w:rPr>
        <w:t>学期（最迟不超过第</w:t>
      </w:r>
      <w:r>
        <w:rPr>
          <w:kern w:val="0"/>
          <w:sz w:val="24"/>
        </w:rPr>
        <w:t>4</w:t>
      </w:r>
      <w:r>
        <w:rPr>
          <w:kern w:val="0"/>
          <w:sz w:val="24"/>
        </w:rPr>
        <w:t>学期）完成开题。开题由</w:t>
      </w:r>
      <w:r>
        <w:rPr>
          <w:kern w:val="0"/>
          <w:sz w:val="24"/>
        </w:rPr>
        <w:t>3-5</w:t>
      </w:r>
      <w:r>
        <w:rPr>
          <w:kern w:val="0"/>
          <w:sz w:val="24"/>
        </w:rPr>
        <w:t>名具有正高级专业技术职务人员参加，以学术报告的方式进行。</w:t>
      </w:r>
    </w:p>
    <w:p w14:paraId="17373C78" w14:textId="77777777" w:rsidR="006A445E" w:rsidRDefault="00135655">
      <w:pPr>
        <w:widowControl/>
        <w:spacing w:line="360" w:lineRule="auto"/>
        <w:ind w:firstLine="480"/>
        <w:jc w:val="left"/>
        <w:rPr>
          <w:kern w:val="0"/>
          <w:sz w:val="24"/>
        </w:rPr>
      </w:pPr>
      <w:r>
        <w:rPr>
          <w:bCs/>
          <w:kern w:val="0"/>
          <w:sz w:val="24"/>
        </w:rPr>
        <w:t>3.</w:t>
      </w:r>
      <w:r>
        <w:rPr>
          <w:rFonts w:hint="eastAsia"/>
          <w:bCs/>
          <w:kern w:val="0"/>
          <w:sz w:val="24"/>
        </w:rPr>
        <w:t xml:space="preserve"> </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kern w:val="0"/>
          <w:sz w:val="24"/>
        </w:rPr>
        <w:t>5</w:t>
      </w:r>
      <w:r>
        <w:rPr>
          <w:kern w:val="0"/>
          <w:sz w:val="24"/>
        </w:rPr>
        <w:t>学期进行；各导师组自行制定中期考核办法并组织考核。</w:t>
      </w:r>
    </w:p>
    <w:p w14:paraId="42233721" w14:textId="77777777" w:rsidR="006A445E" w:rsidRDefault="00135655">
      <w:pPr>
        <w:widowControl/>
        <w:spacing w:line="360" w:lineRule="auto"/>
        <w:ind w:firstLine="480"/>
        <w:jc w:val="left"/>
        <w:rPr>
          <w:kern w:val="0"/>
          <w:sz w:val="24"/>
        </w:rPr>
      </w:pPr>
      <w:r>
        <w:rPr>
          <w:bCs/>
          <w:kern w:val="0"/>
          <w:sz w:val="24"/>
        </w:rPr>
        <w:t>4.</w:t>
      </w:r>
      <w:r>
        <w:rPr>
          <w:rFonts w:hint="eastAsia"/>
          <w:bCs/>
          <w:kern w:val="0"/>
          <w:sz w:val="24"/>
        </w:rPr>
        <w:t xml:space="preserve"> </w:t>
      </w:r>
      <w:r>
        <w:rPr>
          <w:bCs/>
          <w:kern w:val="0"/>
          <w:sz w:val="24"/>
        </w:rPr>
        <w:t>学位申请：</w:t>
      </w:r>
      <w:r>
        <w:rPr>
          <w:kern w:val="0"/>
          <w:sz w:val="24"/>
        </w:rPr>
        <w:t>达到学位授予条件的申请人，经导师同意后，应于答辩前三个月，向所属学位评定分委员会提出学位申请，提交学位申请材料。</w:t>
      </w:r>
    </w:p>
    <w:p w14:paraId="1AD7E653" w14:textId="77777777" w:rsidR="006A445E" w:rsidRDefault="00135655">
      <w:pPr>
        <w:widowControl/>
        <w:spacing w:line="360" w:lineRule="auto"/>
        <w:ind w:firstLine="480"/>
        <w:jc w:val="left"/>
        <w:rPr>
          <w:kern w:val="0"/>
          <w:sz w:val="24"/>
        </w:rPr>
      </w:pPr>
      <w:r>
        <w:rPr>
          <w:bCs/>
          <w:kern w:val="0"/>
          <w:sz w:val="24"/>
        </w:rPr>
        <w:t>5.</w:t>
      </w:r>
      <w:r>
        <w:rPr>
          <w:rFonts w:hint="eastAsia"/>
          <w:bCs/>
          <w:kern w:val="0"/>
          <w:sz w:val="24"/>
        </w:rPr>
        <w:t xml:space="preserve"> </w:t>
      </w:r>
      <w:r>
        <w:rPr>
          <w:bCs/>
          <w:kern w:val="0"/>
          <w:sz w:val="24"/>
        </w:rPr>
        <w:t>预答辩：</w:t>
      </w:r>
      <w:r>
        <w:rPr>
          <w:kern w:val="0"/>
          <w:sz w:val="24"/>
        </w:rPr>
        <w:t>学位申请人须进行学位论文预答辩。预答辩通过者，方可进入学位论文评阅、学位论文答辩等环节。学位（毕业）论文预答辩在正式答辩前</w:t>
      </w:r>
      <w:r>
        <w:rPr>
          <w:kern w:val="0"/>
          <w:sz w:val="24"/>
        </w:rPr>
        <w:t>3</w:t>
      </w:r>
      <w:r>
        <w:rPr>
          <w:kern w:val="0"/>
          <w:sz w:val="24"/>
        </w:rPr>
        <w:t>个月进行。</w:t>
      </w:r>
    </w:p>
    <w:p w14:paraId="5E4597CC" w14:textId="77777777" w:rsidR="006A445E" w:rsidRDefault="00135655">
      <w:pPr>
        <w:widowControl/>
        <w:spacing w:line="360" w:lineRule="auto"/>
        <w:ind w:firstLine="480"/>
        <w:jc w:val="left"/>
        <w:rPr>
          <w:kern w:val="0"/>
          <w:sz w:val="24"/>
        </w:rPr>
      </w:pPr>
      <w:r>
        <w:rPr>
          <w:bCs/>
          <w:kern w:val="0"/>
          <w:sz w:val="24"/>
        </w:rPr>
        <w:t>6.</w:t>
      </w:r>
      <w:r>
        <w:rPr>
          <w:rFonts w:hint="eastAsia"/>
          <w:bCs/>
          <w:kern w:val="0"/>
          <w:sz w:val="24"/>
        </w:rPr>
        <w:t xml:space="preserve"> </w:t>
      </w:r>
      <w:r>
        <w:rPr>
          <w:bCs/>
          <w:kern w:val="0"/>
          <w:sz w:val="24"/>
        </w:rPr>
        <w:t>论文评阅：</w:t>
      </w:r>
      <w:r>
        <w:rPr>
          <w:kern w:val="0"/>
          <w:sz w:val="24"/>
        </w:rPr>
        <w:t>学位（毕业）论文在获得导师组认可，经培养单位形式审查合格，并通过预答辩，方可提出进入评阅程序的申请。论文评阅在正式答辩前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7843EFA3" w14:textId="77777777" w:rsidR="006A445E" w:rsidRDefault="00135655">
      <w:pPr>
        <w:widowControl/>
        <w:spacing w:line="360" w:lineRule="auto"/>
        <w:ind w:firstLine="480"/>
        <w:jc w:val="left"/>
        <w:rPr>
          <w:rFonts w:eastAsiaTheme="minorEastAsia"/>
          <w:sz w:val="24"/>
        </w:rPr>
      </w:pPr>
      <w:r>
        <w:rPr>
          <w:bCs/>
          <w:kern w:val="0"/>
          <w:sz w:val="24"/>
        </w:rPr>
        <w:t>7.</w:t>
      </w:r>
      <w:r>
        <w:rPr>
          <w:rFonts w:hint="eastAsia"/>
          <w:bCs/>
          <w:kern w:val="0"/>
          <w:sz w:val="24"/>
        </w:rPr>
        <w:t xml:space="preserve"> </w:t>
      </w:r>
      <w:r>
        <w:rPr>
          <w:bCs/>
          <w:kern w:val="0"/>
          <w:sz w:val="24"/>
        </w:rPr>
        <w:t>答辩：学位（毕业）论文答辩按照</w:t>
      </w:r>
      <w:r>
        <w:rPr>
          <w:kern w:val="0"/>
          <w:sz w:val="24"/>
        </w:rPr>
        <w:t>《河北大学博士、硕士学位授予工作实施细则》（校政字〔</w:t>
      </w:r>
      <w:r>
        <w:rPr>
          <w:kern w:val="0"/>
          <w:sz w:val="24"/>
        </w:rPr>
        <w:t>2025</w:t>
      </w:r>
      <w:r>
        <w:rPr>
          <w:kern w:val="0"/>
          <w:sz w:val="24"/>
        </w:rPr>
        <w:t>〕</w:t>
      </w:r>
      <w:r>
        <w:rPr>
          <w:kern w:val="0"/>
          <w:sz w:val="24"/>
        </w:rPr>
        <w:t>7</w:t>
      </w:r>
      <w:r>
        <w:rPr>
          <w:kern w:val="0"/>
          <w:sz w:val="24"/>
        </w:rPr>
        <w:t>号）执行。</w:t>
      </w:r>
    </w:p>
    <w:p w14:paraId="6C5FDFB2" w14:textId="77777777" w:rsidR="006A445E" w:rsidRDefault="00135655">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7B46F819" w14:textId="77777777" w:rsidR="006A445E" w:rsidRDefault="00135655">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501767EC" w14:textId="77777777" w:rsidR="006A445E" w:rsidRDefault="00135655">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4AEABEA9" w14:textId="77777777" w:rsidR="006A445E" w:rsidRDefault="00135655">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bCs/>
          <w:kern w:val="0"/>
          <w:sz w:val="24"/>
        </w:rPr>
        <w:t>15</w:t>
      </w:r>
      <w:r>
        <w:rPr>
          <w:bCs/>
          <w:kern w:val="0"/>
          <w:sz w:val="24"/>
        </w:rPr>
        <w:t>次学术活动，并撰写学术报告小结；</w:t>
      </w:r>
      <w:r>
        <w:rPr>
          <w:bCs/>
          <w:kern w:val="0"/>
          <w:sz w:val="24"/>
        </w:rPr>
        <w:lastRenderedPageBreak/>
        <w:t>以主讲人或宣讲人身份，参加在校内外举行的学术报告或学术讲座不少于</w:t>
      </w:r>
      <w:r>
        <w:rPr>
          <w:bCs/>
          <w:kern w:val="0"/>
          <w:sz w:val="24"/>
        </w:rPr>
        <w:t>2</w:t>
      </w:r>
      <w:r>
        <w:rPr>
          <w:bCs/>
          <w:kern w:val="0"/>
          <w:sz w:val="24"/>
        </w:rPr>
        <w:t>次。</w:t>
      </w:r>
    </w:p>
    <w:p w14:paraId="73DADC56" w14:textId="77777777" w:rsidR="006A445E" w:rsidRDefault="00135655">
      <w:pPr>
        <w:spacing w:line="360" w:lineRule="auto"/>
        <w:ind w:firstLineChars="200" w:firstLine="480"/>
        <w:rPr>
          <w:rFonts w:eastAsiaTheme="minorEastAsia"/>
          <w:i/>
          <w:color w:val="FF000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p>
    <w:p w14:paraId="1690CFF6" w14:textId="77777777" w:rsidR="006A445E" w:rsidRDefault="00135655">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084C6C78" w14:textId="77777777" w:rsidR="006A445E" w:rsidRDefault="00135655">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69FB9E1D" w14:textId="77777777" w:rsidR="006A445E" w:rsidRDefault="00135655">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0B7CC6D" w14:textId="77777777" w:rsidR="006A445E" w:rsidRDefault="00135655">
      <w:pPr>
        <w:spacing w:line="360" w:lineRule="auto"/>
        <w:ind w:firstLineChars="200" w:firstLine="480"/>
        <w:rPr>
          <w:rFonts w:eastAsiaTheme="minorEastAsia"/>
          <w:sz w:val="24"/>
          <w:highlight w:val="yellow"/>
        </w:rPr>
      </w:pPr>
      <w:r>
        <w:rPr>
          <w:rFonts w:eastAsiaTheme="minorEastAsia" w:hint="eastAsia"/>
          <w:sz w:val="24"/>
        </w:rPr>
        <w:t>本专业博士研究生须满足化学与材料科学学院《研究生申请学位取得创新性成果的规定》中申请博士学位的要求，方可申请博士学位。</w:t>
      </w:r>
    </w:p>
    <w:p w14:paraId="1DC5E037" w14:textId="77777777" w:rsidR="006A445E" w:rsidRDefault="00135655">
      <w:pPr>
        <w:spacing w:line="360" w:lineRule="auto"/>
        <w:ind w:firstLineChars="200" w:firstLine="560"/>
        <w:rPr>
          <w:rFonts w:eastAsia="黑体"/>
          <w:bCs/>
          <w:sz w:val="28"/>
          <w:szCs w:val="28"/>
        </w:rPr>
      </w:pPr>
      <w:r>
        <w:rPr>
          <w:rFonts w:eastAsia="黑体"/>
          <w:bCs/>
          <w:sz w:val="28"/>
          <w:szCs w:val="28"/>
        </w:rPr>
        <w:t>十一、学位授予</w:t>
      </w:r>
    </w:p>
    <w:p w14:paraId="2185A25D" w14:textId="4F84135B" w:rsidR="006A445E" w:rsidRDefault="00135655">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Pr>
          <w:rFonts w:hint="eastAsia"/>
          <w:iCs/>
          <w:kern w:val="0"/>
          <w:sz w:val="24"/>
        </w:rPr>
        <w:t>化学与材料科学学院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的有关规定，达到学校学位授予标准，经学校学位评定委员会审议，授予博士学位。</w:t>
      </w:r>
    </w:p>
    <w:p w14:paraId="028C67BB" w14:textId="77777777" w:rsidR="006A445E" w:rsidRDefault="00135655">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5AE1473A" w14:textId="77777777" w:rsidR="006A445E" w:rsidRDefault="00135655">
      <w:pPr>
        <w:spacing w:line="360" w:lineRule="auto"/>
        <w:ind w:firstLineChars="200" w:firstLine="480"/>
        <w:rPr>
          <w:rFonts w:eastAsiaTheme="minorEastAsia"/>
          <w:sz w:val="24"/>
        </w:rPr>
      </w:pPr>
      <w:r>
        <w:rPr>
          <w:rFonts w:eastAsiaTheme="minorEastAsia"/>
          <w:sz w:val="24"/>
        </w:rPr>
        <w:t>本专业最低毕业学分为</w:t>
      </w:r>
      <w:r>
        <w:rPr>
          <w:rFonts w:eastAsiaTheme="minorEastAsia" w:hint="eastAsia"/>
          <w:sz w:val="24"/>
        </w:rPr>
        <w:t>21</w:t>
      </w:r>
      <w:r>
        <w:rPr>
          <w:rFonts w:eastAsiaTheme="minorEastAsia"/>
          <w:sz w:val="24"/>
        </w:rPr>
        <w:t>分，其中学位课</w:t>
      </w:r>
      <w:r>
        <w:rPr>
          <w:rFonts w:eastAsiaTheme="minorEastAsia" w:hint="eastAsia"/>
          <w:sz w:val="24"/>
        </w:rPr>
        <w:t>17</w:t>
      </w:r>
      <w:r>
        <w:rPr>
          <w:rFonts w:eastAsiaTheme="minorEastAsia"/>
          <w:sz w:val="24"/>
        </w:rPr>
        <w:t>学分，非学位课</w:t>
      </w:r>
      <w:r>
        <w:rPr>
          <w:rFonts w:eastAsiaTheme="minorEastAsia" w:hint="eastAsia"/>
          <w:sz w:val="24"/>
        </w:rPr>
        <w:t>2</w:t>
      </w:r>
      <w:r>
        <w:rPr>
          <w:rFonts w:eastAsiaTheme="minorEastAsia"/>
          <w:sz w:val="24"/>
        </w:rPr>
        <w:t>学分，必修环节</w:t>
      </w:r>
      <w:r>
        <w:rPr>
          <w:rFonts w:eastAsiaTheme="minorEastAsia" w:hint="eastAsia"/>
          <w:sz w:val="24"/>
        </w:rPr>
        <w:t>2</w:t>
      </w:r>
      <w:r>
        <w:rPr>
          <w:rFonts w:eastAsiaTheme="minorEastAsia" w:hint="eastAsia"/>
          <w:sz w:val="24"/>
        </w:rPr>
        <w:t>学</w:t>
      </w:r>
      <w:r>
        <w:rPr>
          <w:rFonts w:eastAsiaTheme="minorEastAsia"/>
          <w:sz w:val="24"/>
        </w:rPr>
        <w:t>分。</w:t>
      </w:r>
    </w:p>
    <w:p w14:paraId="01E0C8F5" w14:textId="77777777" w:rsidR="00256F40" w:rsidRDefault="00256F40">
      <w:pPr>
        <w:spacing w:line="360" w:lineRule="auto"/>
        <w:jc w:val="center"/>
        <w:rPr>
          <w:rFonts w:eastAsiaTheme="minorEastAsia"/>
          <w:b/>
          <w:bCs/>
          <w:sz w:val="24"/>
        </w:rPr>
      </w:pPr>
    </w:p>
    <w:p w14:paraId="764A31FC" w14:textId="77777777" w:rsidR="00256F40" w:rsidRDefault="00256F40">
      <w:pPr>
        <w:spacing w:line="360" w:lineRule="auto"/>
        <w:jc w:val="center"/>
        <w:rPr>
          <w:rFonts w:eastAsiaTheme="minorEastAsia"/>
          <w:b/>
          <w:bCs/>
          <w:sz w:val="24"/>
        </w:rPr>
      </w:pPr>
    </w:p>
    <w:p w14:paraId="3A8CAC69" w14:textId="77777777" w:rsidR="00256F40" w:rsidRDefault="00256F40">
      <w:pPr>
        <w:spacing w:line="360" w:lineRule="auto"/>
        <w:jc w:val="center"/>
        <w:rPr>
          <w:rFonts w:eastAsiaTheme="minorEastAsia"/>
          <w:b/>
          <w:bCs/>
          <w:sz w:val="24"/>
        </w:rPr>
      </w:pPr>
    </w:p>
    <w:p w14:paraId="5B949189" w14:textId="77777777" w:rsidR="00256F40" w:rsidRDefault="00256F40">
      <w:pPr>
        <w:spacing w:line="360" w:lineRule="auto"/>
        <w:jc w:val="center"/>
        <w:rPr>
          <w:rFonts w:eastAsiaTheme="minorEastAsia"/>
          <w:b/>
          <w:bCs/>
          <w:sz w:val="24"/>
        </w:rPr>
      </w:pPr>
    </w:p>
    <w:p w14:paraId="311DDFAE" w14:textId="77777777" w:rsidR="00256F40" w:rsidRDefault="00256F40">
      <w:pPr>
        <w:spacing w:line="360" w:lineRule="auto"/>
        <w:jc w:val="center"/>
        <w:rPr>
          <w:rFonts w:eastAsiaTheme="minorEastAsia"/>
          <w:b/>
          <w:bCs/>
          <w:sz w:val="24"/>
        </w:rPr>
      </w:pPr>
    </w:p>
    <w:p w14:paraId="3D47421B" w14:textId="77777777" w:rsidR="00256F40" w:rsidRDefault="00256F40">
      <w:pPr>
        <w:spacing w:line="360" w:lineRule="auto"/>
        <w:jc w:val="center"/>
        <w:rPr>
          <w:rFonts w:eastAsiaTheme="minorEastAsia"/>
          <w:b/>
          <w:bCs/>
          <w:sz w:val="24"/>
        </w:rPr>
      </w:pPr>
    </w:p>
    <w:p w14:paraId="655BDE5C" w14:textId="77777777" w:rsidR="00256F40" w:rsidRDefault="00256F40">
      <w:pPr>
        <w:spacing w:line="360" w:lineRule="auto"/>
        <w:jc w:val="center"/>
        <w:rPr>
          <w:rFonts w:eastAsiaTheme="minorEastAsia"/>
          <w:b/>
          <w:bCs/>
          <w:sz w:val="24"/>
        </w:rPr>
      </w:pPr>
    </w:p>
    <w:p w14:paraId="7419C8B2" w14:textId="77777777" w:rsidR="00256F40" w:rsidRDefault="00256F40">
      <w:pPr>
        <w:spacing w:line="360" w:lineRule="auto"/>
        <w:jc w:val="center"/>
        <w:rPr>
          <w:rFonts w:eastAsiaTheme="minorEastAsia"/>
          <w:b/>
          <w:bCs/>
          <w:sz w:val="24"/>
        </w:rPr>
      </w:pPr>
    </w:p>
    <w:p w14:paraId="43D4E81B" w14:textId="77777777" w:rsidR="00256F40" w:rsidRDefault="00256F40">
      <w:pPr>
        <w:spacing w:line="360" w:lineRule="auto"/>
        <w:jc w:val="center"/>
        <w:rPr>
          <w:rFonts w:eastAsiaTheme="minorEastAsia"/>
          <w:b/>
          <w:bCs/>
          <w:sz w:val="24"/>
        </w:rPr>
      </w:pPr>
    </w:p>
    <w:p w14:paraId="792C8855" w14:textId="77777777" w:rsidR="00256F40" w:rsidRDefault="00256F40">
      <w:pPr>
        <w:spacing w:line="360" w:lineRule="auto"/>
        <w:jc w:val="center"/>
        <w:rPr>
          <w:rFonts w:eastAsiaTheme="minorEastAsia"/>
          <w:b/>
          <w:bCs/>
          <w:sz w:val="24"/>
        </w:rPr>
      </w:pPr>
    </w:p>
    <w:p w14:paraId="3E3BB1F7" w14:textId="77777777" w:rsidR="00256F40" w:rsidRDefault="00256F40">
      <w:pPr>
        <w:spacing w:line="360" w:lineRule="auto"/>
        <w:jc w:val="center"/>
        <w:rPr>
          <w:rFonts w:eastAsiaTheme="minorEastAsia"/>
          <w:b/>
          <w:bCs/>
          <w:sz w:val="24"/>
        </w:rPr>
      </w:pPr>
    </w:p>
    <w:p w14:paraId="5FA49FB4" w14:textId="77777777" w:rsidR="00256F40" w:rsidRDefault="00256F40">
      <w:pPr>
        <w:spacing w:line="360" w:lineRule="auto"/>
        <w:jc w:val="center"/>
        <w:rPr>
          <w:rFonts w:eastAsiaTheme="minorEastAsia"/>
          <w:b/>
          <w:bCs/>
          <w:sz w:val="24"/>
        </w:rPr>
      </w:pPr>
    </w:p>
    <w:p w14:paraId="25327F38" w14:textId="77777777" w:rsidR="00256F40" w:rsidRDefault="00256F40">
      <w:pPr>
        <w:spacing w:line="360" w:lineRule="auto"/>
        <w:jc w:val="center"/>
        <w:rPr>
          <w:rFonts w:eastAsiaTheme="minorEastAsia"/>
          <w:b/>
          <w:bCs/>
          <w:sz w:val="24"/>
        </w:rPr>
      </w:pPr>
    </w:p>
    <w:p w14:paraId="38E715CA" w14:textId="498F9ACD" w:rsidR="006A445E" w:rsidRDefault="00135655">
      <w:pPr>
        <w:spacing w:line="360" w:lineRule="auto"/>
        <w:jc w:val="center"/>
        <w:rPr>
          <w:rFonts w:eastAsiaTheme="minorEastAsia"/>
          <w:b/>
          <w:bCs/>
          <w:sz w:val="24"/>
        </w:rPr>
      </w:pPr>
      <w:r>
        <w:rPr>
          <w:rFonts w:eastAsiaTheme="minorEastAsia" w:hint="eastAsia"/>
          <w:b/>
          <w:bCs/>
          <w:sz w:val="24"/>
        </w:rPr>
        <w:lastRenderedPageBreak/>
        <w:t>生物与医药</w:t>
      </w:r>
      <w:r>
        <w:rPr>
          <w:rFonts w:eastAsiaTheme="minorEastAsia"/>
          <w:b/>
          <w:bCs/>
          <w:sz w:val="24"/>
        </w:rPr>
        <w:t>专业全日制专业学位博士研究生课程及培养环节设置一览表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484"/>
        <w:gridCol w:w="1113"/>
        <w:gridCol w:w="709"/>
        <w:gridCol w:w="709"/>
        <w:gridCol w:w="1045"/>
      </w:tblGrid>
      <w:tr w:rsidR="006A445E" w14:paraId="1B4B4286" w14:textId="77777777">
        <w:trPr>
          <w:jc w:val="center"/>
        </w:trPr>
        <w:tc>
          <w:tcPr>
            <w:tcW w:w="1797" w:type="dxa"/>
            <w:gridSpan w:val="2"/>
            <w:vAlign w:val="center"/>
          </w:tcPr>
          <w:p w14:paraId="72E6425B" w14:textId="77777777" w:rsidR="006A445E" w:rsidRDefault="00135655">
            <w:pPr>
              <w:jc w:val="center"/>
              <w:rPr>
                <w:b/>
                <w:color w:val="000000" w:themeColor="text1"/>
                <w:szCs w:val="21"/>
              </w:rPr>
            </w:pPr>
            <w:r>
              <w:rPr>
                <w:b/>
                <w:color w:val="000000" w:themeColor="text1"/>
                <w:szCs w:val="21"/>
              </w:rPr>
              <w:t>课程类别</w:t>
            </w:r>
          </w:p>
        </w:tc>
        <w:tc>
          <w:tcPr>
            <w:tcW w:w="3484" w:type="dxa"/>
            <w:vAlign w:val="center"/>
          </w:tcPr>
          <w:p w14:paraId="67D5C219" w14:textId="77777777" w:rsidR="006A445E" w:rsidRDefault="00135655">
            <w:pPr>
              <w:jc w:val="center"/>
              <w:rPr>
                <w:b/>
                <w:color w:val="000000" w:themeColor="text1"/>
                <w:szCs w:val="21"/>
              </w:rPr>
            </w:pPr>
            <w:r>
              <w:rPr>
                <w:b/>
                <w:color w:val="000000" w:themeColor="text1"/>
                <w:szCs w:val="21"/>
              </w:rPr>
              <w:t>课程说明</w:t>
            </w:r>
          </w:p>
        </w:tc>
        <w:tc>
          <w:tcPr>
            <w:tcW w:w="1113" w:type="dxa"/>
            <w:vAlign w:val="center"/>
          </w:tcPr>
          <w:p w14:paraId="75C40A59" w14:textId="77777777" w:rsidR="006A445E" w:rsidRDefault="00135655">
            <w:pPr>
              <w:jc w:val="center"/>
              <w:rPr>
                <w:b/>
                <w:color w:val="000000" w:themeColor="text1"/>
                <w:szCs w:val="21"/>
              </w:rPr>
            </w:pPr>
            <w:r>
              <w:rPr>
                <w:b/>
                <w:color w:val="000000" w:themeColor="text1"/>
                <w:szCs w:val="21"/>
              </w:rPr>
              <w:t>课程编号</w:t>
            </w:r>
          </w:p>
        </w:tc>
        <w:tc>
          <w:tcPr>
            <w:tcW w:w="709" w:type="dxa"/>
            <w:vAlign w:val="center"/>
          </w:tcPr>
          <w:p w14:paraId="5C961610" w14:textId="77777777" w:rsidR="006A445E" w:rsidRDefault="00135655">
            <w:pPr>
              <w:jc w:val="center"/>
              <w:rPr>
                <w:b/>
                <w:color w:val="000000" w:themeColor="text1"/>
                <w:szCs w:val="21"/>
              </w:rPr>
            </w:pPr>
            <w:r>
              <w:rPr>
                <w:b/>
                <w:color w:val="000000" w:themeColor="text1"/>
                <w:szCs w:val="21"/>
              </w:rPr>
              <w:t>学分</w:t>
            </w:r>
          </w:p>
        </w:tc>
        <w:tc>
          <w:tcPr>
            <w:tcW w:w="709" w:type="dxa"/>
            <w:vAlign w:val="center"/>
          </w:tcPr>
          <w:p w14:paraId="30354680" w14:textId="77777777" w:rsidR="006A445E" w:rsidRDefault="00135655">
            <w:pPr>
              <w:jc w:val="center"/>
              <w:rPr>
                <w:b/>
                <w:color w:val="000000" w:themeColor="text1"/>
                <w:szCs w:val="21"/>
              </w:rPr>
            </w:pPr>
            <w:r>
              <w:rPr>
                <w:b/>
                <w:color w:val="000000" w:themeColor="text1"/>
                <w:szCs w:val="21"/>
              </w:rPr>
              <w:t>学期</w:t>
            </w:r>
          </w:p>
        </w:tc>
        <w:tc>
          <w:tcPr>
            <w:tcW w:w="1045" w:type="dxa"/>
            <w:vAlign w:val="center"/>
          </w:tcPr>
          <w:p w14:paraId="60CE45B9" w14:textId="77777777" w:rsidR="006A445E" w:rsidRDefault="00135655">
            <w:pPr>
              <w:jc w:val="center"/>
              <w:rPr>
                <w:b/>
                <w:color w:val="000000" w:themeColor="text1"/>
                <w:szCs w:val="21"/>
              </w:rPr>
            </w:pPr>
            <w:r>
              <w:rPr>
                <w:b/>
                <w:color w:val="000000" w:themeColor="text1"/>
                <w:szCs w:val="21"/>
              </w:rPr>
              <w:t>备注</w:t>
            </w:r>
          </w:p>
        </w:tc>
      </w:tr>
      <w:tr w:rsidR="006A445E" w14:paraId="3F858C05" w14:textId="77777777">
        <w:trPr>
          <w:trHeight w:val="445"/>
          <w:jc w:val="center"/>
        </w:trPr>
        <w:tc>
          <w:tcPr>
            <w:tcW w:w="571" w:type="dxa"/>
            <w:vMerge w:val="restart"/>
            <w:vAlign w:val="center"/>
          </w:tcPr>
          <w:p w14:paraId="78E1CCDE" w14:textId="77777777" w:rsidR="006A445E" w:rsidRDefault="00135655">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6EAE99D7" w14:textId="77777777" w:rsidR="006A445E" w:rsidRDefault="00135655">
            <w:pPr>
              <w:jc w:val="center"/>
              <w:rPr>
                <w:b/>
                <w:color w:val="000000" w:themeColor="text1"/>
                <w:sz w:val="18"/>
                <w:szCs w:val="18"/>
              </w:rPr>
            </w:pPr>
            <w:r>
              <w:rPr>
                <w:b/>
                <w:color w:val="000000" w:themeColor="text1"/>
                <w:sz w:val="18"/>
                <w:szCs w:val="18"/>
              </w:rPr>
              <w:t>公共必修课</w:t>
            </w:r>
          </w:p>
          <w:p w14:paraId="106CD9B5" w14:textId="77777777" w:rsidR="006A445E" w:rsidRDefault="0013565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vAlign w:val="center"/>
          </w:tcPr>
          <w:p w14:paraId="6B53D6BB" w14:textId="77777777" w:rsidR="006A445E" w:rsidRDefault="00135655">
            <w:pPr>
              <w:jc w:val="left"/>
              <w:rPr>
                <w:color w:val="000000" w:themeColor="text1"/>
                <w:sz w:val="18"/>
                <w:szCs w:val="18"/>
              </w:rPr>
            </w:pPr>
            <w:r>
              <w:rPr>
                <w:color w:val="000000" w:themeColor="text1"/>
                <w:sz w:val="18"/>
                <w:szCs w:val="18"/>
              </w:rPr>
              <w:t>中国马克思主义与当代</w:t>
            </w:r>
          </w:p>
        </w:tc>
        <w:tc>
          <w:tcPr>
            <w:tcW w:w="1113" w:type="dxa"/>
            <w:vAlign w:val="center"/>
          </w:tcPr>
          <w:p w14:paraId="1E43BDB4" w14:textId="77777777" w:rsidR="006A445E" w:rsidRDefault="00135655">
            <w:pPr>
              <w:jc w:val="center"/>
              <w:rPr>
                <w:color w:val="000000" w:themeColor="text1"/>
                <w:sz w:val="18"/>
                <w:szCs w:val="18"/>
              </w:rPr>
            </w:pPr>
            <w:r>
              <w:rPr>
                <w:color w:val="000000" w:themeColor="text1"/>
                <w:sz w:val="18"/>
                <w:szCs w:val="18"/>
              </w:rPr>
              <w:t>TB0000001</w:t>
            </w:r>
          </w:p>
        </w:tc>
        <w:tc>
          <w:tcPr>
            <w:tcW w:w="709" w:type="dxa"/>
            <w:vAlign w:val="center"/>
          </w:tcPr>
          <w:p w14:paraId="7D753C8F" w14:textId="77777777" w:rsidR="006A445E" w:rsidRDefault="00135655">
            <w:pPr>
              <w:jc w:val="center"/>
              <w:rPr>
                <w:color w:val="000000" w:themeColor="text1"/>
                <w:sz w:val="18"/>
                <w:szCs w:val="18"/>
              </w:rPr>
            </w:pPr>
            <w:r>
              <w:rPr>
                <w:color w:val="000000" w:themeColor="text1"/>
                <w:sz w:val="18"/>
                <w:szCs w:val="18"/>
              </w:rPr>
              <w:t>2</w:t>
            </w:r>
          </w:p>
        </w:tc>
        <w:tc>
          <w:tcPr>
            <w:tcW w:w="709" w:type="dxa"/>
            <w:vAlign w:val="center"/>
          </w:tcPr>
          <w:p w14:paraId="4E8AA525" w14:textId="77777777" w:rsidR="006A445E" w:rsidRDefault="00135655">
            <w:pPr>
              <w:jc w:val="center"/>
              <w:rPr>
                <w:color w:val="000000" w:themeColor="text1"/>
                <w:sz w:val="18"/>
                <w:szCs w:val="18"/>
              </w:rPr>
            </w:pPr>
            <w:r>
              <w:rPr>
                <w:color w:val="000000" w:themeColor="text1"/>
                <w:sz w:val="18"/>
                <w:szCs w:val="18"/>
              </w:rPr>
              <w:t>1</w:t>
            </w:r>
          </w:p>
        </w:tc>
        <w:tc>
          <w:tcPr>
            <w:tcW w:w="1045" w:type="dxa"/>
            <w:vAlign w:val="center"/>
          </w:tcPr>
          <w:p w14:paraId="13C7B1E9" w14:textId="77777777" w:rsidR="006A445E" w:rsidRDefault="00135655">
            <w:pPr>
              <w:jc w:val="center"/>
              <w:rPr>
                <w:color w:val="000000" w:themeColor="text1"/>
                <w:sz w:val="18"/>
                <w:szCs w:val="18"/>
              </w:rPr>
            </w:pPr>
            <w:r>
              <w:rPr>
                <w:rFonts w:hint="eastAsia"/>
                <w:color w:val="000000" w:themeColor="text1"/>
                <w:sz w:val="18"/>
                <w:szCs w:val="18"/>
              </w:rPr>
              <w:t>考查</w:t>
            </w:r>
          </w:p>
        </w:tc>
      </w:tr>
      <w:tr w:rsidR="006A445E" w14:paraId="41587FFC" w14:textId="77777777">
        <w:trPr>
          <w:trHeight w:val="445"/>
          <w:jc w:val="center"/>
        </w:trPr>
        <w:tc>
          <w:tcPr>
            <w:tcW w:w="571" w:type="dxa"/>
            <w:vMerge/>
            <w:vAlign w:val="center"/>
          </w:tcPr>
          <w:p w14:paraId="37418FDC" w14:textId="77777777" w:rsidR="006A445E" w:rsidRDefault="006A445E">
            <w:pPr>
              <w:jc w:val="center"/>
              <w:rPr>
                <w:b/>
                <w:color w:val="000000" w:themeColor="text1"/>
                <w:sz w:val="18"/>
                <w:szCs w:val="18"/>
              </w:rPr>
            </w:pPr>
          </w:p>
        </w:tc>
        <w:tc>
          <w:tcPr>
            <w:tcW w:w="1226" w:type="dxa"/>
            <w:vMerge/>
            <w:vAlign w:val="center"/>
          </w:tcPr>
          <w:p w14:paraId="4BEACBCC" w14:textId="77777777" w:rsidR="006A445E" w:rsidRDefault="006A445E">
            <w:pPr>
              <w:jc w:val="center"/>
              <w:rPr>
                <w:b/>
                <w:color w:val="000000" w:themeColor="text1"/>
                <w:sz w:val="18"/>
                <w:szCs w:val="18"/>
              </w:rPr>
            </w:pPr>
          </w:p>
        </w:tc>
        <w:tc>
          <w:tcPr>
            <w:tcW w:w="3484" w:type="dxa"/>
            <w:vAlign w:val="center"/>
          </w:tcPr>
          <w:p w14:paraId="4620DCEA" w14:textId="77777777" w:rsidR="006A445E" w:rsidRDefault="00135655">
            <w:pPr>
              <w:jc w:val="left"/>
              <w:rPr>
                <w:color w:val="000000" w:themeColor="text1"/>
                <w:sz w:val="18"/>
                <w:szCs w:val="18"/>
              </w:rPr>
            </w:pPr>
            <w:r>
              <w:rPr>
                <w:color w:val="000000" w:themeColor="text1"/>
                <w:sz w:val="18"/>
                <w:szCs w:val="18"/>
              </w:rPr>
              <w:t>学术英语阅读与写作</w:t>
            </w:r>
          </w:p>
        </w:tc>
        <w:tc>
          <w:tcPr>
            <w:tcW w:w="1113" w:type="dxa"/>
            <w:vAlign w:val="center"/>
          </w:tcPr>
          <w:p w14:paraId="304D4657" w14:textId="77777777" w:rsidR="006A445E" w:rsidRDefault="00135655">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709" w:type="dxa"/>
            <w:vAlign w:val="center"/>
          </w:tcPr>
          <w:p w14:paraId="0FE2C5D5" w14:textId="77777777" w:rsidR="006A445E" w:rsidRDefault="00135655">
            <w:pPr>
              <w:jc w:val="center"/>
              <w:rPr>
                <w:color w:val="000000" w:themeColor="text1"/>
                <w:sz w:val="18"/>
                <w:szCs w:val="18"/>
              </w:rPr>
            </w:pPr>
            <w:r>
              <w:rPr>
                <w:rFonts w:hint="eastAsia"/>
                <w:color w:val="000000" w:themeColor="text1"/>
                <w:sz w:val="18"/>
                <w:szCs w:val="18"/>
              </w:rPr>
              <w:t>2</w:t>
            </w:r>
          </w:p>
        </w:tc>
        <w:tc>
          <w:tcPr>
            <w:tcW w:w="709" w:type="dxa"/>
            <w:vAlign w:val="center"/>
          </w:tcPr>
          <w:p w14:paraId="0626114A" w14:textId="77777777" w:rsidR="006A445E" w:rsidRDefault="00135655">
            <w:pPr>
              <w:jc w:val="center"/>
              <w:rPr>
                <w:color w:val="000000" w:themeColor="text1"/>
                <w:sz w:val="18"/>
                <w:szCs w:val="18"/>
              </w:rPr>
            </w:pPr>
            <w:r>
              <w:rPr>
                <w:color w:val="000000" w:themeColor="text1"/>
                <w:sz w:val="18"/>
                <w:szCs w:val="18"/>
              </w:rPr>
              <w:t>1</w:t>
            </w:r>
          </w:p>
        </w:tc>
        <w:tc>
          <w:tcPr>
            <w:tcW w:w="1045" w:type="dxa"/>
            <w:vAlign w:val="center"/>
          </w:tcPr>
          <w:p w14:paraId="0CC70919" w14:textId="77777777" w:rsidR="006A445E" w:rsidRDefault="00135655">
            <w:pPr>
              <w:jc w:val="center"/>
              <w:rPr>
                <w:color w:val="000000" w:themeColor="text1"/>
                <w:sz w:val="18"/>
                <w:szCs w:val="18"/>
              </w:rPr>
            </w:pPr>
            <w:r>
              <w:rPr>
                <w:rFonts w:hint="eastAsia"/>
                <w:color w:val="000000" w:themeColor="text1"/>
                <w:sz w:val="18"/>
                <w:szCs w:val="18"/>
              </w:rPr>
              <w:t>考查</w:t>
            </w:r>
          </w:p>
        </w:tc>
      </w:tr>
      <w:tr w:rsidR="006A445E" w14:paraId="07C1E1C4" w14:textId="77777777">
        <w:trPr>
          <w:jc w:val="center"/>
        </w:trPr>
        <w:tc>
          <w:tcPr>
            <w:tcW w:w="571" w:type="dxa"/>
            <w:vMerge/>
            <w:vAlign w:val="center"/>
          </w:tcPr>
          <w:p w14:paraId="06BBD493" w14:textId="77777777" w:rsidR="006A445E" w:rsidRDefault="006A445E">
            <w:pPr>
              <w:jc w:val="center"/>
              <w:rPr>
                <w:b/>
                <w:color w:val="000000" w:themeColor="text1"/>
                <w:sz w:val="18"/>
                <w:szCs w:val="18"/>
              </w:rPr>
            </w:pPr>
          </w:p>
        </w:tc>
        <w:tc>
          <w:tcPr>
            <w:tcW w:w="1226" w:type="dxa"/>
            <w:vMerge w:val="restart"/>
            <w:vAlign w:val="center"/>
          </w:tcPr>
          <w:p w14:paraId="1FDF24DA" w14:textId="77777777" w:rsidR="006A445E" w:rsidRDefault="00135655">
            <w:pPr>
              <w:jc w:val="center"/>
              <w:rPr>
                <w:b/>
                <w:color w:val="000000" w:themeColor="text1"/>
                <w:sz w:val="18"/>
                <w:szCs w:val="18"/>
              </w:rPr>
            </w:pPr>
            <w:r>
              <w:rPr>
                <w:b/>
                <w:color w:val="000000" w:themeColor="text1"/>
                <w:sz w:val="18"/>
                <w:szCs w:val="18"/>
              </w:rPr>
              <w:t>学科基础课</w:t>
            </w:r>
          </w:p>
          <w:p w14:paraId="44BA98E6" w14:textId="77777777" w:rsidR="006A445E" w:rsidRDefault="0013565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9</w:t>
            </w:r>
            <w:r>
              <w:rPr>
                <w:b/>
                <w:color w:val="000000" w:themeColor="text1"/>
                <w:sz w:val="18"/>
                <w:szCs w:val="18"/>
              </w:rPr>
              <w:t>学分）</w:t>
            </w:r>
          </w:p>
        </w:tc>
        <w:tc>
          <w:tcPr>
            <w:tcW w:w="3484" w:type="dxa"/>
            <w:vAlign w:val="center"/>
          </w:tcPr>
          <w:p w14:paraId="3CCCEA6D" w14:textId="77777777" w:rsidR="006A445E" w:rsidRPr="00F549C4" w:rsidRDefault="00135655">
            <w:pPr>
              <w:jc w:val="left"/>
              <w:rPr>
                <w:color w:val="000000" w:themeColor="text1"/>
                <w:sz w:val="18"/>
                <w:szCs w:val="18"/>
              </w:rPr>
            </w:pPr>
            <w:r w:rsidRPr="00F549C4">
              <w:rPr>
                <w:rFonts w:hint="eastAsia"/>
                <w:color w:val="000000" w:themeColor="text1"/>
                <w:sz w:val="18"/>
                <w:szCs w:val="18"/>
              </w:rPr>
              <w:t>文献阅读、论文写作与学术道德</w:t>
            </w:r>
          </w:p>
        </w:tc>
        <w:tc>
          <w:tcPr>
            <w:tcW w:w="1113" w:type="dxa"/>
            <w:vAlign w:val="center"/>
          </w:tcPr>
          <w:p w14:paraId="517775CC" w14:textId="77777777" w:rsidR="006A445E" w:rsidRPr="00F549C4" w:rsidRDefault="00135655">
            <w:pPr>
              <w:jc w:val="center"/>
              <w:rPr>
                <w:color w:val="000000" w:themeColor="text1"/>
                <w:sz w:val="18"/>
                <w:szCs w:val="18"/>
              </w:rPr>
            </w:pPr>
            <w:r w:rsidRPr="00F549C4">
              <w:rPr>
                <w:color w:val="000000" w:themeColor="text1"/>
                <w:sz w:val="18"/>
                <w:szCs w:val="18"/>
              </w:rPr>
              <w:t>XB110</w:t>
            </w:r>
            <w:r w:rsidRPr="00F549C4">
              <w:rPr>
                <w:rFonts w:hint="eastAsia"/>
                <w:color w:val="000000" w:themeColor="text1"/>
                <w:sz w:val="18"/>
                <w:szCs w:val="18"/>
              </w:rPr>
              <w:t>7</w:t>
            </w:r>
            <w:r w:rsidRPr="00F549C4">
              <w:rPr>
                <w:color w:val="000000" w:themeColor="text1"/>
                <w:sz w:val="18"/>
                <w:szCs w:val="18"/>
              </w:rPr>
              <w:t>00</w:t>
            </w:r>
            <w:r w:rsidRPr="00F549C4">
              <w:rPr>
                <w:rFonts w:hint="eastAsia"/>
                <w:color w:val="000000" w:themeColor="text1"/>
                <w:sz w:val="18"/>
                <w:szCs w:val="18"/>
              </w:rPr>
              <w:t>3</w:t>
            </w:r>
          </w:p>
        </w:tc>
        <w:tc>
          <w:tcPr>
            <w:tcW w:w="709" w:type="dxa"/>
            <w:vAlign w:val="center"/>
          </w:tcPr>
          <w:p w14:paraId="29C05675"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709" w:type="dxa"/>
            <w:vAlign w:val="center"/>
          </w:tcPr>
          <w:p w14:paraId="30D87EE5"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6096C9FB"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28891ABC" w14:textId="77777777">
        <w:trPr>
          <w:jc w:val="center"/>
        </w:trPr>
        <w:tc>
          <w:tcPr>
            <w:tcW w:w="571" w:type="dxa"/>
            <w:vMerge/>
            <w:vAlign w:val="center"/>
          </w:tcPr>
          <w:p w14:paraId="398B5561" w14:textId="77777777" w:rsidR="006A445E" w:rsidRDefault="006A445E">
            <w:pPr>
              <w:jc w:val="center"/>
              <w:rPr>
                <w:b/>
                <w:color w:val="000000" w:themeColor="text1"/>
                <w:sz w:val="18"/>
                <w:szCs w:val="18"/>
              </w:rPr>
            </w:pPr>
          </w:p>
        </w:tc>
        <w:tc>
          <w:tcPr>
            <w:tcW w:w="1226" w:type="dxa"/>
            <w:vMerge/>
            <w:vAlign w:val="center"/>
          </w:tcPr>
          <w:p w14:paraId="05E05D27" w14:textId="77777777" w:rsidR="006A445E" w:rsidRDefault="006A445E">
            <w:pPr>
              <w:jc w:val="center"/>
              <w:rPr>
                <w:b/>
                <w:color w:val="000000" w:themeColor="text1"/>
                <w:sz w:val="18"/>
                <w:szCs w:val="18"/>
              </w:rPr>
            </w:pPr>
          </w:p>
        </w:tc>
        <w:tc>
          <w:tcPr>
            <w:tcW w:w="3484" w:type="dxa"/>
            <w:vAlign w:val="center"/>
          </w:tcPr>
          <w:p w14:paraId="7E27CE61" w14:textId="77777777" w:rsidR="006A445E" w:rsidRPr="00D35AAE" w:rsidRDefault="00135655">
            <w:pPr>
              <w:jc w:val="left"/>
              <w:rPr>
                <w:sz w:val="18"/>
                <w:szCs w:val="18"/>
              </w:rPr>
            </w:pPr>
            <w:r w:rsidRPr="00D35AAE">
              <w:rPr>
                <w:rFonts w:hint="eastAsia"/>
                <w:sz w:val="18"/>
                <w:szCs w:val="18"/>
              </w:rPr>
              <w:t>合成生物学</w:t>
            </w:r>
          </w:p>
        </w:tc>
        <w:tc>
          <w:tcPr>
            <w:tcW w:w="1113" w:type="dxa"/>
            <w:vAlign w:val="center"/>
          </w:tcPr>
          <w:p w14:paraId="20BDAE42" w14:textId="77777777" w:rsidR="006A445E" w:rsidRPr="00D35AAE" w:rsidRDefault="00135655">
            <w:pPr>
              <w:jc w:val="center"/>
              <w:rPr>
                <w:sz w:val="18"/>
                <w:szCs w:val="18"/>
              </w:rPr>
            </w:pPr>
            <w:r w:rsidRPr="00D35AAE">
              <w:rPr>
                <w:rFonts w:hint="eastAsia"/>
                <w:sz w:val="18"/>
                <w:szCs w:val="18"/>
              </w:rPr>
              <w:t>ZB1108001</w:t>
            </w:r>
          </w:p>
        </w:tc>
        <w:tc>
          <w:tcPr>
            <w:tcW w:w="709" w:type="dxa"/>
            <w:vAlign w:val="center"/>
          </w:tcPr>
          <w:p w14:paraId="72796FA1"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3</w:t>
            </w:r>
          </w:p>
        </w:tc>
        <w:tc>
          <w:tcPr>
            <w:tcW w:w="709" w:type="dxa"/>
            <w:vAlign w:val="center"/>
          </w:tcPr>
          <w:p w14:paraId="4EAE26EE"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4EAD7BC8"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44E8E57C" w14:textId="77777777">
        <w:trPr>
          <w:jc w:val="center"/>
        </w:trPr>
        <w:tc>
          <w:tcPr>
            <w:tcW w:w="571" w:type="dxa"/>
            <w:vMerge/>
            <w:vAlign w:val="center"/>
          </w:tcPr>
          <w:p w14:paraId="29B15A6A" w14:textId="77777777" w:rsidR="006A445E" w:rsidRDefault="006A445E">
            <w:pPr>
              <w:jc w:val="center"/>
              <w:rPr>
                <w:b/>
                <w:color w:val="000000" w:themeColor="text1"/>
                <w:sz w:val="18"/>
                <w:szCs w:val="18"/>
              </w:rPr>
            </w:pPr>
          </w:p>
        </w:tc>
        <w:tc>
          <w:tcPr>
            <w:tcW w:w="1226" w:type="dxa"/>
            <w:vMerge/>
            <w:vAlign w:val="center"/>
          </w:tcPr>
          <w:p w14:paraId="46BA230E" w14:textId="77777777" w:rsidR="006A445E" w:rsidRDefault="006A445E">
            <w:pPr>
              <w:jc w:val="center"/>
              <w:rPr>
                <w:b/>
                <w:color w:val="000000" w:themeColor="text1"/>
                <w:sz w:val="18"/>
                <w:szCs w:val="18"/>
              </w:rPr>
            </w:pPr>
          </w:p>
        </w:tc>
        <w:tc>
          <w:tcPr>
            <w:tcW w:w="3484" w:type="dxa"/>
            <w:vAlign w:val="center"/>
          </w:tcPr>
          <w:p w14:paraId="03359E18" w14:textId="77777777" w:rsidR="006A445E" w:rsidRPr="00D35AAE" w:rsidRDefault="00135655">
            <w:pPr>
              <w:jc w:val="left"/>
              <w:rPr>
                <w:sz w:val="18"/>
                <w:szCs w:val="18"/>
              </w:rPr>
            </w:pPr>
            <w:r w:rsidRPr="00D35AAE">
              <w:rPr>
                <w:rFonts w:hint="eastAsia"/>
                <w:sz w:val="18"/>
                <w:szCs w:val="18"/>
              </w:rPr>
              <w:t>药品生产质量管理工程</w:t>
            </w:r>
          </w:p>
        </w:tc>
        <w:tc>
          <w:tcPr>
            <w:tcW w:w="1113" w:type="dxa"/>
            <w:shd w:val="clear" w:color="auto" w:fill="auto"/>
            <w:vAlign w:val="center"/>
          </w:tcPr>
          <w:p w14:paraId="74C788BA" w14:textId="77777777" w:rsidR="006A445E" w:rsidRPr="00D35AAE" w:rsidRDefault="00135655">
            <w:pPr>
              <w:jc w:val="center"/>
              <w:rPr>
                <w:sz w:val="18"/>
                <w:szCs w:val="18"/>
              </w:rPr>
            </w:pPr>
            <w:r w:rsidRPr="00D35AAE">
              <w:rPr>
                <w:rFonts w:hint="eastAsia"/>
                <w:sz w:val="18"/>
                <w:szCs w:val="18"/>
              </w:rPr>
              <w:t>ZB1108002</w:t>
            </w:r>
          </w:p>
        </w:tc>
        <w:tc>
          <w:tcPr>
            <w:tcW w:w="709" w:type="dxa"/>
            <w:vAlign w:val="center"/>
          </w:tcPr>
          <w:p w14:paraId="49A89CDD"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2</w:t>
            </w:r>
          </w:p>
        </w:tc>
        <w:tc>
          <w:tcPr>
            <w:tcW w:w="709" w:type="dxa"/>
            <w:vAlign w:val="center"/>
          </w:tcPr>
          <w:p w14:paraId="544D89E3"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1BCA26F9"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428828E6" w14:textId="77777777">
        <w:trPr>
          <w:jc w:val="center"/>
        </w:trPr>
        <w:tc>
          <w:tcPr>
            <w:tcW w:w="571" w:type="dxa"/>
            <w:vMerge/>
            <w:vAlign w:val="center"/>
          </w:tcPr>
          <w:p w14:paraId="472C4794" w14:textId="77777777" w:rsidR="006A445E" w:rsidRDefault="006A445E">
            <w:pPr>
              <w:jc w:val="center"/>
              <w:rPr>
                <w:b/>
                <w:color w:val="000000" w:themeColor="text1"/>
                <w:sz w:val="18"/>
                <w:szCs w:val="18"/>
              </w:rPr>
            </w:pPr>
          </w:p>
        </w:tc>
        <w:tc>
          <w:tcPr>
            <w:tcW w:w="1226" w:type="dxa"/>
            <w:vMerge/>
            <w:vAlign w:val="center"/>
          </w:tcPr>
          <w:p w14:paraId="34131740" w14:textId="77777777" w:rsidR="006A445E" w:rsidRDefault="006A445E">
            <w:pPr>
              <w:jc w:val="center"/>
              <w:rPr>
                <w:b/>
                <w:color w:val="000000" w:themeColor="text1"/>
                <w:sz w:val="18"/>
                <w:szCs w:val="18"/>
              </w:rPr>
            </w:pPr>
          </w:p>
        </w:tc>
        <w:tc>
          <w:tcPr>
            <w:tcW w:w="3484" w:type="dxa"/>
            <w:vAlign w:val="center"/>
          </w:tcPr>
          <w:p w14:paraId="7726A070" w14:textId="77777777" w:rsidR="006A445E" w:rsidRPr="00D35AAE" w:rsidRDefault="00135655">
            <w:pPr>
              <w:jc w:val="left"/>
              <w:rPr>
                <w:sz w:val="18"/>
                <w:szCs w:val="18"/>
              </w:rPr>
            </w:pPr>
            <w:r w:rsidRPr="00D35AAE">
              <w:rPr>
                <w:rFonts w:hint="eastAsia"/>
                <w:sz w:val="18"/>
                <w:szCs w:val="18"/>
              </w:rPr>
              <w:t>生物医用材料制备与表征</w:t>
            </w:r>
          </w:p>
        </w:tc>
        <w:tc>
          <w:tcPr>
            <w:tcW w:w="1113" w:type="dxa"/>
            <w:shd w:val="clear" w:color="auto" w:fill="auto"/>
            <w:vAlign w:val="center"/>
          </w:tcPr>
          <w:p w14:paraId="273DED01" w14:textId="77777777" w:rsidR="006A445E" w:rsidRPr="00D35AAE" w:rsidRDefault="00135655">
            <w:pPr>
              <w:jc w:val="center"/>
              <w:rPr>
                <w:sz w:val="18"/>
                <w:szCs w:val="18"/>
              </w:rPr>
            </w:pPr>
            <w:r w:rsidRPr="00D35AAE">
              <w:rPr>
                <w:rFonts w:hint="eastAsia"/>
                <w:sz w:val="18"/>
                <w:szCs w:val="18"/>
              </w:rPr>
              <w:t>ZB1108003</w:t>
            </w:r>
          </w:p>
        </w:tc>
        <w:tc>
          <w:tcPr>
            <w:tcW w:w="709" w:type="dxa"/>
            <w:vAlign w:val="center"/>
          </w:tcPr>
          <w:p w14:paraId="7B44A9C5"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2</w:t>
            </w:r>
          </w:p>
        </w:tc>
        <w:tc>
          <w:tcPr>
            <w:tcW w:w="709" w:type="dxa"/>
            <w:vAlign w:val="center"/>
          </w:tcPr>
          <w:p w14:paraId="2083DB1C"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358E63A3"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078240D6" w14:textId="77777777">
        <w:trPr>
          <w:jc w:val="center"/>
        </w:trPr>
        <w:tc>
          <w:tcPr>
            <w:tcW w:w="571" w:type="dxa"/>
            <w:vMerge/>
            <w:vAlign w:val="center"/>
          </w:tcPr>
          <w:p w14:paraId="0928D002" w14:textId="77777777" w:rsidR="006A445E" w:rsidRDefault="006A445E">
            <w:pPr>
              <w:jc w:val="center"/>
              <w:rPr>
                <w:b/>
                <w:color w:val="000000" w:themeColor="text1"/>
                <w:sz w:val="18"/>
                <w:szCs w:val="18"/>
              </w:rPr>
            </w:pPr>
          </w:p>
        </w:tc>
        <w:tc>
          <w:tcPr>
            <w:tcW w:w="1226" w:type="dxa"/>
            <w:vMerge/>
            <w:vAlign w:val="center"/>
          </w:tcPr>
          <w:p w14:paraId="7596CA35" w14:textId="77777777" w:rsidR="006A445E" w:rsidRDefault="006A445E">
            <w:pPr>
              <w:jc w:val="center"/>
              <w:rPr>
                <w:b/>
                <w:color w:val="000000" w:themeColor="text1"/>
                <w:sz w:val="18"/>
                <w:szCs w:val="18"/>
              </w:rPr>
            </w:pPr>
          </w:p>
        </w:tc>
        <w:tc>
          <w:tcPr>
            <w:tcW w:w="3484" w:type="dxa"/>
            <w:vAlign w:val="center"/>
          </w:tcPr>
          <w:p w14:paraId="5739E942" w14:textId="77777777" w:rsidR="006A445E" w:rsidRPr="00D35AAE" w:rsidRDefault="00135655">
            <w:pPr>
              <w:jc w:val="left"/>
              <w:rPr>
                <w:sz w:val="18"/>
                <w:szCs w:val="18"/>
              </w:rPr>
            </w:pPr>
            <w:r w:rsidRPr="00D35AAE">
              <w:rPr>
                <w:rFonts w:hint="eastAsia"/>
                <w:sz w:val="18"/>
                <w:szCs w:val="18"/>
              </w:rPr>
              <w:t>工程伦理</w:t>
            </w:r>
          </w:p>
        </w:tc>
        <w:tc>
          <w:tcPr>
            <w:tcW w:w="1113" w:type="dxa"/>
            <w:vAlign w:val="center"/>
          </w:tcPr>
          <w:p w14:paraId="2333C5CA" w14:textId="77777777" w:rsidR="006A445E" w:rsidRPr="00D35AAE" w:rsidRDefault="00135655">
            <w:pPr>
              <w:jc w:val="center"/>
              <w:rPr>
                <w:sz w:val="18"/>
                <w:szCs w:val="18"/>
              </w:rPr>
            </w:pPr>
            <w:r w:rsidRPr="00D35AAE">
              <w:rPr>
                <w:rFonts w:hint="eastAsia"/>
                <w:sz w:val="18"/>
                <w:szCs w:val="18"/>
              </w:rPr>
              <w:t>ZB1108004</w:t>
            </w:r>
          </w:p>
        </w:tc>
        <w:tc>
          <w:tcPr>
            <w:tcW w:w="709" w:type="dxa"/>
            <w:vAlign w:val="center"/>
          </w:tcPr>
          <w:p w14:paraId="0FEBF904"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709" w:type="dxa"/>
            <w:vAlign w:val="center"/>
          </w:tcPr>
          <w:p w14:paraId="2671B949"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075200B8"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68123F82" w14:textId="77777777">
        <w:trPr>
          <w:jc w:val="center"/>
        </w:trPr>
        <w:tc>
          <w:tcPr>
            <w:tcW w:w="571" w:type="dxa"/>
            <w:vMerge/>
            <w:vAlign w:val="center"/>
          </w:tcPr>
          <w:p w14:paraId="1CD293CB" w14:textId="77777777" w:rsidR="006A445E" w:rsidRDefault="006A445E">
            <w:pPr>
              <w:jc w:val="center"/>
              <w:rPr>
                <w:b/>
                <w:color w:val="000000" w:themeColor="text1"/>
                <w:sz w:val="18"/>
                <w:szCs w:val="18"/>
              </w:rPr>
            </w:pPr>
          </w:p>
        </w:tc>
        <w:tc>
          <w:tcPr>
            <w:tcW w:w="1226" w:type="dxa"/>
            <w:vMerge w:val="restart"/>
            <w:vAlign w:val="center"/>
          </w:tcPr>
          <w:p w14:paraId="64B322A0" w14:textId="77777777" w:rsidR="006A445E" w:rsidRDefault="00135655">
            <w:pPr>
              <w:jc w:val="center"/>
              <w:rPr>
                <w:b/>
                <w:color w:val="000000" w:themeColor="text1"/>
                <w:sz w:val="18"/>
                <w:szCs w:val="18"/>
              </w:rPr>
            </w:pPr>
            <w:r>
              <w:rPr>
                <w:b/>
                <w:color w:val="000000" w:themeColor="text1"/>
                <w:sz w:val="18"/>
                <w:szCs w:val="18"/>
              </w:rPr>
              <w:t>专业必修课</w:t>
            </w:r>
          </w:p>
          <w:p w14:paraId="16EEB2D0" w14:textId="77777777" w:rsidR="006A445E" w:rsidRDefault="00135655">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484" w:type="dxa"/>
          </w:tcPr>
          <w:p w14:paraId="12C625CD" w14:textId="77777777" w:rsidR="006A445E" w:rsidRPr="00D35AAE" w:rsidRDefault="00135655">
            <w:pPr>
              <w:jc w:val="left"/>
              <w:rPr>
                <w:sz w:val="18"/>
                <w:szCs w:val="18"/>
              </w:rPr>
            </w:pPr>
            <w:r w:rsidRPr="00D35AAE">
              <w:rPr>
                <w:rFonts w:hint="eastAsia"/>
                <w:sz w:val="18"/>
                <w:szCs w:val="18"/>
              </w:rPr>
              <w:t>生物医药前沿进展</w:t>
            </w:r>
          </w:p>
        </w:tc>
        <w:tc>
          <w:tcPr>
            <w:tcW w:w="1113" w:type="dxa"/>
            <w:vAlign w:val="center"/>
          </w:tcPr>
          <w:p w14:paraId="4C35F4A0" w14:textId="77777777" w:rsidR="006A445E" w:rsidRPr="00D35AAE" w:rsidRDefault="00135655">
            <w:pPr>
              <w:jc w:val="center"/>
              <w:rPr>
                <w:sz w:val="18"/>
                <w:szCs w:val="18"/>
              </w:rPr>
            </w:pPr>
            <w:r w:rsidRPr="00D35AAE">
              <w:rPr>
                <w:rFonts w:hint="eastAsia"/>
                <w:sz w:val="18"/>
                <w:szCs w:val="18"/>
              </w:rPr>
              <w:t>ZB1108005</w:t>
            </w:r>
          </w:p>
        </w:tc>
        <w:tc>
          <w:tcPr>
            <w:tcW w:w="709" w:type="dxa"/>
            <w:vAlign w:val="center"/>
          </w:tcPr>
          <w:p w14:paraId="16C1B268"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2</w:t>
            </w:r>
          </w:p>
        </w:tc>
        <w:tc>
          <w:tcPr>
            <w:tcW w:w="709" w:type="dxa"/>
            <w:vAlign w:val="center"/>
          </w:tcPr>
          <w:p w14:paraId="1A9D42EC"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1</w:t>
            </w:r>
          </w:p>
        </w:tc>
        <w:tc>
          <w:tcPr>
            <w:tcW w:w="1045" w:type="dxa"/>
            <w:vAlign w:val="center"/>
          </w:tcPr>
          <w:p w14:paraId="3727A9B8"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27F19201" w14:textId="77777777">
        <w:trPr>
          <w:jc w:val="center"/>
        </w:trPr>
        <w:tc>
          <w:tcPr>
            <w:tcW w:w="571" w:type="dxa"/>
            <w:vMerge/>
            <w:vAlign w:val="center"/>
          </w:tcPr>
          <w:p w14:paraId="53614C13" w14:textId="77777777" w:rsidR="006A445E" w:rsidRDefault="006A445E">
            <w:pPr>
              <w:jc w:val="center"/>
              <w:rPr>
                <w:b/>
                <w:color w:val="000000" w:themeColor="text1"/>
                <w:sz w:val="18"/>
                <w:szCs w:val="18"/>
              </w:rPr>
            </w:pPr>
          </w:p>
        </w:tc>
        <w:tc>
          <w:tcPr>
            <w:tcW w:w="1226" w:type="dxa"/>
            <w:vMerge/>
            <w:vAlign w:val="center"/>
          </w:tcPr>
          <w:p w14:paraId="28BB6D58" w14:textId="77777777" w:rsidR="006A445E" w:rsidRDefault="006A445E">
            <w:pPr>
              <w:jc w:val="center"/>
              <w:rPr>
                <w:b/>
                <w:color w:val="000000" w:themeColor="text1"/>
                <w:sz w:val="18"/>
                <w:szCs w:val="18"/>
              </w:rPr>
            </w:pPr>
          </w:p>
        </w:tc>
        <w:tc>
          <w:tcPr>
            <w:tcW w:w="3484" w:type="dxa"/>
          </w:tcPr>
          <w:p w14:paraId="6D9E8082" w14:textId="56E0EFB8" w:rsidR="006A445E" w:rsidRPr="00D35AAE" w:rsidRDefault="00135655">
            <w:pPr>
              <w:jc w:val="left"/>
              <w:rPr>
                <w:sz w:val="18"/>
                <w:szCs w:val="18"/>
              </w:rPr>
            </w:pPr>
            <w:r w:rsidRPr="00D35AAE">
              <w:rPr>
                <w:rFonts w:hint="eastAsia"/>
                <w:sz w:val="18"/>
                <w:szCs w:val="18"/>
              </w:rPr>
              <w:t>生物医药产业创新与实践</w:t>
            </w:r>
          </w:p>
        </w:tc>
        <w:tc>
          <w:tcPr>
            <w:tcW w:w="1113" w:type="dxa"/>
            <w:vAlign w:val="center"/>
          </w:tcPr>
          <w:p w14:paraId="5842DE9F" w14:textId="77777777" w:rsidR="006A445E" w:rsidRPr="00D35AAE" w:rsidRDefault="00135655">
            <w:pPr>
              <w:jc w:val="center"/>
              <w:rPr>
                <w:sz w:val="18"/>
                <w:szCs w:val="18"/>
              </w:rPr>
            </w:pPr>
            <w:r w:rsidRPr="00D35AAE">
              <w:rPr>
                <w:rFonts w:hint="eastAsia"/>
                <w:sz w:val="18"/>
                <w:szCs w:val="18"/>
              </w:rPr>
              <w:t>ZB1108006</w:t>
            </w:r>
          </w:p>
        </w:tc>
        <w:tc>
          <w:tcPr>
            <w:tcW w:w="709" w:type="dxa"/>
            <w:vAlign w:val="center"/>
          </w:tcPr>
          <w:p w14:paraId="7F54746D"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2</w:t>
            </w:r>
          </w:p>
        </w:tc>
        <w:tc>
          <w:tcPr>
            <w:tcW w:w="709" w:type="dxa"/>
            <w:vAlign w:val="center"/>
          </w:tcPr>
          <w:p w14:paraId="6F545B4E"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2-8</w:t>
            </w:r>
          </w:p>
        </w:tc>
        <w:tc>
          <w:tcPr>
            <w:tcW w:w="1045" w:type="dxa"/>
            <w:vAlign w:val="center"/>
          </w:tcPr>
          <w:p w14:paraId="24B2E1DA" w14:textId="77777777" w:rsidR="006A445E" w:rsidRPr="00F549C4" w:rsidRDefault="00135655">
            <w:pPr>
              <w:jc w:val="center"/>
              <w:rPr>
                <w:color w:val="000000" w:themeColor="text1"/>
                <w:sz w:val="18"/>
                <w:szCs w:val="18"/>
              </w:rPr>
            </w:pPr>
            <w:r w:rsidRPr="00F549C4">
              <w:rPr>
                <w:rFonts w:hint="eastAsia"/>
                <w:color w:val="000000" w:themeColor="text1"/>
                <w:sz w:val="18"/>
                <w:szCs w:val="18"/>
              </w:rPr>
              <w:t>考查</w:t>
            </w:r>
          </w:p>
        </w:tc>
      </w:tr>
      <w:tr w:rsidR="006A445E" w14:paraId="33242DB6" w14:textId="77777777">
        <w:trPr>
          <w:trHeight w:val="439"/>
          <w:jc w:val="center"/>
        </w:trPr>
        <w:tc>
          <w:tcPr>
            <w:tcW w:w="571" w:type="dxa"/>
            <w:vMerge w:val="restart"/>
            <w:vAlign w:val="center"/>
          </w:tcPr>
          <w:p w14:paraId="10B38F38" w14:textId="77777777" w:rsidR="006A445E" w:rsidRDefault="00135655">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7C1D0F80" w14:textId="77777777" w:rsidR="006A445E" w:rsidRDefault="00135655">
            <w:pPr>
              <w:jc w:val="center"/>
              <w:rPr>
                <w:b/>
                <w:color w:val="000000" w:themeColor="text1"/>
                <w:sz w:val="18"/>
                <w:szCs w:val="18"/>
              </w:rPr>
            </w:pPr>
            <w:r>
              <w:rPr>
                <w:b/>
                <w:color w:val="000000" w:themeColor="text1"/>
                <w:sz w:val="18"/>
                <w:szCs w:val="18"/>
              </w:rPr>
              <w:t>公共通识课</w:t>
            </w:r>
          </w:p>
          <w:p w14:paraId="3CFCAF80" w14:textId="77777777" w:rsidR="006A445E" w:rsidRDefault="00135655">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484" w:type="dxa"/>
            <w:vAlign w:val="center"/>
          </w:tcPr>
          <w:p w14:paraId="75350DFC" w14:textId="77777777" w:rsidR="006A445E" w:rsidRDefault="00135655">
            <w:pPr>
              <w:jc w:val="left"/>
              <w:rPr>
                <w:color w:val="000000" w:themeColor="text1"/>
                <w:sz w:val="18"/>
                <w:szCs w:val="18"/>
              </w:rPr>
            </w:pPr>
            <w:r>
              <w:rPr>
                <w:color w:val="000000" w:themeColor="text1"/>
                <w:sz w:val="18"/>
                <w:szCs w:val="18"/>
              </w:rPr>
              <w:t>《习近平谈治国理政》研读</w:t>
            </w:r>
          </w:p>
        </w:tc>
        <w:tc>
          <w:tcPr>
            <w:tcW w:w="1113" w:type="dxa"/>
            <w:vAlign w:val="center"/>
          </w:tcPr>
          <w:p w14:paraId="787FEAA7" w14:textId="77777777" w:rsidR="006A445E" w:rsidRDefault="00135655">
            <w:pPr>
              <w:jc w:val="center"/>
              <w:rPr>
                <w:color w:val="000000" w:themeColor="text1"/>
                <w:sz w:val="18"/>
                <w:szCs w:val="18"/>
              </w:rPr>
            </w:pPr>
            <w:r>
              <w:rPr>
                <w:color w:val="000000" w:themeColor="text1"/>
                <w:sz w:val="18"/>
                <w:szCs w:val="18"/>
              </w:rPr>
              <w:t>TT0000101</w:t>
            </w:r>
          </w:p>
        </w:tc>
        <w:tc>
          <w:tcPr>
            <w:tcW w:w="709" w:type="dxa"/>
            <w:vAlign w:val="center"/>
          </w:tcPr>
          <w:p w14:paraId="0FCA6BC5" w14:textId="77777777" w:rsidR="006A445E" w:rsidRDefault="00135655">
            <w:pPr>
              <w:jc w:val="center"/>
              <w:rPr>
                <w:color w:val="000000" w:themeColor="text1"/>
                <w:sz w:val="18"/>
                <w:szCs w:val="18"/>
              </w:rPr>
            </w:pPr>
            <w:r>
              <w:rPr>
                <w:color w:val="000000" w:themeColor="text1"/>
                <w:sz w:val="18"/>
                <w:szCs w:val="18"/>
              </w:rPr>
              <w:t>1</w:t>
            </w:r>
          </w:p>
        </w:tc>
        <w:tc>
          <w:tcPr>
            <w:tcW w:w="709" w:type="dxa"/>
            <w:vAlign w:val="center"/>
          </w:tcPr>
          <w:p w14:paraId="13782EDF" w14:textId="77777777" w:rsidR="006A445E" w:rsidRDefault="00135655">
            <w:pPr>
              <w:jc w:val="center"/>
              <w:rPr>
                <w:color w:val="000000" w:themeColor="text1"/>
                <w:sz w:val="18"/>
                <w:szCs w:val="18"/>
              </w:rPr>
            </w:pPr>
            <w:r>
              <w:rPr>
                <w:color w:val="000000" w:themeColor="text1"/>
                <w:sz w:val="18"/>
                <w:szCs w:val="18"/>
              </w:rPr>
              <w:t>1</w:t>
            </w:r>
          </w:p>
        </w:tc>
        <w:tc>
          <w:tcPr>
            <w:tcW w:w="1045" w:type="dxa"/>
            <w:vAlign w:val="center"/>
          </w:tcPr>
          <w:p w14:paraId="304EFA52" w14:textId="77777777" w:rsidR="006A445E" w:rsidRDefault="00135655">
            <w:pPr>
              <w:jc w:val="center"/>
              <w:rPr>
                <w:color w:val="000000" w:themeColor="text1"/>
                <w:sz w:val="18"/>
                <w:szCs w:val="18"/>
              </w:rPr>
            </w:pPr>
            <w:r>
              <w:rPr>
                <w:color w:val="000000" w:themeColor="text1"/>
                <w:sz w:val="18"/>
                <w:szCs w:val="18"/>
              </w:rPr>
              <w:t>考查</w:t>
            </w:r>
          </w:p>
        </w:tc>
      </w:tr>
      <w:tr w:rsidR="006A445E" w14:paraId="019F3BA4" w14:textId="77777777">
        <w:trPr>
          <w:trHeight w:val="416"/>
          <w:jc w:val="center"/>
        </w:trPr>
        <w:tc>
          <w:tcPr>
            <w:tcW w:w="571" w:type="dxa"/>
            <w:vMerge/>
            <w:vAlign w:val="center"/>
          </w:tcPr>
          <w:p w14:paraId="282D5FED" w14:textId="77777777" w:rsidR="006A445E" w:rsidRDefault="006A445E">
            <w:pPr>
              <w:jc w:val="center"/>
              <w:rPr>
                <w:b/>
                <w:color w:val="000000" w:themeColor="text1"/>
                <w:sz w:val="18"/>
                <w:szCs w:val="18"/>
              </w:rPr>
            </w:pPr>
          </w:p>
        </w:tc>
        <w:tc>
          <w:tcPr>
            <w:tcW w:w="1226" w:type="dxa"/>
            <w:vMerge/>
            <w:vAlign w:val="center"/>
          </w:tcPr>
          <w:p w14:paraId="4DDFD22F" w14:textId="77777777" w:rsidR="006A445E" w:rsidRDefault="006A445E">
            <w:pPr>
              <w:jc w:val="center"/>
              <w:rPr>
                <w:b/>
                <w:color w:val="000000" w:themeColor="text1"/>
                <w:sz w:val="18"/>
                <w:szCs w:val="18"/>
              </w:rPr>
            </w:pPr>
          </w:p>
        </w:tc>
        <w:tc>
          <w:tcPr>
            <w:tcW w:w="3484" w:type="dxa"/>
            <w:vAlign w:val="center"/>
          </w:tcPr>
          <w:p w14:paraId="4DE56EB0" w14:textId="77777777" w:rsidR="006A445E" w:rsidRDefault="00135655">
            <w:pPr>
              <w:jc w:val="left"/>
              <w:rPr>
                <w:color w:val="000000" w:themeColor="text1"/>
                <w:sz w:val="18"/>
                <w:szCs w:val="18"/>
              </w:rPr>
            </w:pPr>
            <w:r>
              <w:rPr>
                <w:color w:val="000000" w:themeColor="text1"/>
                <w:sz w:val="18"/>
                <w:szCs w:val="18"/>
              </w:rPr>
              <w:t>马克思恩格斯列宁经典著作选读</w:t>
            </w:r>
          </w:p>
        </w:tc>
        <w:tc>
          <w:tcPr>
            <w:tcW w:w="1113" w:type="dxa"/>
            <w:vAlign w:val="center"/>
          </w:tcPr>
          <w:p w14:paraId="45C05E80" w14:textId="77777777" w:rsidR="006A445E" w:rsidRDefault="00135655">
            <w:pPr>
              <w:jc w:val="center"/>
              <w:rPr>
                <w:color w:val="000000" w:themeColor="text1"/>
                <w:sz w:val="18"/>
                <w:szCs w:val="18"/>
              </w:rPr>
            </w:pPr>
            <w:r>
              <w:rPr>
                <w:color w:val="000000" w:themeColor="text1"/>
                <w:sz w:val="18"/>
                <w:szCs w:val="18"/>
              </w:rPr>
              <w:t>TB000010</w:t>
            </w:r>
            <w:r>
              <w:rPr>
                <w:rFonts w:hint="eastAsia"/>
                <w:color w:val="000000" w:themeColor="text1"/>
                <w:sz w:val="18"/>
                <w:szCs w:val="18"/>
              </w:rPr>
              <w:t>3</w:t>
            </w:r>
          </w:p>
        </w:tc>
        <w:tc>
          <w:tcPr>
            <w:tcW w:w="709" w:type="dxa"/>
            <w:vAlign w:val="center"/>
          </w:tcPr>
          <w:p w14:paraId="062B308D" w14:textId="77777777" w:rsidR="006A445E" w:rsidRDefault="00135655">
            <w:pPr>
              <w:jc w:val="center"/>
              <w:rPr>
                <w:color w:val="000000" w:themeColor="text1"/>
                <w:sz w:val="18"/>
                <w:szCs w:val="18"/>
              </w:rPr>
            </w:pPr>
            <w:r>
              <w:rPr>
                <w:color w:val="000000" w:themeColor="text1"/>
                <w:sz w:val="18"/>
                <w:szCs w:val="18"/>
              </w:rPr>
              <w:t>1</w:t>
            </w:r>
          </w:p>
        </w:tc>
        <w:tc>
          <w:tcPr>
            <w:tcW w:w="709" w:type="dxa"/>
            <w:vAlign w:val="center"/>
          </w:tcPr>
          <w:p w14:paraId="70C7A889" w14:textId="77777777" w:rsidR="006A445E" w:rsidRDefault="00135655">
            <w:pPr>
              <w:jc w:val="center"/>
              <w:rPr>
                <w:color w:val="000000" w:themeColor="text1"/>
                <w:sz w:val="18"/>
                <w:szCs w:val="18"/>
              </w:rPr>
            </w:pPr>
            <w:r>
              <w:rPr>
                <w:color w:val="000000" w:themeColor="text1"/>
                <w:sz w:val="18"/>
                <w:szCs w:val="18"/>
              </w:rPr>
              <w:t>1</w:t>
            </w:r>
          </w:p>
        </w:tc>
        <w:tc>
          <w:tcPr>
            <w:tcW w:w="1045" w:type="dxa"/>
            <w:vAlign w:val="center"/>
          </w:tcPr>
          <w:p w14:paraId="1BFEE100" w14:textId="77777777" w:rsidR="006A445E" w:rsidRDefault="00135655">
            <w:pPr>
              <w:jc w:val="center"/>
              <w:rPr>
                <w:color w:val="000000" w:themeColor="text1"/>
                <w:sz w:val="18"/>
                <w:szCs w:val="18"/>
              </w:rPr>
            </w:pPr>
            <w:r>
              <w:rPr>
                <w:color w:val="000000" w:themeColor="text1"/>
                <w:sz w:val="18"/>
                <w:szCs w:val="18"/>
              </w:rPr>
              <w:t>考</w:t>
            </w:r>
            <w:r>
              <w:rPr>
                <w:rFonts w:hint="eastAsia"/>
                <w:color w:val="000000" w:themeColor="text1"/>
                <w:sz w:val="18"/>
                <w:szCs w:val="18"/>
              </w:rPr>
              <w:t>查</w:t>
            </w:r>
          </w:p>
        </w:tc>
      </w:tr>
      <w:tr w:rsidR="006A445E" w14:paraId="5436EB6B" w14:textId="77777777">
        <w:trPr>
          <w:trHeight w:val="377"/>
          <w:jc w:val="center"/>
        </w:trPr>
        <w:tc>
          <w:tcPr>
            <w:tcW w:w="571" w:type="dxa"/>
            <w:vMerge w:val="restart"/>
            <w:vAlign w:val="center"/>
          </w:tcPr>
          <w:p w14:paraId="464EC02B" w14:textId="77777777" w:rsidR="006A445E" w:rsidRDefault="00135655">
            <w:pPr>
              <w:jc w:val="center"/>
              <w:rPr>
                <w:b/>
                <w:color w:val="000000" w:themeColor="text1"/>
                <w:sz w:val="18"/>
                <w:szCs w:val="18"/>
              </w:rPr>
            </w:pPr>
            <w:r>
              <w:rPr>
                <w:b/>
                <w:color w:val="000000" w:themeColor="text1"/>
                <w:sz w:val="18"/>
                <w:szCs w:val="18"/>
              </w:rPr>
              <w:t>必修环节</w:t>
            </w:r>
          </w:p>
          <w:p w14:paraId="0A2CE006" w14:textId="77777777" w:rsidR="006A445E" w:rsidRDefault="006A445E">
            <w:pPr>
              <w:jc w:val="center"/>
              <w:rPr>
                <w:b/>
                <w:color w:val="000000" w:themeColor="text1"/>
                <w:sz w:val="18"/>
                <w:szCs w:val="18"/>
              </w:rPr>
            </w:pPr>
          </w:p>
        </w:tc>
        <w:tc>
          <w:tcPr>
            <w:tcW w:w="1226" w:type="dxa"/>
            <w:vMerge w:val="restart"/>
            <w:vAlign w:val="center"/>
          </w:tcPr>
          <w:p w14:paraId="246CF649" w14:textId="77777777" w:rsidR="006A445E" w:rsidRDefault="00135655">
            <w:pPr>
              <w:jc w:val="center"/>
              <w:rPr>
                <w:b/>
                <w:color w:val="000000" w:themeColor="text1"/>
                <w:sz w:val="18"/>
                <w:szCs w:val="18"/>
              </w:rPr>
            </w:pPr>
            <w:r>
              <w:rPr>
                <w:b/>
                <w:color w:val="000000" w:themeColor="text1"/>
                <w:sz w:val="18"/>
                <w:szCs w:val="18"/>
              </w:rPr>
              <w:t>素质拓展</w:t>
            </w:r>
          </w:p>
        </w:tc>
        <w:tc>
          <w:tcPr>
            <w:tcW w:w="3484" w:type="dxa"/>
            <w:vAlign w:val="center"/>
          </w:tcPr>
          <w:p w14:paraId="3A75A2F8" w14:textId="77777777" w:rsidR="006A445E" w:rsidRDefault="00135655">
            <w:pPr>
              <w:rPr>
                <w:color w:val="000000" w:themeColor="text1"/>
                <w:sz w:val="18"/>
                <w:szCs w:val="18"/>
              </w:rPr>
            </w:pPr>
            <w:r>
              <w:rPr>
                <w:color w:val="000000" w:themeColor="text1"/>
                <w:sz w:val="18"/>
                <w:szCs w:val="18"/>
              </w:rPr>
              <w:t>入学教育</w:t>
            </w:r>
          </w:p>
        </w:tc>
        <w:tc>
          <w:tcPr>
            <w:tcW w:w="1113" w:type="dxa"/>
            <w:vAlign w:val="center"/>
          </w:tcPr>
          <w:p w14:paraId="6B26C549" w14:textId="7DEF0D5F" w:rsidR="006A445E" w:rsidRDefault="006A445E">
            <w:pPr>
              <w:jc w:val="center"/>
              <w:rPr>
                <w:color w:val="000000" w:themeColor="text1"/>
                <w:sz w:val="18"/>
                <w:szCs w:val="18"/>
              </w:rPr>
            </w:pPr>
          </w:p>
        </w:tc>
        <w:tc>
          <w:tcPr>
            <w:tcW w:w="709" w:type="dxa"/>
            <w:vAlign w:val="center"/>
          </w:tcPr>
          <w:p w14:paraId="04A38DA8" w14:textId="77777777" w:rsidR="006A445E" w:rsidRDefault="00135655">
            <w:pPr>
              <w:jc w:val="center"/>
              <w:rPr>
                <w:color w:val="000000" w:themeColor="text1"/>
                <w:sz w:val="18"/>
                <w:szCs w:val="18"/>
              </w:rPr>
            </w:pPr>
            <w:r>
              <w:rPr>
                <w:rFonts w:hint="eastAsia"/>
                <w:iCs/>
                <w:sz w:val="18"/>
                <w:szCs w:val="18"/>
              </w:rPr>
              <w:t>1</w:t>
            </w:r>
          </w:p>
        </w:tc>
        <w:tc>
          <w:tcPr>
            <w:tcW w:w="709" w:type="dxa"/>
            <w:vAlign w:val="center"/>
          </w:tcPr>
          <w:p w14:paraId="23767545" w14:textId="77777777" w:rsidR="006A445E" w:rsidRDefault="00135655">
            <w:pPr>
              <w:jc w:val="center"/>
              <w:rPr>
                <w:color w:val="000000" w:themeColor="text1"/>
                <w:sz w:val="18"/>
                <w:szCs w:val="18"/>
              </w:rPr>
            </w:pPr>
            <w:r>
              <w:rPr>
                <w:color w:val="000000" w:themeColor="text1"/>
                <w:sz w:val="18"/>
                <w:szCs w:val="18"/>
              </w:rPr>
              <w:t>1</w:t>
            </w:r>
          </w:p>
        </w:tc>
        <w:tc>
          <w:tcPr>
            <w:tcW w:w="1045" w:type="dxa"/>
            <w:vMerge w:val="restart"/>
            <w:vAlign w:val="center"/>
          </w:tcPr>
          <w:p w14:paraId="0C47B192" w14:textId="77777777" w:rsidR="006A445E" w:rsidRDefault="006A445E">
            <w:pPr>
              <w:jc w:val="center"/>
              <w:rPr>
                <w:i/>
                <w:color w:val="FF0000"/>
                <w:sz w:val="18"/>
                <w:szCs w:val="18"/>
              </w:rPr>
            </w:pPr>
          </w:p>
        </w:tc>
      </w:tr>
      <w:tr w:rsidR="006A445E" w14:paraId="04498327" w14:textId="77777777">
        <w:trPr>
          <w:trHeight w:val="397"/>
          <w:jc w:val="center"/>
        </w:trPr>
        <w:tc>
          <w:tcPr>
            <w:tcW w:w="571" w:type="dxa"/>
            <w:vMerge/>
            <w:vAlign w:val="center"/>
          </w:tcPr>
          <w:p w14:paraId="348E4B94" w14:textId="77777777" w:rsidR="006A445E" w:rsidRDefault="006A445E">
            <w:pPr>
              <w:jc w:val="center"/>
              <w:rPr>
                <w:b/>
                <w:color w:val="000000" w:themeColor="text1"/>
                <w:sz w:val="18"/>
                <w:szCs w:val="18"/>
              </w:rPr>
            </w:pPr>
          </w:p>
        </w:tc>
        <w:tc>
          <w:tcPr>
            <w:tcW w:w="1226" w:type="dxa"/>
            <w:vMerge/>
            <w:vAlign w:val="center"/>
          </w:tcPr>
          <w:p w14:paraId="5CA0023A" w14:textId="77777777" w:rsidR="006A445E" w:rsidRDefault="006A445E">
            <w:pPr>
              <w:jc w:val="center"/>
              <w:rPr>
                <w:b/>
                <w:color w:val="000000" w:themeColor="text1"/>
                <w:sz w:val="18"/>
                <w:szCs w:val="18"/>
              </w:rPr>
            </w:pPr>
          </w:p>
        </w:tc>
        <w:tc>
          <w:tcPr>
            <w:tcW w:w="3484" w:type="dxa"/>
            <w:vAlign w:val="center"/>
          </w:tcPr>
          <w:p w14:paraId="51D7F4E1" w14:textId="77777777" w:rsidR="006A445E" w:rsidRDefault="00135655">
            <w:pPr>
              <w:rPr>
                <w:color w:val="000000" w:themeColor="text1"/>
                <w:sz w:val="18"/>
                <w:szCs w:val="18"/>
              </w:rPr>
            </w:pPr>
            <w:r>
              <w:rPr>
                <w:color w:val="000000" w:themeColor="text1"/>
                <w:sz w:val="18"/>
                <w:szCs w:val="18"/>
              </w:rPr>
              <w:t>学术</w:t>
            </w:r>
            <w:r>
              <w:rPr>
                <w:color w:val="000000" w:themeColor="text1"/>
                <w:sz w:val="18"/>
                <w:szCs w:val="18"/>
              </w:rPr>
              <w:t>/</w:t>
            </w:r>
            <w:r>
              <w:rPr>
                <w:color w:val="000000" w:themeColor="text1"/>
                <w:sz w:val="18"/>
                <w:szCs w:val="18"/>
              </w:rPr>
              <w:t>实践活动</w:t>
            </w:r>
          </w:p>
        </w:tc>
        <w:tc>
          <w:tcPr>
            <w:tcW w:w="1113" w:type="dxa"/>
            <w:vAlign w:val="center"/>
          </w:tcPr>
          <w:p w14:paraId="7B121431" w14:textId="11EC9BE3" w:rsidR="006A445E" w:rsidRDefault="006A445E" w:rsidP="00B90A98">
            <w:pPr>
              <w:rPr>
                <w:color w:val="000000" w:themeColor="text1"/>
                <w:sz w:val="18"/>
                <w:szCs w:val="18"/>
              </w:rPr>
            </w:pPr>
          </w:p>
        </w:tc>
        <w:tc>
          <w:tcPr>
            <w:tcW w:w="709" w:type="dxa"/>
            <w:vAlign w:val="center"/>
          </w:tcPr>
          <w:p w14:paraId="27DAABE1" w14:textId="77777777" w:rsidR="006A445E" w:rsidRDefault="00135655">
            <w:pPr>
              <w:jc w:val="center"/>
              <w:rPr>
                <w:color w:val="000000" w:themeColor="text1"/>
                <w:sz w:val="18"/>
                <w:szCs w:val="18"/>
              </w:rPr>
            </w:pPr>
            <w:r>
              <w:rPr>
                <w:color w:val="000000" w:themeColor="text1"/>
                <w:sz w:val="18"/>
                <w:szCs w:val="18"/>
              </w:rPr>
              <w:t>1</w:t>
            </w:r>
          </w:p>
        </w:tc>
        <w:tc>
          <w:tcPr>
            <w:tcW w:w="709" w:type="dxa"/>
            <w:vAlign w:val="center"/>
          </w:tcPr>
          <w:p w14:paraId="46B52CC3" w14:textId="77777777" w:rsidR="006A445E" w:rsidRDefault="00135655">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15D931C4" w14:textId="77777777" w:rsidR="006A445E" w:rsidRDefault="006A445E">
            <w:pPr>
              <w:jc w:val="center"/>
              <w:rPr>
                <w:color w:val="000000" w:themeColor="text1"/>
                <w:sz w:val="18"/>
                <w:szCs w:val="18"/>
              </w:rPr>
            </w:pPr>
          </w:p>
        </w:tc>
      </w:tr>
      <w:tr w:rsidR="006A445E" w14:paraId="6376932D" w14:textId="77777777">
        <w:trPr>
          <w:jc w:val="center"/>
        </w:trPr>
        <w:tc>
          <w:tcPr>
            <w:tcW w:w="571" w:type="dxa"/>
            <w:vMerge/>
          </w:tcPr>
          <w:p w14:paraId="15146866" w14:textId="77777777" w:rsidR="006A445E" w:rsidRDefault="006A445E">
            <w:pPr>
              <w:rPr>
                <w:b/>
                <w:color w:val="000000" w:themeColor="text1"/>
                <w:sz w:val="18"/>
                <w:szCs w:val="18"/>
              </w:rPr>
            </w:pPr>
          </w:p>
        </w:tc>
        <w:tc>
          <w:tcPr>
            <w:tcW w:w="1226" w:type="dxa"/>
            <w:vMerge w:val="restart"/>
            <w:vAlign w:val="center"/>
          </w:tcPr>
          <w:p w14:paraId="5B7B6EF6" w14:textId="77777777" w:rsidR="006A445E" w:rsidRDefault="00135655">
            <w:pPr>
              <w:jc w:val="center"/>
              <w:rPr>
                <w:b/>
                <w:color w:val="000000" w:themeColor="text1"/>
                <w:sz w:val="18"/>
                <w:szCs w:val="18"/>
              </w:rPr>
            </w:pPr>
            <w:r>
              <w:rPr>
                <w:b/>
                <w:color w:val="000000" w:themeColor="text1"/>
                <w:sz w:val="18"/>
                <w:szCs w:val="18"/>
              </w:rPr>
              <w:t>学术训练</w:t>
            </w:r>
          </w:p>
        </w:tc>
        <w:tc>
          <w:tcPr>
            <w:tcW w:w="3484" w:type="dxa"/>
            <w:vAlign w:val="center"/>
          </w:tcPr>
          <w:p w14:paraId="1C1A2B85" w14:textId="77777777" w:rsidR="006A445E" w:rsidRDefault="00135655">
            <w:pPr>
              <w:rPr>
                <w:color w:val="000000" w:themeColor="text1"/>
                <w:sz w:val="18"/>
                <w:szCs w:val="18"/>
              </w:rPr>
            </w:pPr>
            <w:r>
              <w:rPr>
                <w:color w:val="000000" w:themeColor="text1"/>
                <w:sz w:val="18"/>
                <w:szCs w:val="18"/>
              </w:rPr>
              <w:t>中期筛选</w:t>
            </w:r>
          </w:p>
        </w:tc>
        <w:tc>
          <w:tcPr>
            <w:tcW w:w="1113" w:type="dxa"/>
            <w:vAlign w:val="center"/>
          </w:tcPr>
          <w:p w14:paraId="02F139EF" w14:textId="77777777" w:rsidR="006A445E" w:rsidRDefault="006A445E">
            <w:pPr>
              <w:jc w:val="center"/>
              <w:rPr>
                <w:color w:val="000000" w:themeColor="text1"/>
                <w:sz w:val="18"/>
                <w:szCs w:val="18"/>
              </w:rPr>
            </w:pPr>
          </w:p>
        </w:tc>
        <w:tc>
          <w:tcPr>
            <w:tcW w:w="709" w:type="dxa"/>
            <w:vAlign w:val="center"/>
          </w:tcPr>
          <w:p w14:paraId="25383AA6" w14:textId="77777777" w:rsidR="006A445E" w:rsidRDefault="006A445E">
            <w:pPr>
              <w:jc w:val="center"/>
              <w:rPr>
                <w:color w:val="000000" w:themeColor="text1"/>
                <w:sz w:val="18"/>
                <w:szCs w:val="18"/>
              </w:rPr>
            </w:pPr>
          </w:p>
        </w:tc>
        <w:tc>
          <w:tcPr>
            <w:tcW w:w="709" w:type="dxa"/>
            <w:vAlign w:val="center"/>
          </w:tcPr>
          <w:p w14:paraId="7DB8D1E7" w14:textId="77777777" w:rsidR="006A445E" w:rsidRDefault="00135655">
            <w:pPr>
              <w:jc w:val="center"/>
              <w:rPr>
                <w:color w:val="000000" w:themeColor="text1"/>
                <w:sz w:val="18"/>
                <w:szCs w:val="18"/>
              </w:rPr>
            </w:pPr>
            <w:r>
              <w:rPr>
                <w:rFonts w:hint="eastAsia"/>
                <w:color w:val="000000" w:themeColor="text1"/>
                <w:sz w:val="18"/>
                <w:szCs w:val="18"/>
              </w:rPr>
              <w:t>2-3</w:t>
            </w:r>
          </w:p>
        </w:tc>
        <w:tc>
          <w:tcPr>
            <w:tcW w:w="1045" w:type="dxa"/>
            <w:vMerge w:val="restart"/>
            <w:vAlign w:val="center"/>
          </w:tcPr>
          <w:p w14:paraId="62B6E0DE" w14:textId="77777777" w:rsidR="006A445E" w:rsidRDefault="00135655">
            <w:pPr>
              <w:jc w:val="center"/>
              <w:rPr>
                <w:color w:val="000000" w:themeColor="text1"/>
                <w:sz w:val="18"/>
                <w:szCs w:val="18"/>
              </w:rPr>
            </w:pPr>
            <w:r>
              <w:rPr>
                <w:color w:val="000000" w:themeColor="text1"/>
                <w:sz w:val="18"/>
                <w:szCs w:val="18"/>
              </w:rPr>
              <w:t>过程管理</w:t>
            </w:r>
          </w:p>
          <w:p w14:paraId="54203EF8" w14:textId="77777777" w:rsidR="006A445E" w:rsidRDefault="00135655">
            <w:pPr>
              <w:jc w:val="center"/>
              <w:rPr>
                <w:color w:val="000000" w:themeColor="text1"/>
                <w:sz w:val="18"/>
                <w:szCs w:val="18"/>
              </w:rPr>
            </w:pPr>
            <w:r>
              <w:rPr>
                <w:color w:val="000000" w:themeColor="text1"/>
                <w:sz w:val="18"/>
                <w:szCs w:val="18"/>
              </w:rPr>
              <w:t>无学分</w:t>
            </w:r>
          </w:p>
        </w:tc>
      </w:tr>
      <w:tr w:rsidR="006A445E" w14:paraId="5F66DEC8" w14:textId="77777777">
        <w:trPr>
          <w:jc w:val="center"/>
        </w:trPr>
        <w:tc>
          <w:tcPr>
            <w:tcW w:w="571" w:type="dxa"/>
            <w:vMerge/>
          </w:tcPr>
          <w:p w14:paraId="70BBC3A2" w14:textId="77777777" w:rsidR="006A445E" w:rsidRDefault="006A445E">
            <w:pPr>
              <w:rPr>
                <w:b/>
                <w:color w:val="000000" w:themeColor="text1"/>
                <w:sz w:val="18"/>
                <w:szCs w:val="18"/>
              </w:rPr>
            </w:pPr>
          </w:p>
        </w:tc>
        <w:tc>
          <w:tcPr>
            <w:tcW w:w="1226" w:type="dxa"/>
            <w:vMerge/>
            <w:vAlign w:val="center"/>
          </w:tcPr>
          <w:p w14:paraId="62CE977B" w14:textId="77777777" w:rsidR="006A445E" w:rsidRDefault="006A445E">
            <w:pPr>
              <w:jc w:val="center"/>
              <w:rPr>
                <w:b/>
                <w:color w:val="000000" w:themeColor="text1"/>
                <w:sz w:val="18"/>
                <w:szCs w:val="18"/>
              </w:rPr>
            </w:pPr>
          </w:p>
        </w:tc>
        <w:tc>
          <w:tcPr>
            <w:tcW w:w="3484" w:type="dxa"/>
            <w:vAlign w:val="center"/>
          </w:tcPr>
          <w:p w14:paraId="270DD8B6" w14:textId="77777777" w:rsidR="006A445E" w:rsidRDefault="00135655">
            <w:pPr>
              <w:rPr>
                <w:color w:val="000000" w:themeColor="text1"/>
                <w:sz w:val="18"/>
                <w:szCs w:val="18"/>
              </w:rPr>
            </w:pPr>
            <w:r>
              <w:rPr>
                <w:color w:val="000000" w:themeColor="text1"/>
                <w:sz w:val="18"/>
                <w:szCs w:val="18"/>
              </w:rPr>
              <w:t>论文开题</w:t>
            </w:r>
          </w:p>
        </w:tc>
        <w:tc>
          <w:tcPr>
            <w:tcW w:w="1113" w:type="dxa"/>
            <w:vAlign w:val="center"/>
          </w:tcPr>
          <w:p w14:paraId="2DDC3155" w14:textId="77777777" w:rsidR="006A445E" w:rsidRDefault="006A445E">
            <w:pPr>
              <w:jc w:val="center"/>
              <w:rPr>
                <w:color w:val="000000" w:themeColor="text1"/>
                <w:sz w:val="18"/>
                <w:szCs w:val="18"/>
              </w:rPr>
            </w:pPr>
          </w:p>
        </w:tc>
        <w:tc>
          <w:tcPr>
            <w:tcW w:w="709" w:type="dxa"/>
            <w:vAlign w:val="center"/>
          </w:tcPr>
          <w:p w14:paraId="40E88DED" w14:textId="77777777" w:rsidR="006A445E" w:rsidRDefault="006A445E">
            <w:pPr>
              <w:jc w:val="center"/>
              <w:rPr>
                <w:color w:val="000000" w:themeColor="text1"/>
                <w:sz w:val="18"/>
                <w:szCs w:val="18"/>
              </w:rPr>
            </w:pPr>
          </w:p>
        </w:tc>
        <w:tc>
          <w:tcPr>
            <w:tcW w:w="709" w:type="dxa"/>
            <w:vAlign w:val="center"/>
          </w:tcPr>
          <w:p w14:paraId="61583665" w14:textId="77777777" w:rsidR="006A445E" w:rsidRDefault="00135655">
            <w:pPr>
              <w:jc w:val="center"/>
              <w:rPr>
                <w:color w:val="000000" w:themeColor="text1"/>
                <w:sz w:val="18"/>
                <w:szCs w:val="18"/>
              </w:rPr>
            </w:pPr>
            <w:r>
              <w:rPr>
                <w:rFonts w:hint="eastAsia"/>
                <w:color w:val="000000" w:themeColor="text1"/>
                <w:sz w:val="18"/>
                <w:szCs w:val="18"/>
              </w:rPr>
              <w:t>2-3</w:t>
            </w:r>
          </w:p>
        </w:tc>
        <w:tc>
          <w:tcPr>
            <w:tcW w:w="1045" w:type="dxa"/>
            <w:vMerge/>
            <w:vAlign w:val="center"/>
          </w:tcPr>
          <w:p w14:paraId="52EC8962" w14:textId="77777777" w:rsidR="006A445E" w:rsidRDefault="006A445E">
            <w:pPr>
              <w:jc w:val="center"/>
              <w:rPr>
                <w:color w:val="000000" w:themeColor="text1"/>
                <w:sz w:val="18"/>
                <w:szCs w:val="18"/>
              </w:rPr>
            </w:pPr>
          </w:p>
        </w:tc>
      </w:tr>
      <w:tr w:rsidR="006A445E" w14:paraId="5E021AE8" w14:textId="77777777">
        <w:trPr>
          <w:jc w:val="center"/>
        </w:trPr>
        <w:tc>
          <w:tcPr>
            <w:tcW w:w="571" w:type="dxa"/>
            <w:vMerge/>
          </w:tcPr>
          <w:p w14:paraId="080CEAC1" w14:textId="77777777" w:rsidR="006A445E" w:rsidRDefault="006A445E">
            <w:pPr>
              <w:rPr>
                <w:b/>
                <w:color w:val="000000" w:themeColor="text1"/>
                <w:sz w:val="18"/>
                <w:szCs w:val="18"/>
              </w:rPr>
            </w:pPr>
          </w:p>
        </w:tc>
        <w:tc>
          <w:tcPr>
            <w:tcW w:w="1226" w:type="dxa"/>
            <w:vMerge/>
            <w:vAlign w:val="center"/>
          </w:tcPr>
          <w:p w14:paraId="7B30BB95" w14:textId="77777777" w:rsidR="006A445E" w:rsidRDefault="006A445E">
            <w:pPr>
              <w:jc w:val="center"/>
              <w:rPr>
                <w:b/>
                <w:color w:val="000000" w:themeColor="text1"/>
                <w:sz w:val="18"/>
                <w:szCs w:val="18"/>
              </w:rPr>
            </w:pPr>
          </w:p>
        </w:tc>
        <w:tc>
          <w:tcPr>
            <w:tcW w:w="3484" w:type="dxa"/>
            <w:vAlign w:val="center"/>
          </w:tcPr>
          <w:p w14:paraId="45A4C0EE" w14:textId="77777777" w:rsidR="006A445E" w:rsidRDefault="00135655">
            <w:pPr>
              <w:rPr>
                <w:sz w:val="18"/>
                <w:szCs w:val="18"/>
              </w:rPr>
            </w:pPr>
            <w:r>
              <w:rPr>
                <w:sz w:val="18"/>
                <w:szCs w:val="18"/>
              </w:rPr>
              <w:t>论文中期进展报告</w:t>
            </w:r>
          </w:p>
        </w:tc>
        <w:tc>
          <w:tcPr>
            <w:tcW w:w="1113" w:type="dxa"/>
            <w:vAlign w:val="center"/>
          </w:tcPr>
          <w:p w14:paraId="497338E7" w14:textId="77777777" w:rsidR="006A445E" w:rsidRDefault="006A445E">
            <w:pPr>
              <w:jc w:val="center"/>
              <w:rPr>
                <w:color w:val="000000" w:themeColor="text1"/>
                <w:sz w:val="18"/>
                <w:szCs w:val="18"/>
              </w:rPr>
            </w:pPr>
          </w:p>
        </w:tc>
        <w:tc>
          <w:tcPr>
            <w:tcW w:w="709" w:type="dxa"/>
            <w:vAlign w:val="center"/>
          </w:tcPr>
          <w:p w14:paraId="348C9966" w14:textId="77777777" w:rsidR="006A445E" w:rsidRDefault="006A445E">
            <w:pPr>
              <w:jc w:val="center"/>
              <w:rPr>
                <w:color w:val="000000" w:themeColor="text1"/>
                <w:sz w:val="18"/>
                <w:szCs w:val="18"/>
              </w:rPr>
            </w:pPr>
          </w:p>
        </w:tc>
        <w:tc>
          <w:tcPr>
            <w:tcW w:w="709" w:type="dxa"/>
            <w:vAlign w:val="center"/>
          </w:tcPr>
          <w:p w14:paraId="5A12BE2C" w14:textId="77777777" w:rsidR="006A445E" w:rsidRDefault="00135655">
            <w:pPr>
              <w:jc w:val="center"/>
              <w:rPr>
                <w:color w:val="000000" w:themeColor="text1"/>
                <w:sz w:val="18"/>
                <w:szCs w:val="18"/>
              </w:rPr>
            </w:pPr>
            <w:r>
              <w:rPr>
                <w:rFonts w:hint="eastAsia"/>
                <w:color w:val="000000" w:themeColor="text1"/>
                <w:sz w:val="18"/>
                <w:szCs w:val="18"/>
              </w:rPr>
              <w:t>5-6</w:t>
            </w:r>
          </w:p>
        </w:tc>
        <w:tc>
          <w:tcPr>
            <w:tcW w:w="1045" w:type="dxa"/>
            <w:vMerge/>
          </w:tcPr>
          <w:p w14:paraId="55154D6A" w14:textId="77777777" w:rsidR="006A445E" w:rsidRDefault="006A445E">
            <w:pPr>
              <w:jc w:val="center"/>
              <w:rPr>
                <w:color w:val="000000" w:themeColor="text1"/>
                <w:sz w:val="18"/>
                <w:szCs w:val="18"/>
              </w:rPr>
            </w:pPr>
          </w:p>
        </w:tc>
      </w:tr>
      <w:tr w:rsidR="006A445E" w14:paraId="14C09DD4" w14:textId="77777777">
        <w:trPr>
          <w:jc w:val="center"/>
        </w:trPr>
        <w:tc>
          <w:tcPr>
            <w:tcW w:w="571" w:type="dxa"/>
            <w:vMerge/>
          </w:tcPr>
          <w:p w14:paraId="128B12EB" w14:textId="77777777" w:rsidR="006A445E" w:rsidRDefault="006A445E">
            <w:pPr>
              <w:rPr>
                <w:b/>
                <w:color w:val="000000" w:themeColor="text1"/>
                <w:sz w:val="18"/>
                <w:szCs w:val="18"/>
              </w:rPr>
            </w:pPr>
          </w:p>
        </w:tc>
        <w:tc>
          <w:tcPr>
            <w:tcW w:w="1226" w:type="dxa"/>
            <w:vMerge/>
            <w:vAlign w:val="center"/>
          </w:tcPr>
          <w:p w14:paraId="166A6C4A" w14:textId="77777777" w:rsidR="006A445E" w:rsidRDefault="006A445E">
            <w:pPr>
              <w:jc w:val="center"/>
              <w:rPr>
                <w:b/>
                <w:color w:val="000000" w:themeColor="text1"/>
                <w:sz w:val="18"/>
                <w:szCs w:val="18"/>
              </w:rPr>
            </w:pPr>
          </w:p>
        </w:tc>
        <w:tc>
          <w:tcPr>
            <w:tcW w:w="3484" w:type="dxa"/>
            <w:vAlign w:val="center"/>
          </w:tcPr>
          <w:p w14:paraId="791632C5" w14:textId="77777777" w:rsidR="006A445E" w:rsidRDefault="00135655">
            <w:pPr>
              <w:rPr>
                <w:color w:val="000000" w:themeColor="text1"/>
                <w:sz w:val="18"/>
                <w:szCs w:val="18"/>
              </w:rPr>
            </w:pPr>
            <w:r>
              <w:rPr>
                <w:color w:val="000000" w:themeColor="text1"/>
                <w:sz w:val="18"/>
                <w:szCs w:val="18"/>
              </w:rPr>
              <w:t>论文预答辩</w:t>
            </w:r>
          </w:p>
        </w:tc>
        <w:tc>
          <w:tcPr>
            <w:tcW w:w="1113" w:type="dxa"/>
            <w:vAlign w:val="center"/>
          </w:tcPr>
          <w:p w14:paraId="61C69FE8" w14:textId="77777777" w:rsidR="006A445E" w:rsidRDefault="006A445E">
            <w:pPr>
              <w:jc w:val="center"/>
              <w:rPr>
                <w:color w:val="000000" w:themeColor="text1"/>
                <w:sz w:val="18"/>
                <w:szCs w:val="18"/>
              </w:rPr>
            </w:pPr>
          </w:p>
        </w:tc>
        <w:tc>
          <w:tcPr>
            <w:tcW w:w="709" w:type="dxa"/>
            <w:vAlign w:val="center"/>
          </w:tcPr>
          <w:p w14:paraId="7AE06531" w14:textId="77777777" w:rsidR="006A445E" w:rsidRDefault="006A445E">
            <w:pPr>
              <w:jc w:val="center"/>
              <w:rPr>
                <w:color w:val="000000" w:themeColor="text1"/>
                <w:sz w:val="18"/>
                <w:szCs w:val="18"/>
              </w:rPr>
            </w:pPr>
          </w:p>
        </w:tc>
        <w:tc>
          <w:tcPr>
            <w:tcW w:w="709" w:type="dxa"/>
            <w:vAlign w:val="center"/>
          </w:tcPr>
          <w:p w14:paraId="38A189D0" w14:textId="77777777" w:rsidR="006A445E" w:rsidRDefault="00135655">
            <w:pPr>
              <w:jc w:val="center"/>
              <w:rPr>
                <w:color w:val="000000" w:themeColor="text1"/>
                <w:sz w:val="18"/>
                <w:szCs w:val="18"/>
              </w:rPr>
            </w:pPr>
            <w:r>
              <w:rPr>
                <w:rFonts w:hint="eastAsia"/>
                <w:iCs/>
                <w:sz w:val="18"/>
                <w:szCs w:val="18"/>
              </w:rPr>
              <w:t>8</w:t>
            </w:r>
          </w:p>
        </w:tc>
        <w:tc>
          <w:tcPr>
            <w:tcW w:w="1045" w:type="dxa"/>
            <w:vMerge/>
          </w:tcPr>
          <w:p w14:paraId="54B60DA1" w14:textId="77777777" w:rsidR="006A445E" w:rsidRDefault="006A445E">
            <w:pPr>
              <w:jc w:val="center"/>
              <w:rPr>
                <w:color w:val="000000" w:themeColor="text1"/>
                <w:sz w:val="18"/>
                <w:szCs w:val="18"/>
              </w:rPr>
            </w:pPr>
          </w:p>
        </w:tc>
      </w:tr>
      <w:tr w:rsidR="006A445E" w14:paraId="47717A48" w14:textId="77777777">
        <w:trPr>
          <w:jc w:val="center"/>
        </w:trPr>
        <w:tc>
          <w:tcPr>
            <w:tcW w:w="571" w:type="dxa"/>
            <w:vMerge/>
          </w:tcPr>
          <w:p w14:paraId="0EAD10B7" w14:textId="77777777" w:rsidR="006A445E" w:rsidRDefault="006A445E">
            <w:pPr>
              <w:rPr>
                <w:color w:val="000000" w:themeColor="text1"/>
                <w:sz w:val="18"/>
                <w:szCs w:val="18"/>
              </w:rPr>
            </w:pPr>
          </w:p>
        </w:tc>
        <w:tc>
          <w:tcPr>
            <w:tcW w:w="1226" w:type="dxa"/>
            <w:vMerge/>
          </w:tcPr>
          <w:p w14:paraId="6702C736" w14:textId="77777777" w:rsidR="006A445E" w:rsidRDefault="006A445E">
            <w:pPr>
              <w:jc w:val="center"/>
              <w:rPr>
                <w:color w:val="000000" w:themeColor="text1"/>
                <w:sz w:val="18"/>
                <w:szCs w:val="18"/>
              </w:rPr>
            </w:pPr>
          </w:p>
        </w:tc>
        <w:tc>
          <w:tcPr>
            <w:tcW w:w="3484" w:type="dxa"/>
            <w:vAlign w:val="center"/>
          </w:tcPr>
          <w:p w14:paraId="2CA99500" w14:textId="77777777" w:rsidR="006A445E" w:rsidRDefault="00135655">
            <w:pPr>
              <w:rPr>
                <w:color w:val="000000" w:themeColor="text1"/>
                <w:sz w:val="18"/>
                <w:szCs w:val="18"/>
              </w:rPr>
            </w:pPr>
            <w:r>
              <w:rPr>
                <w:color w:val="000000" w:themeColor="text1"/>
                <w:sz w:val="18"/>
                <w:szCs w:val="18"/>
              </w:rPr>
              <w:t>论文评审</w:t>
            </w:r>
          </w:p>
        </w:tc>
        <w:tc>
          <w:tcPr>
            <w:tcW w:w="1113" w:type="dxa"/>
            <w:vAlign w:val="center"/>
          </w:tcPr>
          <w:p w14:paraId="0807EDB7" w14:textId="77777777" w:rsidR="006A445E" w:rsidRDefault="006A445E">
            <w:pPr>
              <w:jc w:val="center"/>
              <w:rPr>
                <w:color w:val="000000" w:themeColor="text1"/>
                <w:sz w:val="18"/>
                <w:szCs w:val="18"/>
              </w:rPr>
            </w:pPr>
          </w:p>
        </w:tc>
        <w:tc>
          <w:tcPr>
            <w:tcW w:w="709" w:type="dxa"/>
            <w:vAlign w:val="center"/>
          </w:tcPr>
          <w:p w14:paraId="11A1EDCE" w14:textId="77777777" w:rsidR="006A445E" w:rsidRDefault="006A445E">
            <w:pPr>
              <w:jc w:val="center"/>
              <w:rPr>
                <w:color w:val="000000" w:themeColor="text1"/>
                <w:sz w:val="18"/>
                <w:szCs w:val="18"/>
              </w:rPr>
            </w:pPr>
          </w:p>
        </w:tc>
        <w:tc>
          <w:tcPr>
            <w:tcW w:w="709" w:type="dxa"/>
            <w:vAlign w:val="center"/>
          </w:tcPr>
          <w:p w14:paraId="6E79C050" w14:textId="77777777" w:rsidR="006A445E" w:rsidRDefault="00135655">
            <w:pPr>
              <w:jc w:val="center"/>
              <w:rPr>
                <w:color w:val="000000" w:themeColor="text1"/>
                <w:sz w:val="18"/>
                <w:szCs w:val="18"/>
              </w:rPr>
            </w:pPr>
            <w:r>
              <w:rPr>
                <w:rFonts w:hint="eastAsia"/>
                <w:color w:val="000000" w:themeColor="text1"/>
                <w:sz w:val="18"/>
                <w:szCs w:val="18"/>
              </w:rPr>
              <w:t>8</w:t>
            </w:r>
          </w:p>
        </w:tc>
        <w:tc>
          <w:tcPr>
            <w:tcW w:w="1045" w:type="dxa"/>
            <w:vMerge/>
          </w:tcPr>
          <w:p w14:paraId="5805A7FE" w14:textId="77777777" w:rsidR="006A445E" w:rsidRDefault="006A445E">
            <w:pPr>
              <w:jc w:val="center"/>
              <w:rPr>
                <w:color w:val="000000" w:themeColor="text1"/>
                <w:sz w:val="18"/>
                <w:szCs w:val="18"/>
              </w:rPr>
            </w:pPr>
          </w:p>
        </w:tc>
      </w:tr>
      <w:tr w:rsidR="006A445E" w14:paraId="0FC60917" w14:textId="77777777">
        <w:trPr>
          <w:jc w:val="center"/>
        </w:trPr>
        <w:tc>
          <w:tcPr>
            <w:tcW w:w="571" w:type="dxa"/>
            <w:vMerge/>
          </w:tcPr>
          <w:p w14:paraId="56E65B12" w14:textId="77777777" w:rsidR="006A445E" w:rsidRDefault="006A445E">
            <w:pPr>
              <w:rPr>
                <w:color w:val="000000" w:themeColor="text1"/>
                <w:sz w:val="18"/>
                <w:szCs w:val="18"/>
              </w:rPr>
            </w:pPr>
          </w:p>
        </w:tc>
        <w:tc>
          <w:tcPr>
            <w:tcW w:w="1226" w:type="dxa"/>
            <w:vMerge/>
          </w:tcPr>
          <w:p w14:paraId="3485CD8C" w14:textId="77777777" w:rsidR="006A445E" w:rsidRDefault="006A445E">
            <w:pPr>
              <w:jc w:val="center"/>
              <w:rPr>
                <w:color w:val="000000" w:themeColor="text1"/>
                <w:sz w:val="18"/>
                <w:szCs w:val="18"/>
              </w:rPr>
            </w:pPr>
          </w:p>
        </w:tc>
        <w:tc>
          <w:tcPr>
            <w:tcW w:w="3484" w:type="dxa"/>
            <w:vAlign w:val="center"/>
          </w:tcPr>
          <w:p w14:paraId="7A0C2E27" w14:textId="77777777" w:rsidR="006A445E" w:rsidRDefault="00135655">
            <w:pPr>
              <w:rPr>
                <w:color w:val="000000" w:themeColor="text1"/>
                <w:sz w:val="18"/>
                <w:szCs w:val="18"/>
              </w:rPr>
            </w:pPr>
            <w:r>
              <w:rPr>
                <w:color w:val="000000" w:themeColor="text1"/>
                <w:sz w:val="18"/>
                <w:szCs w:val="18"/>
              </w:rPr>
              <w:t>论文答辩</w:t>
            </w:r>
          </w:p>
        </w:tc>
        <w:tc>
          <w:tcPr>
            <w:tcW w:w="1113" w:type="dxa"/>
            <w:vAlign w:val="center"/>
          </w:tcPr>
          <w:p w14:paraId="745A40CF" w14:textId="77777777" w:rsidR="006A445E" w:rsidRDefault="006A445E">
            <w:pPr>
              <w:jc w:val="center"/>
              <w:rPr>
                <w:color w:val="000000" w:themeColor="text1"/>
                <w:sz w:val="18"/>
                <w:szCs w:val="18"/>
              </w:rPr>
            </w:pPr>
          </w:p>
        </w:tc>
        <w:tc>
          <w:tcPr>
            <w:tcW w:w="709" w:type="dxa"/>
            <w:vAlign w:val="center"/>
          </w:tcPr>
          <w:p w14:paraId="23006C33" w14:textId="77777777" w:rsidR="006A445E" w:rsidRDefault="006A445E">
            <w:pPr>
              <w:jc w:val="center"/>
              <w:rPr>
                <w:color w:val="000000" w:themeColor="text1"/>
                <w:sz w:val="18"/>
                <w:szCs w:val="18"/>
              </w:rPr>
            </w:pPr>
          </w:p>
        </w:tc>
        <w:tc>
          <w:tcPr>
            <w:tcW w:w="709" w:type="dxa"/>
            <w:vAlign w:val="center"/>
          </w:tcPr>
          <w:p w14:paraId="7D94D02B" w14:textId="77777777" w:rsidR="006A445E" w:rsidRDefault="00135655">
            <w:pPr>
              <w:jc w:val="center"/>
              <w:rPr>
                <w:color w:val="000000" w:themeColor="text1"/>
                <w:sz w:val="18"/>
                <w:szCs w:val="18"/>
              </w:rPr>
            </w:pPr>
            <w:r>
              <w:rPr>
                <w:rFonts w:hint="eastAsia"/>
                <w:color w:val="000000" w:themeColor="text1"/>
                <w:sz w:val="18"/>
                <w:szCs w:val="18"/>
              </w:rPr>
              <w:t>8</w:t>
            </w:r>
          </w:p>
        </w:tc>
        <w:tc>
          <w:tcPr>
            <w:tcW w:w="1045" w:type="dxa"/>
            <w:vMerge/>
          </w:tcPr>
          <w:p w14:paraId="2FF045BD" w14:textId="77777777" w:rsidR="006A445E" w:rsidRDefault="006A445E">
            <w:pPr>
              <w:jc w:val="center"/>
              <w:rPr>
                <w:color w:val="000000" w:themeColor="text1"/>
                <w:sz w:val="18"/>
                <w:szCs w:val="18"/>
              </w:rPr>
            </w:pPr>
          </w:p>
        </w:tc>
      </w:tr>
    </w:tbl>
    <w:p w14:paraId="0D04CD5C" w14:textId="77777777" w:rsidR="006A445E" w:rsidRDefault="00135655">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34862220" w14:textId="77777777" w:rsidR="006A445E" w:rsidRDefault="00135655">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7D9DC0CD" w14:textId="77777777" w:rsidR="006A445E" w:rsidRDefault="00135655">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177707A8" w14:textId="77777777" w:rsidR="006A445E" w:rsidRDefault="00135655">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7DCF6BB3" w14:textId="77777777" w:rsidR="006A445E" w:rsidRDefault="006A445E">
      <w:pPr>
        <w:ind w:leftChars="153" w:left="321" w:right="227"/>
        <w:jc w:val="center"/>
        <w:rPr>
          <w:rFonts w:eastAsia="黑体"/>
          <w:b/>
          <w:bCs/>
          <w:i/>
          <w:color w:val="FF0000"/>
          <w:sz w:val="36"/>
          <w:szCs w:val="36"/>
          <w:u w:val="single"/>
        </w:rPr>
      </w:pPr>
    </w:p>
    <w:p w14:paraId="713F2B8D" w14:textId="77777777" w:rsidR="006A445E" w:rsidRDefault="006A445E">
      <w:pPr>
        <w:spacing w:line="440" w:lineRule="exact"/>
        <w:ind w:firstLineChars="200" w:firstLine="480"/>
        <w:rPr>
          <w:rFonts w:eastAsia="黑体"/>
          <w:bCs/>
          <w:sz w:val="24"/>
        </w:rPr>
      </w:pPr>
    </w:p>
    <w:sectPr w:rsidR="006A445E">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85967" w14:textId="77777777" w:rsidR="00713CEC" w:rsidRDefault="00713CEC" w:rsidP="00F549C4">
      <w:r>
        <w:separator/>
      </w:r>
    </w:p>
  </w:endnote>
  <w:endnote w:type="continuationSeparator" w:id="0">
    <w:p w14:paraId="7D9C1D9A" w14:textId="77777777" w:rsidR="00713CEC" w:rsidRDefault="00713CEC" w:rsidP="00F549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2FE3C1" w14:textId="77777777" w:rsidR="00713CEC" w:rsidRDefault="00713CEC" w:rsidP="00F549C4">
      <w:r>
        <w:separator/>
      </w:r>
    </w:p>
  </w:footnote>
  <w:footnote w:type="continuationSeparator" w:id="0">
    <w:p w14:paraId="0E2D6764" w14:textId="77777777" w:rsidR="00713CEC" w:rsidRDefault="00713CEC" w:rsidP="00F549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62E"/>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655"/>
    <w:rsid w:val="00135DD4"/>
    <w:rsid w:val="00136E0A"/>
    <w:rsid w:val="001408F5"/>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2D3"/>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F40"/>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0FD"/>
    <w:rsid w:val="0028271C"/>
    <w:rsid w:val="0028441E"/>
    <w:rsid w:val="00286344"/>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023E"/>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384F"/>
    <w:rsid w:val="003C43AE"/>
    <w:rsid w:val="003C4CF4"/>
    <w:rsid w:val="003C4F53"/>
    <w:rsid w:val="003C5F9F"/>
    <w:rsid w:val="003D13E5"/>
    <w:rsid w:val="003D1899"/>
    <w:rsid w:val="003D18A7"/>
    <w:rsid w:val="003D354D"/>
    <w:rsid w:val="003D35E3"/>
    <w:rsid w:val="003D3974"/>
    <w:rsid w:val="003D3996"/>
    <w:rsid w:val="003D3BD9"/>
    <w:rsid w:val="003D51E0"/>
    <w:rsid w:val="003D5AA1"/>
    <w:rsid w:val="003D7A97"/>
    <w:rsid w:val="003E0503"/>
    <w:rsid w:val="003E1FE7"/>
    <w:rsid w:val="003E42F3"/>
    <w:rsid w:val="003E5315"/>
    <w:rsid w:val="003E5423"/>
    <w:rsid w:val="003E5A1E"/>
    <w:rsid w:val="003E5BF2"/>
    <w:rsid w:val="003E5F3F"/>
    <w:rsid w:val="003E6749"/>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817"/>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045"/>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3FE"/>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445E"/>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2E"/>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A56"/>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3CEC"/>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5C7E"/>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46BC"/>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2C9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46AE"/>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0A98"/>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01F2"/>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4750"/>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6684"/>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5E4B"/>
    <w:rsid w:val="00C862D0"/>
    <w:rsid w:val="00C8661F"/>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B7D96"/>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AAE"/>
    <w:rsid w:val="00D35F2D"/>
    <w:rsid w:val="00D37BAF"/>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6B01"/>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47E"/>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50D"/>
    <w:rsid w:val="00EA7BC2"/>
    <w:rsid w:val="00EB2125"/>
    <w:rsid w:val="00EB3E9A"/>
    <w:rsid w:val="00EB47EF"/>
    <w:rsid w:val="00EB4C13"/>
    <w:rsid w:val="00EB5370"/>
    <w:rsid w:val="00EB6C02"/>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268"/>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BC5"/>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49C4"/>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A7C"/>
    <w:rsid w:val="00FF0CF7"/>
    <w:rsid w:val="00FF1F8D"/>
    <w:rsid w:val="00FF2084"/>
    <w:rsid w:val="00FF2D9D"/>
    <w:rsid w:val="00FF40BB"/>
    <w:rsid w:val="00FF4E85"/>
    <w:rsid w:val="00FF5CED"/>
    <w:rsid w:val="00FF7300"/>
    <w:rsid w:val="00FF735B"/>
    <w:rsid w:val="11152914"/>
    <w:rsid w:val="1B0949FC"/>
    <w:rsid w:val="1FE96C05"/>
    <w:rsid w:val="2E0E1CE1"/>
    <w:rsid w:val="3C536098"/>
    <w:rsid w:val="5385202A"/>
    <w:rsid w:val="61F42ACA"/>
    <w:rsid w:val="658F550C"/>
    <w:rsid w:val="68784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A3586E"/>
  <w15:docId w15:val="{A0DD0B61-B8C0-48CF-9EE5-41BB3FDB6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0277E0-E32A-4D42-ABD9-9B984113C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3191</Words>
  <Characters>414</Characters>
  <Application>Microsoft Office Word</Application>
  <DocSecurity>0</DocSecurity>
  <Lines>37</Lines>
  <Paragraphs>171</Paragraphs>
  <ScaleCrop>false</ScaleCrop>
  <Company>yanjiushengyuan</Company>
  <LinksUpToDate>false</LinksUpToDate>
  <CharactersWithSpaces>3434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刘明旭</dc:creator>
  <cp:keywords/>
  <dc:description/>
  <cp:lastModifiedBy>华为</cp:lastModifiedBy>
  <cp:revision>18</cp:revision>
  <cp:lastPrinted>2025-03-14T03:17:00Z</cp:lastPrinted>
  <dcterms:created xsi:type="dcterms:W3CDTF">2025-03-05T06:47:00Z</dcterms:created>
  <dcterms:modified xsi:type="dcterms:W3CDTF">2025-07-09T03:54:00Z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eyJoZGlkIjoiMDk5ZTRhODkxM2Q3YzAwOTllYjRiNmE5NmY1M2E3YjUiLCJ1c2VySWQiOiI1NDM2NTgyMzQifQ==</vt:lpwstr>
  </property>
  <property fmtid="{D5CDD505-2E9C-101B-9397-08002B2CF9AE}" pid="4" name="ICV">
    <vt:lpwstr>6C9BBB261A1D47CBAD45CBA3320B37D9_12</vt:lpwstr>
  </property>
</Properties>
</file>