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FE9A99" w14:textId="77777777" w:rsidR="004039B8" w:rsidRDefault="004455B0">
      <w:pPr>
        <w:ind w:leftChars="153" w:left="321" w:right="227"/>
        <w:jc w:val="center"/>
        <w:rPr>
          <w:rFonts w:eastAsia="黑体"/>
          <w:b/>
          <w:bCs/>
          <w:sz w:val="36"/>
          <w:szCs w:val="36"/>
        </w:rPr>
      </w:pPr>
      <w:bookmarkStart w:id="0" w:name="_Hlk195686345"/>
      <w:r>
        <w:rPr>
          <w:rFonts w:eastAsia="黑体"/>
          <w:b/>
          <w:bCs/>
          <w:sz w:val="36"/>
          <w:szCs w:val="36"/>
        </w:rPr>
        <w:t>药物化学与分子诊断</w:t>
      </w:r>
      <w:bookmarkStart w:id="1" w:name="OLE_LINK3"/>
      <w:bookmarkStart w:id="2" w:name="OLE_LINK4"/>
      <w:r>
        <w:rPr>
          <w:rFonts w:eastAsia="黑体" w:hint="eastAsia"/>
          <w:b/>
          <w:bCs/>
          <w:sz w:val="36"/>
          <w:szCs w:val="36"/>
        </w:rPr>
        <w:t>交叉学科</w:t>
      </w:r>
      <w:r>
        <w:rPr>
          <w:rFonts w:eastAsia="黑体"/>
          <w:b/>
          <w:bCs/>
          <w:sz w:val="36"/>
          <w:szCs w:val="36"/>
        </w:rPr>
        <w:t>学术学位</w:t>
      </w:r>
      <w:bookmarkEnd w:id="1"/>
      <w:bookmarkEnd w:id="2"/>
    </w:p>
    <w:bookmarkEnd w:id="0"/>
    <w:p w14:paraId="24824CDA" w14:textId="77777777" w:rsidR="004039B8" w:rsidRDefault="004455B0">
      <w:pPr>
        <w:ind w:leftChars="153" w:left="321" w:right="227"/>
        <w:jc w:val="center"/>
        <w:rPr>
          <w:rFonts w:eastAsia="黑体"/>
          <w:b/>
          <w:bCs/>
          <w:sz w:val="36"/>
          <w:szCs w:val="36"/>
        </w:rPr>
      </w:pPr>
      <w:r>
        <w:rPr>
          <w:rFonts w:eastAsia="黑体"/>
          <w:b/>
          <w:bCs/>
          <w:sz w:val="36"/>
          <w:szCs w:val="36"/>
        </w:rPr>
        <w:t>博士研究生培养方案</w:t>
      </w:r>
    </w:p>
    <w:p w14:paraId="6D176316" w14:textId="77777777" w:rsidR="004039B8" w:rsidRDefault="004455B0">
      <w:pPr>
        <w:ind w:leftChars="153" w:left="321" w:right="227"/>
        <w:jc w:val="center"/>
        <w:rPr>
          <w:rFonts w:eastAsia="黑体"/>
          <w:b/>
          <w:bCs/>
          <w:sz w:val="28"/>
          <w:szCs w:val="28"/>
        </w:rPr>
      </w:pPr>
      <w:r>
        <w:rPr>
          <w:rFonts w:eastAsia="黑体"/>
          <w:b/>
          <w:bCs/>
          <w:sz w:val="28"/>
          <w:szCs w:val="28"/>
        </w:rPr>
        <w:t>（</w:t>
      </w:r>
      <w:r>
        <w:rPr>
          <w:rFonts w:eastAsia="黑体" w:hint="eastAsia"/>
          <w:b/>
          <w:bCs/>
          <w:sz w:val="28"/>
          <w:szCs w:val="28"/>
        </w:rPr>
        <w:t>药</w:t>
      </w:r>
      <w:r>
        <w:rPr>
          <w:rFonts w:eastAsia="黑体"/>
          <w:b/>
          <w:bCs/>
          <w:sz w:val="28"/>
          <w:szCs w:val="28"/>
        </w:rPr>
        <w:t>学院</w:t>
      </w:r>
      <w:r>
        <w:rPr>
          <w:rFonts w:eastAsia="黑体"/>
          <w:b/>
          <w:bCs/>
          <w:sz w:val="28"/>
          <w:szCs w:val="28"/>
        </w:rPr>
        <w:t>)</w:t>
      </w:r>
    </w:p>
    <w:p w14:paraId="2EA520F3" w14:textId="77777777" w:rsidR="004039B8" w:rsidRDefault="004455B0">
      <w:pPr>
        <w:spacing w:line="360" w:lineRule="auto"/>
        <w:ind w:firstLine="560"/>
        <w:rPr>
          <w:rFonts w:eastAsia="黑体"/>
          <w:b/>
          <w:sz w:val="28"/>
          <w:szCs w:val="28"/>
        </w:rPr>
      </w:pPr>
      <w:bookmarkStart w:id="3" w:name="OLE_LINK1"/>
      <w:r>
        <w:rPr>
          <w:rFonts w:eastAsia="黑体"/>
          <w:b/>
          <w:sz w:val="28"/>
          <w:szCs w:val="28"/>
        </w:rPr>
        <w:t>一、专业名称、代码</w:t>
      </w:r>
    </w:p>
    <w:p w14:paraId="50136C27" w14:textId="77777777" w:rsidR="004039B8" w:rsidRDefault="004455B0" w:rsidP="00443BE7">
      <w:pPr>
        <w:widowControl/>
        <w:spacing w:line="360" w:lineRule="auto"/>
        <w:ind w:firstLineChars="200" w:firstLine="480"/>
        <w:rPr>
          <w:rFonts w:asciiTheme="minorEastAsia" w:eastAsiaTheme="minorEastAsia" w:hAnsiTheme="minorEastAsia"/>
          <w:color w:val="222222"/>
          <w:kern w:val="0"/>
          <w:sz w:val="24"/>
        </w:rPr>
      </w:pPr>
      <w:r>
        <w:rPr>
          <w:rFonts w:asciiTheme="minorEastAsia" w:eastAsiaTheme="minorEastAsia" w:hAnsiTheme="minorEastAsia"/>
          <w:color w:val="222222"/>
          <w:kern w:val="0"/>
          <w:sz w:val="24"/>
        </w:rPr>
        <w:t>专业名称：药物化学与分子诊断</w:t>
      </w:r>
      <w:r>
        <w:rPr>
          <w:rFonts w:asciiTheme="minorEastAsia" w:eastAsiaTheme="minorEastAsia" w:hAnsiTheme="minorEastAsia" w:hint="eastAsia"/>
          <w:color w:val="222222"/>
          <w:kern w:val="0"/>
          <w:sz w:val="24"/>
        </w:rPr>
        <w:t>交叉博士点</w:t>
      </w:r>
    </w:p>
    <w:p w14:paraId="2153A46A" w14:textId="77777777" w:rsidR="004039B8" w:rsidRDefault="004455B0" w:rsidP="00443BE7">
      <w:pPr>
        <w:widowControl/>
        <w:spacing w:line="360" w:lineRule="auto"/>
        <w:ind w:firstLineChars="200" w:firstLine="480"/>
        <w:rPr>
          <w:rFonts w:asciiTheme="minorEastAsia" w:eastAsiaTheme="minorEastAsia" w:hAnsiTheme="minorEastAsia"/>
          <w:color w:val="222222"/>
          <w:kern w:val="0"/>
          <w:sz w:val="24"/>
          <w:szCs w:val="18"/>
        </w:rPr>
      </w:pPr>
      <w:r>
        <w:rPr>
          <w:rFonts w:asciiTheme="minorEastAsia" w:eastAsiaTheme="minorEastAsia" w:hAnsiTheme="minorEastAsia"/>
          <w:color w:val="222222"/>
          <w:kern w:val="0"/>
          <w:sz w:val="24"/>
        </w:rPr>
        <w:t>专业代码：</w:t>
      </w:r>
      <w:r>
        <w:rPr>
          <w:rFonts w:asciiTheme="minorEastAsia" w:eastAsiaTheme="minorEastAsia" w:hAnsiTheme="minorEastAsia" w:hint="eastAsia"/>
          <w:color w:val="222222"/>
          <w:kern w:val="0"/>
          <w:sz w:val="24"/>
        </w:rPr>
        <w:t>0703J4</w:t>
      </w:r>
    </w:p>
    <w:p w14:paraId="0C32BF4C" w14:textId="77777777" w:rsidR="004039B8" w:rsidRDefault="004455B0">
      <w:pPr>
        <w:spacing w:line="360" w:lineRule="auto"/>
        <w:ind w:firstLineChars="200" w:firstLine="562"/>
        <w:rPr>
          <w:rFonts w:eastAsia="黑体"/>
          <w:b/>
          <w:i/>
          <w:color w:val="FF0000"/>
          <w:sz w:val="28"/>
          <w:szCs w:val="28"/>
        </w:rPr>
      </w:pPr>
      <w:r>
        <w:rPr>
          <w:rFonts w:eastAsia="黑体"/>
          <w:b/>
          <w:sz w:val="28"/>
          <w:szCs w:val="28"/>
        </w:rPr>
        <w:t>二、</w:t>
      </w:r>
      <w:r>
        <w:rPr>
          <w:rFonts w:eastAsia="黑体"/>
          <w:b/>
          <w:color w:val="000000" w:themeColor="text1"/>
          <w:sz w:val="28"/>
          <w:szCs w:val="28"/>
        </w:rPr>
        <w:t>专业简介</w:t>
      </w:r>
    </w:p>
    <w:p w14:paraId="5170B240" w14:textId="77777777" w:rsidR="004039B8" w:rsidRDefault="004455B0">
      <w:pPr>
        <w:widowControl/>
        <w:spacing w:line="360" w:lineRule="auto"/>
        <w:ind w:firstLineChars="200" w:firstLine="480"/>
        <w:rPr>
          <w:rFonts w:asciiTheme="minorEastAsia" w:eastAsiaTheme="minorEastAsia" w:hAnsiTheme="minorEastAsia"/>
          <w:color w:val="222222"/>
          <w:kern w:val="0"/>
          <w:sz w:val="24"/>
        </w:rPr>
      </w:pPr>
      <w:r>
        <w:rPr>
          <w:rFonts w:asciiTheme="minorEastAsia" w:eastAsiaTheme="minorEastAsia" w:hAnsiTheme="minorEastAsia"/>
          <w:color w:val="222222"/>
          <w:kern w:val="0"/>
          <w:sz w:val="24"/>
        </w:rPr>
        <w:t>药物化学与分子诊断</w:t>
      </w:r>
      <w:r>
        <w:rPr>
          <w:rFonts w:asciiTheme="minorEastAsia" w:eastAsiaTheme="minorEastAsia" w:hAnsiTheme="minorEastAsia" w:hint="eastAsia"/>
          <w:color w:val="222222"/>
          <w:kern w:val="0"/>
          <w:sz w:val="24"/>
        </w:rPr>
        <w:t>专业是在药学、化学、生物学和临床医学基础上形成的交叉学科，是</w:t>
      </w:r>
      <w:r>
        <w:rPr>
          <w:rFonts w:asciiTheme="minorEastAsia" w:eastAsiaTheme="minorEastAsia" w:hAnsiTheme="minorEastAsia"/>
          <w:color w:val="222222"/>
          <w:kern w:val="0"/>
          <w:sz w:val="24"/>
        </w:rPr>
        <w:t>源于药学</w:t>
      </w:r>
      <w:r>
        <w:rPr>
          <w:rFonts w:asciiTheme="minorEastAsia" w:eastAsiaTheme="minorEastAsia" w:hAnsiTheme="minorEastAsia" w:hint="eastAsia"/>
          <w:color w:val="222222"/>
          <w:kern w:val="0"/>
          <w:sz w:val="24"/>
        </w:rPr>
        <w:t>学科</w:t>
      </w:r>
      <w:r>
        <w:rPr>
          <w:rFonts w:asciiTheme="minorEastAsia" w:eastAsiaTheme="minorEastAsia" w:hAnsiTheme="minorEastAsia"/>
          <w:color w:val="222222"/>
          <w:kern w:val="0"/>
          <w:sz w:val="24"/>
        </w:rPr>
        <w:t>的长期发展、</w:t>
      </w:r>
      <w:r>
        <w:rPr>
          <w:rFonts w:asciiTheme="minorEastAsia" w:eastAsiaTheme="minorEastAsia" w:hAnsiTheme="minorEastAsia" w:hint="eastAsia"/>
          <w:color w:val="222222"/>
          <w:kern w:val="0"/>
          <w:sz w:val="24"/>
        </w:rPr>
        <w:t>完善</w:t>
      </w:r>
      <w:r>
        <w:rPr>
          <w:rFonts w:asciiTheme="minorEastAsia" w:eastAsiaTheme="minorEastAsia" w:hAnsiTheme="minorEastAsia"/>
          <w:color w:val="222222"/>
          <w:kern w:val="0"/>
          <w:sz w:val="24"/>
        </w:rPr>
        <w:t>及</w:t>
      </w:r>
      <w:r>
        <w:rPr>
          <w:rFonts w:asciiTheme="minorEastAsia" w:eastAsiaTheme="minorEastAsia" w:hAnsiTheme="minorEastAsia" w:hint="eastAsia"/>
          <w:color w:val="222222"/>
          <w:kern w:val="0"/>
          <w:sz w:val="24"/>
        </w:rPr>
        <w:t>化学、</w:t>
      </w:r>
      <w:r>
        <w:rPr>
          <w:rFonts w:asciiTheme="minorEastAsia" w:eastAsiaTheme="minorEastAsia" w:hAnsiTheme="minorEastAsia"/>
          <w:color w:val="222222"/>
          <w:kern w:val="0"/>
          <w:sz w:val="24"/>
        </w:rPr>
        <w:t>生物学与医学科学研究的积累和需求。</w:t>
      </w:r>
      <w:r>
        <w:rPr>
          <w:rFonts w:asciiTheme="minorEastAsia" w:eastAsiaTheme="minorEastAsia" w:hAnsiTheme="minorEastAsia" w:hint="eastAsia"/>
          <w:color w:val="222222"/>
          <w:kern w:val="0"/>
          <w:sz w:val="24"/>
        </w:rPr>
        <w:t>其研究内容主要包括：药物设计、筛选及合成，从分子水平上揭示药物及具有生理活性物质的作用机理，研究其在体内的代谢过程，通过分子探针和分子生物学技术研究生物活性分子在细胞内外的作用机制，发展、优化和完善生理或病理条件下关键功能生物分子的检测分析方法和体内外诊断技术。</w:t>
      </w:r>
      <w:r>
        <w:rPr>
          <w:rFonts w:asciiTheme="minorEastAsia" w:eastAsiaTheme="minorEastAsia" w:hAnsiTheme="minorEastAsia"/>
          <w:color w:val="222222"/>
          <w:kern w:val="0"/>
          <w:sz w:val="24"/>
        </w:rPr>
        <w:t>该学科立足</w:t>
      </w:r>
      <w:r>
        <w:rPr>
          <w:rFonts w:asciiTheme="minorEastAsia" w:eastAsiaTheme="minorEastAsia" w:hAnsiTheme="minorEastAsia" w:hint="eastAsia"/>
          <w:color w:val="222222"/>
          <w:kern w:val="0"/>
          <w:sz w:val="24"/>
        </w:rPr>
        <w:t>于</w:t>
      </w:r>
      <w:r>
        <w:rPr>
          <w:rFonts w:asciiTheme="minorEastAsia" w:eastAsiaTheme="minorEastAsia" w:hAnsiTheme="minorEastAsia"/>
          <w:color w:val="222222"/>
          <w:kern w:val="0"/>
          <w:sz w:val="24"/>
        </w:rPr>
        <w:t>医药产业基础研究国际前沿，旨在提高我国医药自主创新能力，推动药物研发由仿制为主向自主创新为主的战略转变，开发创新检测诊断技术与治疗药物，实现</w:t>
      </w:r>
      <w:r>
        <w:rPr>
          <w:rFonts w:asciiTheme="minorEastAsia" w:eastAsiaTheme="minorEastAsia" w:hAnsiTheme="minorEastAsia" w:hint="eastAsia"/>
          <w:color w:val="222222"/>
          <w:kern w:val="0"/>
          <w:sz w:val="24"/>
        </w:rPr>
        <w:t>生物医药产业</w:t>
      </w:r>
      <w:r>
        <w:rPr>
          <w:rFonts w:asciiTheme="minorEastAsia" w:eastAsiaTheme="minorEastAsia" w:hAnsiTheme="minorEastAsia"/>
          <w:color w:val="222222"/>
          <w:kern w:val="0"/>
          <w:sz w:val="24"/>
        </w:rPr>
        <w:t>转化应用，助力实施健康中国战略。</w:t>
      </w:r>
    </w:p>
    <w:p w14:paraId="5DA61C2E" w14:textId="77777777" w:rsidR="004039B8" w:rsidRDefault="004455B0">
      <w:pPr>
        <w:spacing w:line="360" w:lineRule="auto"/>
        <w:ind w:firstLineChars="200" w:firstLine="562"/>
        <w:rPr>
          <w:rFonts w:eastAsia="黑体"/>
          <w:b/>
          <w:sz w:val="28"/>
          <w:szCs w:val="28"/>
        </w:rPr>
      </w:pPr>
      <w:r>
        <w:rPr>
          <w:rFonts w:eastAsia="黑体"/>
          <w:b/>
          <w:sz w:val="28"/>
          <w:szCs w:val="28"/>
        </w:rPr>
        <w:t>三、研究方向</w:t>
      </w:r>
    </w:p>
    <w:p w14:paraId="3751AA8D" w14:textId="77777777" w:rsidR="004039B8" w:rsidRDefault="004455B0">
      <w:pPr>
        <w:pStyle w:val="TableParagraph"/>
        <w:adjustRightInd w:val="0"/>
        <w:snapToGrid w:val="0"/>
        <w:spacing w:line="360" w:lineRule="auto"/>
        <w:ind w:firstLineChars="200" w:firstLine="480"/>
        <w:jc w:val="both"/>
        <w:rPr>
          <w:rFonts w:asciiTheme="minorEastAsia" w:eastAsiaTheme="minorEastAsia" w:hAnsiTheme="minorEastAsia" w:cs="Times New Roman"/>
          <w:color w:val="222222"/>
          <w:sz w:val="24"/>
          <w:szCs w:val="24"/>
          <w:lang w:val="en-US" w:bidi="ar-SA"/>
        </w:rPr>
      </w:pPr>
      <w:bookmarkStart w:id="4" w:name="_Hlk194422198"/>
      <w:r>
        <w:rPr>
          <w:rFonts w:asciiTheme="minorEastAsia" w:eastAsiaTheme="minorEastAsia" w:hAnsiTheme="minorEastAsia" w:cs="Times New Roman"/>
          <w:color w:val="222222"/>
          <w:sz w:val="24"/>
          <w:szCs w:val="24"/>
          <w:lang w:val="en-US" w:bidi="ar-SA"/>
        </w:rPr>
        <w:t>本学位点设立三个研究方向，分别为：药物化学与质量控制、分子诊断与活性检测和纳米药物与疾病治疗</w:t>
      </w:r>
      <w:r>
        <w:rPr>
          <w:rFonts w:asciiTheme="minorEastAsia" w:eastAsiaTheme="minorEastAsia" w:hAnsiTheme="minorEastAsia" w:cs="Times New Roman" w:hint="eastAsia"/>
          <w:color w:val="222222"/>
          <w:sz w:val="24"/>
          <w:szCs w:val="24"/>
          <w:lang w:val="en-US" w:bidi="ar-SA"/>
        </w:rPr>
        <w:t>。</w:t>
      </w:r>
      <w:r>
        <w:rPr>
          <w:rFonts w:asciiTheme="minorEastAsia" w:eastAsiaTheme="minorEastAsia" w:hAnsiTheme="minorEastAsia" w:cs="Times New Roman"/>
          <w:color w:val="222222"/>
          <w:sz w:val="24"/>
          <w:szCs w:val="24"/>
          <w:lang w:val="en-US" w:bidi="ar-SA"/>
        </w:rPr>
        <w:t>这三个方向将药物化学与分子诊断结合起来，相互支撑</w:t>
      </w:r>
      <w:r>
        <w:rPr>
          <w:rFonts w:asciiTheme="minorEastAsia" w:eastAsiaTheme="minorEastAsia" w:hAnsiTheme="minorEastAsia" w:cs="Times New Roman" w:hint="eastAsia"/>
          <w:color w:val="222222"/>
          <w:sz w:val="24"/>
          <w:szCs w:val="24"/>
          <w:lang w:val="en-US" w:bidi="ar-SA"/>
        </w:rPr>
        <w:t>，互相促进</w:t>
      </w:r>
      <w:r>
        <w:rPr>
          <w:rFonts w:asciiTheme="minorEastAsia" w:eastAsiaTheme="minorEastAsia" w:hAnsiTheme="minorEastAsia" w:cs="Times New Roman"/>
          <w:color w:val="222222"/>
          <w:sz w:val="24"/>
          <w:szCs w:val="24"/>
          <w:lang w:val="en-US" w:bidi="ar-SA"/>
        </w:rPr>
        <w:t>。</w:t>
      </w:r>
    </w:p>
    <w:p w14:paraId="7157F106" w14:textId="77777777" w:rsidR="004039B8" w:rsidRDefault="004455B0">
      <w:pPr>
        <w:pStyle w:val="TableParagraph"/>
        <w:adjustRightInd w:val="0"/>
        <w:snapToGrid w:val="0"/>
        <w:spacing w:line="360" w:lineRule="auto"/>
        <w:ind w:firstLineChars="200" w:firstLine="480"/>
        <w:jc w:val="both"/>
        <w:rPr>
          <w:rFonts w:asciiTheme="minorEastAsia" w:eastAsiaTheme="minorEastAsia" w:hAnsiTheme="minorEastAsia" w:cs="Times New Roman"/>
          <w:color w:val="222222"/>
          <w:sz w:val="24"/>
          <w:szCs w:val="24"/>
          <w:lang w:val="en-US" w:bidi="ar-SA"/>
        </w:rPr>
      </w:pPr>
      <w:r>
        <w:rPr>
          <w:rFonts w:asciiTheme="minorEastAsia" w:eastAsiaTheme="minorEastAsia" w:hAnsiTheme="minorEastAsia" w:cs="Times New Roman" w:hint="eastAsia"/>
          <w:color w:val="222222"/>
          <w:sz w:val="24"/>
          <w:szCs w:val="24"/>
          <w:lang w:val="en-US" w:bidi="ar-SA"/>
        </w:rPr>
        <w:t xml:space="preserve">1. </w:t>
      </w:r>
      <w:r>
        <w:rPr>
          <w:rFonts w:asciiTheme="minorEastAsia" w:eastAsiaTheme="minorEastAsia" w:hAnsiTheme="minorEastAsia" w:cs="Times New Roman"/>
          <w:color w:val="222222"/>
          <w:sz w:val="24"/>
          <w:szCs w:val="24"/>
          <w:lang w:val="en-US" w:bidi="ar-SA"/>
        </w:rPr>
        <w:t>药物化学与质量控制</w:t>
      </w:r>
    </w:p>
    <w:p w14:paraId="11B3EB57" w14:textId="77777777" w:rsidR="004039B8" w:rsidRDefault="004455B0">
      <w:pPr>
        <w:pStyle w:val="TableParagraph"/>
        <w:adjustRightInd w:val="0"/>
        <w:snapToGrid w:val="0"/>
        <w:spacing w:line="360" w:lineRule="auto"/>
        <w:ind w:firstLineChars="200" w:firstLine="480"/>
        <w:jc w:val="both"/>
        <w:rPr>
          <w:rFonts w:asciiTheme="minorEastAsia" w:eastAsiaTheme="minorEastAsia" w:hAnsiTheme="minorEastAsia" w:cs="Times New Roman"/>
          <w:color w:val="222222"/>
          <w:sz w:val="24"/>
          <w:szCs w:val="24"/>
          <w:lang w:val="en-US" w:bidi="ar-SA"/>
        </w:rPr>
      </w:pPr>
      <w:r>
        <w:rPr>
          <w:rFonts w:asciiTheme="minorEastAsia" w:eastAsiaTheme="minorEastAsia" w:hAnsiTheme="minorEastAsia" w:cs="Times New Roman"/>
          <w:color w:val="222222"/>
          <w:sz w:val="24"/>
          <w:szCs w:val="24"/>
          <w:lang w:val="en-US" w:bidi="ar-SA"/>
        </w:rPr>
        <w:t>基于诊疗一体</w:t>
      </w:r>
      <w:r>
        <w:rPr>
          <w:rFonts w:asciiTheme="minorEastAsia" w:eastAsiaTheme="minorEastAsia" w:hAnsiTheme="minorEastAsia" w:cs="Times New Roman" w:hint="eastAsia"/>
          <w:color w:val="222222"/>
          <w:sz w:val="24"/>
          <w:szCs w:val="24"/>
          <w:lang w:val="en-US" w:bidi="ar-SA"/>
        </w:rPr>
        <w:t>化</w:t>
      </w:r>
      <w:r>
        <w:rPr>
          <w:rFonts w:asciiTheme="minorEastAsia" w:eastAsiaTheme="minorEastAsia" w:hAnsiTheme="minorEastAsia" w:cs="Times New Roman"/>
          <w:color w:val="222222"/>
          <w:sz w:val="24"/>
          <w:szCs w:val="24"/>
          <w:lang w:val="en-US" w:bidi="ar-SA"/>
        </w:rPr>
        <w:t>技术开发新的抗肿瘤药</w:t>
      </w:r>
      <w:r>
        <w:rPr>
          <w:rFonts w:asciiTheme="minorEastAsia" w:eastAsiaTheme="minorEastAsia" w:hAnsiTheme="minorEastAsia" w:cs="Times New Roman" w:hint="eastAsia"/>
          <w:color w:val="222222"/>
          <w:sz w:val="24"/>
          <w:szCs w:val="24"/>
          <w:lang w:val="en-US" w:bidi="ar-SA"/>
        </w:rPr>
        <w:t>物</w:t>
      </w:r>
      <w:r>
        <w:rPr>
          <w:rFonts w:asciiTheme="minorEastAsia" w:eastAsiaTheme="minorEastAsia" w:hAnsiTheme="minorEastAsia" w:cs="Times New Roman"/>
          <w:color w:val="222222"/>
          <w:sz w:val="24"/>
          <w:szCs w:val="24"/>
          <w:lang w:val="en-US" w:bidi="ar-SA"/>
        </w:rPr>
        <w:t>、</w:t>
      </w:r>
      <w:r>
        <w:rPr>
          <w:rFonts w:asciiTheme="minorEastAsia" w:eastAsiaTheme="minorEastAsia" w:hAnsiTheme="minorEastAsia" w:cs="Times New Roman" w:hint="eastAsia"/>
          <w:color w:val="222222"/>
          <w:sz w:val="24"/>
          <w:szCs w:val="24"/>
          <w:lang w:val="en-US" w:bidi="ar-SA"/>
        </w:rPr>
        <w:t>糖尿病治疗药物、免疫调节剂</w:t>
      </w:r>
      <w:r>
        <w:rPr>
          <w:rFonts w:asciiTheme="minorEastAsia" w:eastAsiaTheme="minorEastAsia" w:hAnsiTheme="minorEastAsia" w:cs="Times New Roman"/>
          <w:color w:val="222222"/>
          <w:sz w:val="24"/>
          <w:szCs w:val="24"/>
          <w:lang w:val="en-US" w:bidi="ar-SA"/>
        </w:rPr>
        <w:t>及</w:t>
      </w:r>
      <w:r>
        <w:rPr>
          <w:rFonts w:asciiTheme="minorEastAsia" w:eastAsiaTheme="minorEastAsia" w:hAnsiTheme="minorEastAsia" w:cs="Times New Roman" w:hint="eastAsia"/>
          <w:color w:val="222222"/>
          <w:sz w:val="24"/>
          <w:szCs w:val="24"/>
          <w:lang w:val="en-US" w:bidi="ar-SA"/>
        </w:rPr>
        <w:t>心血管系统用药</w:t>
      </w:r>
      <w:r>
        <w:rPr>
          <w:rFonts w:asciiTheme="minorEastAsia" w:eastAsiaTheme="minorEastAsia" w:hAnsiTheme="minorEastAsia" w:cs="Times New Roman"/>
          <w:color w:val="222222"/>
          <w:sz w:val="24"/>
          <w:szCs w:val="24"/>
          <w:lang w:val="en-US" w:bidi="ar-SA"/>
        </w:rPr>
        <w:t>；通过计算模拟筛选、设计优化、结构改造和功能修饰，利用药物化学方法和制备技术合成新化合物，阐明先导化合物或原料药的生物活性和作用机制，为创新药物研究提供实验依据和理论基础；以药物质量控制研究为核心，开发药物分离分析新材料，用于创新药物、天然药物、手性药物的分离与分析，建立药物分离分析和质量控制新方法</w:t>
      </w:r>
      <w:r>
        <w:rPr>
          <w:rFonts w:asciiTheme="minorEastAsia" w:eastAsiaTheme="minorEastAsia" w:hAnsiTheme="minorEastAsia" w:cs="Times New Roman" w:hint="eastAsia"/>
          <w:color w:val="222222"/>
          <w:sz w:val="24"/>
          <w:szCs w:val="24"/>
          <w:lang w:val="en-US" w:bidi="ar-SA"/>
        </w:rPr>
        <w:t>，确保药物的安全性，最大限度地减少药物带来的不良反应</w:t>
      </w:r>
      <w:r>
        <w:rPr>
          <w:rFonts w:asciiTheme="minorEastAsia" w:eastAsiaTheme="minorEastAsia" w:hAnsiTheme="minorEastAsia" w:cs="Times New Roman"/>
          <w:color w:val="222222"/>
          <w:sz w:val="24"/>
          <w:szCs w:val="24"/>
          <w:lang w:val="en-US" w:bidi="ar-SA"/>
        </w:rPr>
        <w:t>。</w:t>
      </w:r>
    </w:p>
    <w:p w14:paraId="657A5000" w14:textId="77777777" w:rsidR="004039B8" w:rsidRDefault="004455B0">
      <w:pPr>
        <w:pStyle w:val="TableParagraph"/>
        <w:adjustRightInd w:val="0"/>
        <w:snapToGrid w:val="0"/>
        <w:spacing w:line="360" w:lineRule="auto"/>
        <w:ind w:firstLineChars="200" w:firstLine="480"/>
        <w:jc w:val="both"/>
        <w:rPr>
          <w:rFonts w:asciiTheme="minorEastAsia" w:eastAsiaTheme="minorEastAsia" w:hAnsiTheme="minorEastAsia" w:cs="Times New Roman"/>
          <w:color w:val="222222"/>
          <w:sz w:val="24"/>
          <w:szCs w:val="24"/>
          <w:lang w:val="en-US" w:bidi="ar-SA"/>
        </w:rPr>
      </w:pPr>
      <w:r>
        <w:rPr>
          <w:rFonts w:asciiTheme="minorEastAsia" w:eastAsiaTheme="minorEastAsia" w:hAnsiTheme="minorEastAsia" w:cs="Times New Roman" w:hint="eastAsia"/>
          <w:color w:val="222222"/>
          <w:sz w:val="24"/>
          <w:szCs w:val="24"/>
          <w:lang w:val="en-US" w:bidi="ar-SA"/>
        </w:rPr>
        <w:t xml:space="preserve">2. </w:t>
      </w:r>
      <w:r>
        <w:rPr>
          <w:rFonts w:asciiTheme="minorEastAsia" w:eastAsiaTheme="minorEastAsia" w:hAnsiTheme="minorEastAsia" w:cs="Times New Roman"/>
          <w:color w:val="222222"/>
          <w:sz w:val="24"/>
          <w:szCs w:val="24"/>
          <w:lang w:val="en-US" w:bidi="ar-SA"/>
        </w:rPr>
        <w:t>分子诊断与活性检测</w:t>
      </w:r>
    </w:p>
    <w:p w14:paraId="6B356C76" w14:textId="77777777" w:rsidR="004039B8" w:rsidRDefault="004455B0">
      <w:pPr>
        <w:pStyle w:val="TableParagraph"/>
        <w:adjustRightInd w:val="0"/>
        <w:snapToGrid w:val="0"/>
        <w:spacing w:line="360" w:lineRule="auto"/>
        <w:ind w:firstLineChars="200" w:firstLine="480"/>
        <w:jc w:val="both"/>
        <w:rPr>
          <w:rFonts w:asciiTheme="minorEastAsia" w:eastAsiaTheme="minorEastAsia" w:hAnsiTheme="minorEastAsia" w:cs="Times New Roman"/>
          <w:color w:val="222222"/>
          <w:sz w:val="24"/>
          <w:szCs w:val="24"/>
          <w:lang w:val="en-US" w:bidi="ar-SA"/>
        </w:rPr>
      </w:pPr>
      <w:r>
        <w:rPr>
          <w:rFonts w:asciiTheme="minorEastAsia" w:eastAsiaTheme="minorEastAsia" w:hAnsiTheme="minorEastAsia" w:cs="Times New Roman"/>
          <w:color w:val="222222"/>
          <w:sz w:val="24"/>
          <w:szCs w:val="24"/>
          <w:lang w:val="en-US" w:bidi="ar-SA"/>
        </w:rPr>
        <w:t>通过分子探针和</w:t>
      </w:r>
      <w:r>
        <w:rPr>
          <w:rFonts w:asciiTheme="minorEastAsia" w:eastAsiaTheme="minorEastAsia" w:hAnsiTheme="minorEastAsia" w:cs="Times New Roman" w:hint="eastAsia"/>
          <w:color w:val="222222"/>
          <w:sz w:val="24"/>
          <w:szCs w:val="24"/>
          <w:lang w:val="en-US" w:bidi="ar-SA"/>
        </w:rPr>
        <w:t>化学</w:t>
      </w:r>
      <w:r>
        <w:rPr>
          <w:rFonts w:asciiTheme="minorEastAsia" w:eastAsiaTheme="minorEastAsia" w:hAnsiTheme="minorEastAsia" w:cs="Times New Roman"/>
          <w:color w:val="222222"/>
          <w:sz w:val="24"/>
          <w:szCs w:val="24"/>
          <w:lang w:val="en-US" w:bidi="ar-SA"/>
        </w:rPr>
        <w:t>生物学技术研究生物活性分子的作用机制，发展、优化和完善</w:t>
      </w:r>
      <w:r>
        <w:rPr>
          <w:rFonts w:asciiTheme="minorEastAsia" w:eastAsiaTheme="minorEastAsia" w:hAnsiTheme="minorEastAsia" w:cs="Times New Roman"/>
          <w:color w:val="222222"/>
          <w:sz w:val="24"/>
          <w:szCs w:val="24"/>
          <w:lang w:val="en-US" w:bidi="ar-SA"/>
        </w:rPr>
        <w:lastRenderedPageBreak/>
        <w:t>生理或病理条件下关键功能生物分子的检测分析方法和体内外诊断技术。通过蛋白杂交和核酸扩增等分子生物学技术研究小分子与生物大分子间的相互作用及其变化规律，发展新型发光材料和小分子探针，开发新的分析和检测方法，以实现高灵敏分子诊断分析和细胞成像。利用连接酶链式反应和阳离子共轭聚合物，对基因单核苷酸多态性、DNA甲基化、非编码miRNA及蛋白质酶等生物分子进行分析检测，建立高灵敏度、高选择性及多重的检测技术平台，为疾病的早期诊断和新药开发提供重要基础。</w:t>
      </w:r>
    </w:p>
    <w:p w14:paraId="0E2FD8BF" w14:textId="77777777" w:rsidR="004039B8" w:rsidRDefault="004455B0">
      <w:pPr>
        <w:pStyle w:val="TableParagraph"/>
        <w:adjustRightInd w:val="0"/>
        <w:snapToGrid w:val="0"/>
        <w:spacing w:line="360" w:lineRule="auto"/>
        <w:ind w:firstLineChars="200" w:firstLine="480"/>
        <w:jc w:val="both"/>
        <w:rPr>
          <w:rFonts w:asciiTheme="minorEastAsia" w:eastAsiaTheme="minorEastAsia" w:hAnsiTheme="minorEastAsia" w:cs="Times New Roman"/>
          <w:color w:val="222222"/>
          <w:sz w:val="24"/>
          <w:szCs w:val="24"/>
          <w:lang w:val="en-US" w:bidi="ar-SA"/>
        </w:rPr>
      </w:pPr>
      <w:r>
        <w:rPr>
          <w:rFonts w:asciiTheme="minorEastAsia" w:eastAsiaTheme="minorEastAsia" w:hAnsiTheme="minorEastAsia" w:cs="Times New Roman" w:hint="eastAsia"/>
          <w:color w:val="222222"/>
          <w:sz w:val="24"/>
          <w:szCs w:val="24"/>
          <w:lang w:val="en-US" w:bidi="ar-SA"/>
        </w:rPr>
        <w:t xml:space="preserve">3. </w:t>
      </w:r>
      <w:r>
        <w:rPr>
          <w:rFonts w:asciiTheme="minorEastAsia" w:eastAsiaTheme="minorEastAsia" w:hAnsiTheme="minorEastAsia" w:cs="Times New Roman"/>
          <w:color w:val="222222"/>
          <w:sz w:val="24"/>
          <w:szCs w:val="24"/>
          <w:lang w:val="en-US" w:bidi="ar-SA"/>
        </w:rPr>
        <w:t>纳米药物与疾病治疗</w:t>
      </w:r>
    </w:p>
    <w:p w14:paraId="37CD1E74" w14:textId="77777777" w:rsidR="004039B8" w:rsidRDefault="004455B0">
      <w:pPr>
        <w:pStyle w:val="TableParagraph"/>
        <w:adjustRightInd w:val="0"/>
        <w:snapToGrid w:val="0"/>
        <w:spacing w:line="360" w:lineRule="auto"/>
        <w:ind w:firstLineChars="200" w:firstLine="480"/>
        <w:jc w:val="both"/>
        <w:rPr>
          <w:rFonts w:asciiTheme="minorEastAsia" w:eastAsiaTheme="minorEastAsia" w:hAnsiTheme="minorEastAsia" w:cs="Times New Roman"/>
          <w:color w:val="222222"/>
          <w:sz w:val="24"/>
          <w:szCs w:val="24"/>
          <w:lang w:val="en-US" w:bidi="ar-SA"/>
        </w:rPr>
      </w:pPr>
      <w:r>
        <w:rPr>
          <w:rFonts w:asciiTheme="minorEastAsia" w:eastAsiaTheme="minorEastAsia" w:hAnsiTheme="minorEastAsia" w:cs="Times New Roman" w:hint="eastAsia"/>
          <w:color w:val="222222"/>
          <w:sz w:val="24"/>
          <w:szCs w:val="24"/>
          <w:lang w:val="en-US" w:bidi="ar-SA"/>
        </w:rPr>
        <w:t>利用</w:t>
      </w:r>
      <w:r>
        <w:rPr>
          <w:rFonts w:asciiTheme="minorEastAsia" w:eastAsiaTheme="minorEastAsia" w:hAnsiTheme="minorEastAsia" w:cs="Times New Roman"/>
          <w:color w:val="222222"/>
          <w:sz w:val="24"/>
          <w:szCs w:val="24"/>
          <w:lang w:val="en-US" w:bidi="ar-SA"/>
        </w:rPr>
        <w:t>纳米化学、生物和物理技术，设计</w:t>
      </w:r>
      <w:r>
        <w:rPr>
          <w:rFonts w:asciiTheme="minorEastAsia" w:eastAsiaTheme="minorEastAsia" w:hAnsiTheme="minorEastAsia" w:cs="Times New Roman" w:hint="eastAsia"/>
          <w:color w:val="222222"/>
          <w:sz w:val="24"/>
          <w:szCs w:val="24"/>
          <w:lang w:val="en-US" w:bidi="ar-SA"/>
        </w:rPr>
        <w:t>开发</w:t>
      </w:r>
      <w:r>
        <w:rPr>
          <w:rFonts w:asciiTheme="minorEastAsia" w:eastAsiaTheme="minorEastAsia" w:hAnsiTheme="minorEastAsia" w:cs="Times New Roman"/>
          <w:color w:val="222222"/>
          <w:sz w:val="24"/>
          <w:szCs w:val="24"/>
          <w:lang w:val="en-US" w:bidi="ar-SA"/>
        </w:rPr>
        <w:t>新型</w:t>
      </w:r>
      <w:r>
        <w:rPr>
          <w:rFonts w:asciiTheme="minorEastAsia" w:eastAsiaTheme="minorEastAsia" w:hAnsiTheme="minorEastAsia" w:cs="Times New Roman" w:hint="eastAsia"/>
          <w:color w:val="222222"/>
          <w:sz w:val="24"/>
          <w:szCs w:val="24"/>
          <w:lang w:val="en-US" w:bidi="ar-SA"/>
        </w:rPr>
        <w:t>药用</w:t>
      </w:r>
      <w:r>
        <w:rPr>
          <w:rFonts w:asciiTheme="minorEastAsia" w:eastAsiaTheme="minorEastAsia" w:hAnsiTheme="minorEastAsia" w:cs="Times New Roman"/>
          <w:color w:val="222222"/>
          <w:sz w:val="24"/>
          <w:szCs w:val="24"/>
          <w:lang w:val="en-US" w:bidi="ar-SA"/>
        </w:rPr>
        <w:t>纳米材料</w:t>
      </w:r>
      <w:r>
        <w:rPr>
          <w:rFonts w:asciiTheme="minorEastAsia" w:eastAsiaTheme="minorEastAsia" w:hAnsiTheme="minorEastAsia" w:cs="Times New Roman" w:hint="eastAsia"/>
          <w:color w:val="222222"/>
          <w:sz w:val="24"/>
          <w:szCs w:val="24"/>
          <w:lang w:val="en-US" w:bidi="ar-SA"/>
        </w:rPr>
        <w:t>、</w:t>
      </w:r>
      <w:r>
        <w:rPr>
          <w:rFonts w:asciiTheme="minorEastAsia" w:eastAsiaTheme="minorEastAsia" w:hAnsiTheme="minorEastAsia" w:cs="Times New Roman"/>
          <w:color w:val="222222"/>
          <w:sz w:val="24"/>
          <w:szCs w:val="24"/>
          <w:lang w:val="en-US" w:bidi="ar-SA"/>
        </w:rPr>
        <w:t>药物递送载体</w:t>
      </w:r>
      <w:r>
        <w:rPr>
          <w:rFonts w:asciiTheme="minorEastAsia" w:eastAsiaTheme="minorEastAsia" w:hAnsiTheme="minorEastAsia" w:cs="Times New Roman" w:hint="eastAsia"/>
          <w:color w:val="222222"/>
          <w:sz w:val="24"/>
          <w:szCs w:val="24"/>
          <w:lang w:val="en-US" w:bidi="ar-SA"/>
        </w:rPr>
        <w:t>和纳米药物</w:t>
      </w:r>
      <w:r>
        <w:rPr>
          <w:rFonts w:asciiTheme="minorEastAsia" w:eastAsiaTheme="minorEastAsia" w:hAnsiTheme="minorEastAsia" w:cs="Times New Roman"/>
          <w:color w:val="222222"/>
          <w:sz w:val="24"/>
          <w:szCs w:val="24"/>
          <w:lang w:val="en-US" w:bidi="ar-SA"/>
        </w:rPr>
        <w:t>，提高先导化合物的成药性并改进临床药物的生物利用度，规范纳米诊断与治疗药物的制备和质量控制，降低药物分子的毒副作用，增强纳米药物的疾病治疗效率</w:t>
      </w:r>
      <w:r>
        <w:rPr>
          <w:rFonts w:asciiTheme="minorEastAsia" w:eastAsiaTheme="minorEastAsia" w:hAnsiTheme="minorEastAsia" w:cs="Times New Roman" w:hint="eastAsia"/>
          <w:color w:val="222222"/>
          <w:sz w:val="24"/>
          <w:szCs w:val="24"/>
          <w:lang w:val="en-US" w:bidi="ar-SA"/>
        </w:rPr>
        <w:t>，同时</w:t>
      </w:r>
      <w:r>
        <w:rPr>
          <w:rFonts w:asciiTheme="minorEastAsia" w:eastAsiaTheme="minorEastAsia" w:hAnsiTheme="minorEastAsia" w:cs="Times New Roman"/>
          <w:color w:val="222222"/>
          <w:sz w:val="24"/>
          <w:szCs w:val="24"/>
          <w:lang w:val="en-US" w:bidi="ar-SA"/>
        </w:rPr>
        <w:t>研究纳米药物的作用机制和治疗原理。围绕严重威胁人类健康的重大疾病的发病机制和临床药物治疗开展研究，结合基因、免疫、</w:t>
      </w:r>
      <w:r>
        <w:rPr>
          <w:rFonts w:asciiTheme="minorEastAsia" w:eastAsiaTheme="minorEastAsia" w:hAnsiTheme="minorEastAsia" w:cs="Times New Roman" w:hint="eastAsia"/>
          <w:color w:val="222222"/>
          <w:sz w:val="24"/>
          <w:szCs w:val="24"/>
          <w:lang w:val="en-US" w:bidi="ar-SA"/>
        </w:rPr>
        <w:t>干</w:t>
      </w:r>
      <w:r>
        <w:rPr>
          <w:rFonts w:asciiTheme="minorEastAsia" w:eastAsiaTheme="minorEastAsia" w:hAnsiTheme="minorEastAsia" w:cs="Times New Roman"/>
          <w:color w:val="222222"/>
          <w:sz w:val="24"/>
          <w:szCs w:val="24"/>
          <w:lang w:val="en-US" w:bidi="ar-SA"/>
        </w:rPr>
        <w:t>细胞</w:t>
      </w:r>
      <w:r>
        <w:rPr>
          <w:rFonts w:asciiTheme="minorEastAsia" w:eastAsiaTheme="minorEastAsia" w:hAnsiTheme="minorEastAsia" w:cs="Times New Roman" w:hint="eastAsia"/>
          <w:color w:val="222222"/>
          <w:sz w:val="24"/>
          <w:szCs w:val="24"/>
          <w:lang w:val="en-US" w:bidi="ar-SA"/>
        </w:rPr>
        <w:t>疗法</w:t>
      </w:r>
      <w:r>
        <w:rPr>
          <w:rFonts w:asciiTheme="minorEastAsia" w:eastAsiaTheme="minorEastAsia" w:hAnsiTheme="minorEastAsia" w:cs="Times New Roman"/>
          <w:color w:val="222222"/>
          <w:sz w:val="24"/>
          <w:szCs w:val="24"/>
          <w:lang w:val="en-US" w:bidi="ar-SA"/>
        </w:rPr>
        <w:t>等单一或联合治疗手段设计新型多功能纳米药物，为纳米药物的研发提供必要的理论基础。</w:t>
      </w:r>
    </w:p>
    <w:bookmarkEnd w:id="3"/>
    <w:bookmarkEnd w:id="4"/>
    <w:p w14:paraId="5970FA44" w14:textId="77777777" w:rsidR="004039B8" w:rsidRDefault="004455B0">
      <w:pPr>
        <w:spacing w:line="360" w:lineRule="auto"/>
        <w:ind w:firstLineChars="200" w:firstLine="562"/>
        <w:rPr>
          <w:rFonts w:eastAsia="黑体"/>
          <w:b/>
          <w:sz w:val="28"/>
          <w:szCs w:val="28"/>
        </w:rPr>
      </w:pPr>
      <w:r>
        <w:rPr>
          <w:rFonts w:eastAsia="黑体"/>
          <w:b/>
          <w:sz w:val="28"/>
          <w:szCs w:val="28"/>
        </w:rPr>
        <w:t>四、学制及学习年限</w:t>
      </w:r>
    </w:p>
    <w:p w14:paraId="310AF226" w14:textId="77777777" w:rsidR="004039B8" w:rsidRDefault="004455B0" w:rsidP="00CA3CB7">
      <w:pPr>
        <w:pStyle w:val="TableParagraph"/>
        <w:adjustRightInd w:val="0"/>
        <w:snapToGrid w:val="0"/>
        <w:spacing w:line="360" w:lineRule="auto"/>
        <w:ind w:firstLineChars="200" w:firstLine="480"/>
        <w:jc w:val="both"/>
        <w:rPr>
          <w:rFonts w:asciiTheme="minorEastAsia" w:eastAsiaTheme="minorEastAsia" w:hAnsiTheme="minorEastAsia" w:cs="Times New Roman"/>
          <w:bCs/>
          <w:color w:val="000000"/>
          <w:kern w:val="2"/>
          <w:sz w:val="28"/>
          <w:szCs w:val="28"/>
          <w:lang w:val="en-US" w:bidi="ar-SA"/>
        </w:rPr>
      </w:pPr>
      <w:r>
        <w:rPr>
          <w:rFonts w:asciiTheme="minorEastAsia" w:eastAsiaTheme="minorEastAsia" w:hAnsiTheme="minorEastAsia"/>
          <w:color w:val="000000"/>
          <w:sz w:val="24"/>
        </w:rPr>
        <w:t>本专业学制为</w:t>
      </w:r>
      <w:r>
        <w:rPr>
          <w:rFonts w:asciiTheme="minorEastAsia" w:eastAsiaTheme="minorEastAsia" w:hAnsiTheme="minorEastAsia" w:hint="eastAsia"/>
          <w:color w:val="000000"/>
          <w:sz w:val="24"/>
          <w:lang w:val="en-US"/>
        </w:rPr>
        <w:t>4</w:t>
      </w:r>
      <w:r>
        <w:rPr>
          <w:rFonts w:asciiTheme="minorEastAsia" w:eastAsiaTheme="minorEastAsia" w:hAnsiTheme="minorEastAsia"/>
          <w:color w:val="000000"/>
          <w:sz w:val="24"/>
        </w:rPr>
        <w:t>年，最长学习年限</w:t>
      </w:r>
      <w:r>
        <w:rPr>
          <w:rFonts w:asciiTheme="minorEastAsia" w:eastAsiaTheme="minorEastAsia" w:hAnsiTheme="minorEastAsia" w:hint="eastAsia"/>
          <w:color w:val="000000"/>
          <w:sz w:val="24"/>
          <w:lang w:val="en-US"/>
        </w:rPr>
        <w:t>参见</w:t>
      </w:r>
      <w:r>
        <w:rPr>
          <w:rFonts w:asciiTheme="minorEastAsia" w:eastAsiaTheme="minorEastAsia" w:hAnsiTheme="minorEastAsia" w:hint="eastAsia"/>
          <w:color w:val="000000"/>
          <w:sz w:val="24"/>
        </w:rPr>
        <w:t>《</w:t>
      </w:r>
      <w:r>
        <w:rPr>
          <w:rFonts w:asciiTheme="minorEastAsia" w:eastAsiaTheme="minorEastAsia" w:hAnsiTheme="minorEastAsia" w:cs="宋体"/>
          <w:sz w:val="24"/>
          <w:szCs w:val="24"/>
        </w:rPr>
        <w:t>河北大学研究生学籍管理规定</w:t>
      </w:r>
      <w:r>
        <w:rPr>
          <w:rFonts w:asciiTheme="minorEastAsia" w:eastAsiaTheme="minorEastAsia" w:hAnsiTheme="minorEastAsia" w:hint="eastAsia"/>
          <w:color w:val="000000"/>
          <w:sz w:val="24"/>
        </w:rPr>
        <w:t>》。</w:t>
      </w:r>
    </w:p>
    <w:p w14:paraId="1080E601" w14:textId="77777777" w:rsidR="004039B8" w:rsidRDefault="004455B0">
      <w:pPr>
        <w:spacing w:line="360" w:lineRule="auto"/>
        <w:ind w:firstLineChars="200" w:firstLine="562"/>
        <w:rPr>
          <w:rFonts w:eastAsia="黑体"/>
          <w:b/>
          <w:sz w:val="28"/>
          <w:szCs w:val="28"/>
        </w:rPr>
      </w:pPr>
      <w:bookmarkStart w:id="5" w:name="OLE_LINK2"/>
      <w:r>
        <w:rPr>
          <w:rFonts w:eastAsia="黑体"/>
          <w:b/>
          <w:sz w:val="28"/>
          <w:szCs w:val="28"/>
        </w:rPr>
        <w:t>五、培养目标</w:t>
      </w:r>
    </w:p>
    <w:p w14:paraId="3C047148" w14:textId="77777777" w:rsidR="004039B8" w:rsidRDefault="004455B0">
      <w:pPr>
        <w:spacing w:line="360" w:lineRule="auto"/>
        <w:ind w:firstLine="480"/>
        <w:rPr>
          <w:rFonts w:eastAsiaTheme="minorEastAsia"/>
          <w:iCs/>
          <w:sz w:val="24"/>
        </w:rPr>
      </w:pPr>
      <w:bookmarkStart w:id="6" w:name="_Hlk194586029"/>
      <w:r>
        <w:rPr>
          <w:rFonts w:eastAsiaTheme="minorEastAsia"/>
          <w:iCs/>
          <w:sz w:val="24"/>
        </w:rPr>
        <w:t xml:space="preserve">1. </w:t>
      </w:r>
      <w:r>
        <w:rPr>
          <w:rFonts w:eastAsiaTheme="minorEastAsia" w:hint="eastAsia"/>
          <w:iCs/>
          <w:sz w:val="24"/>
        </w:rPr>
        <w:t>热爱祖国，拥护中国共产党的领导和社会主义制度，</w:t>
      </w:r>
      <w:r>
        <w:rPr>
          <w:rFonts w:eastAsiaTheme="minorEastAsia"/>
          <w:iCs/>
          <w:sz w:val="24"/>
        </w:rPr>
        <w:t>树立正确的中国特色社会主义核心价值观</w:t>
      </w:r>
      <w:r>
        <w:rPr>
          <w:rFonts w:eastAsiaTheme="minorEastAsia" w:hint="eastAsia"/>
          <w:iCs/>
          <w:sz w:val="24"/>
        </w:rPr>
        <w:t>。遵纪守法，品行端正，学风严谨，具有良好的职业道德与求真务实的科研精神。坚定理想信念，</w:t>
      </w:r>
      <w:r>
        <w:rPr>
          <w:rFonts w:eastAsiaTheme="minorEastAsia"/>
          <w:iCs/>
          <w:sz w:val="24"/>
        </w:rPr>
        <w:t>具有</w:t>
      </w:r>
      <w:r>
        <w:rPr>
          <w:rFonts w:eastAsiaTheme="minorEastAsia" w:hint="eastAsia"/>
          <w:iCs/>
          <w:sz w:val="24"/>
        </w:rPr>
        <w:t>奉献国家、服务人民的</w:t>
      </w:r>
      <w:r>
        <w:rPr>
          <w:rFonts w:eastAsiaTheme="minorEastAsia"/>
          <w:iCs/>
          <w:sz w:val="24"/>
        </w:rPr>
        <w:t>社会责任</w:t>
      </w:r>
      <w:r>
        <w:rPr>
          <w:rFonts w:eastAsiaTheme="minorEastAsia" w:hint="eastAsia"/>
          <w:iCs/>
          <w:sz w:val="24"/>
        </w:rPr>
        <w:t>心</w:t>
      </w:r>
      <w:r>
        <w:rPr>
          <w:rFonts w:eastAsiaTheme="minorEastAsia"/>
          <w:iCs/>
          <w:sz w:val="24"/>
        </w:rPr>
        <w:t>和使命感</w:t>
      </w:r>
      <w:r>
        <w:rPr>
          <w:rFonts w:eastAsiaTheme="minorEastAsia" w:hint="eastAsia"/>
          <w:iCs/>
          <w:sz w:val="24"/>
        </w:rPr>
        <w:t>。</w:t>
      </w:r>
    </w:p>
    <w:p w14:paraId="117AA47C" w14:textId="77777777" w:rsidR="004039B8" w:rsidRDefault="004455B0">
      <w:pPr>
        <w:spacing w:line="360" w:lineRule="auto"/>
        <w:ind w:firstLine="480"/>
        <w:rPr>
          <w:rFonts w:eastAsiaTheme="minorEastAsia"/>
          <w:iCs/>
          <w:sz w:val="24"/>
        </w:rPr>
      </w:pPr>
      <w:r>
        <w:rPr>
          <w:rFonts w:eastAsiaTheme="minorEastAsia"/>
          <w:iCs/>
          <w:sz w:val="24"/>
        </w:rPr>
        <w:t xml:space="preserve">2. </w:t>
      </w:r>
      <w:r>
        <w:rPr>
          <w:rFonts w:eastAsiaTheme="minorEastAsia" w:hint="eastAsia"/>
          <w:iCs/>
          <w:sz w:val="24"/>
        </w:rPr>
        <w:t>掌握本专业及其相关领域的基础理论、专业知识、研究方法和操作技能，熟悉本领域的前沿方向和研究进展。具有一定的学术创新能力和专业发展潜力，能够独立开展原创性学术研究并取得</w:t>
      </w:r>
      <w:r>
        <w:rPr>
          <w:rFonts w:eastAsiaTheme="minorEastAsia"/>
          <w:iCs/>
          <w:sz w:val="24"/>
        </w:rPr>
        <w:t>创新性成果</w:t>
      </w:r>
      <w:r>
        <w:rPr>
          <w:rFonts w:eastAsiaTheme="minorEastAsia" w:hint="eastAsia"/>
          <w:iCs/>
          <w:sz w:val="24"/>
        </w:rPr>
        <w:t>，胜任本专业相关领域的科研与教学工作。</w:t>
      </w:r>
    </w:p>
    <w:p w14:paraId="2904EDE8" w14:textId="77777777" w:rsidR="004039B8" w:rsidRDefault="004455B0">
      <w:pPr>
        <w:spacing w:line="360" w:lineRule="auto"/>
        <w:ind w:firstLine="480"/>
        <w:rPr>
          <w:rFonts w:eastAsiaTheme="minorEastAsia"/>
          <w:iCs/>
          <w:sz w:val="24"/>
        </w:rPr>
      </w:pPr>
      <w:r>
        <w:rPr>
          <w:rFonts w:eastAsiaTheme="minorEastAsia"/>
          <w:iCs/>
          <w:sz w:val="24"/>
        </w:rPr>
        <w:t xml:space="preserve">3. </w:t>
      </w:r>
      <w:r>
        <w:rPr>
          <w:rFonts w:eastAsiaTheme="minorEastAsia" w:hint="eastAsia"/>
          <w:iCs/>
          <w:sz w:val="24"/>
        </w:rPr>
        <w:t>至少掌握一门外国语。能够熟练检索和阅读本专业外文资料，具有撰写学术论文和进行国际学术交流的能力。</w:t>
      </w:r>
    </w:p>
    <w:p w14:paraId="3D27B459" w14:textId="77777777" w:rsidR="004039B8" w:rsidRDefault="004455B0">
      <w:pPr>
        <w:spacing w:line="360" w:lineRule="auto"/>
        <w:ind w:firstLine="480"/>
        <w:rPr>
          <w:rFonts w:eastAsiaTheme="minorEastAsia"/>
          <w:iCs/>
          <w:sz w:val="24"/>
        </w:rPr>
      </w:pPr>
      <w:r>
        <w:rPr>
          <w:rFonts w:eastAsiaTheme="minorEastAsia"/>
          <w:iCs/>
          <w:sz w:val="24"/>
        </w:rPr>
        <w:t xml:space="preserve">4. </w:t>
      </w:r>
      <w:r>
        <w:rPr>
          <w:rFonts w:eastAsiaTheme="minorEastAsia" w:hint="eastAsia"/>
          <w:iCs/>
          <w:sz w:val="24"/>
        </w:rPr>
        <w:t>具有健康的体魄和良好的心理素养，</w:t>
      </w:r>
      <w:r>
        <w:rPr>
          <w:rFonts w:eastAsiaTheme="minorEastAsia"/>
          <w:iCs/>
          <w:sz w:val="24"/>
        </w:rPr>
        <w:t>德智体美劳全面发展</w:t>
      </w:r>
      <w:r>
        <w:rPr>
          <w:rFonts w:eastAsiaTheme="minorEastAsia" w:hint="eastAsia"/>
          <w:iCs/>
          <w:sz w:val="24"/>
        </w:rPr>
        <w:t>，具备一定的人际交往和团队协作能力。</w:t>
      </w:r>
    </w:p>
    <w:bookmarkEnd w:id="6"/>
    <w:p w14:paraId="373E96B8" w14:textId="77777777" w:rsidR="004039B8" w:rsidRDefault="004455B0">
      <w:pPr>
        <w:spacing w:line="360" w:lineRule="auto"/>
        <w:ind w:firstLineChars="200" w:firstLine="562"/>
        <w:rPr>
          <w:rFonts w:eastAsia="黑体"/>
          <w:b/>
          <w:sz w:val="28"/>
          <w:szCs w:val="28"/>
        </w:rPr>
      </w:pPr>
      <w:r>
        <w:rPr>
          <w:rFonts w:eastAsia="黑体" w:hint="eastAsia"/>
          <w:b/>
          <w:sz w:val="28"/>
          <w:szCs w:val="28"/>
        </w:rPr>
        <w:t>六、培养方式</w:t>
      </w:r>
    </w:p>
    <w:p w14:paraId="7728E942" w14:textId="77777777" w:rsidR="004039B8" w:rsidRDefault="004455B0">
      <w:pPr>
        <w:spacing w:line="360" w:lineRule="auto"/>
        <w:ind w:firstLineChars="200" w:firstLine="480"/>
        <w:rPr>
          <w:rFonts w:asciiTheme="minorEastAsia" w:eastAsiaTheme="minorEastAsia" w:hAnsiTheme="minorEastAsia"/>
          <w:bCs/>
          <w:iCs/>
          <w:sz w:val="24"/>
        </w:rPr>
      </w:pPr>
      <w:r>
        <w:rPr>
          <w:rFonts w:asciiTheme="minorEastAsia" w:eastAsiaTheme="minorEastAsia" w:hAnsiTheme="minorEastAsia" w:hint="eastAsia"/>
          <w:bCs/>
          <w:iCs/>
          <w:sz w:val="24"/>
        </w:rPr>
        <w:t>博士研究生确定指导教师后，实行导师负责制，鼓励采用“导师指导”与“学科导师组集体指导”相结合的方式培养研究生，保证博士研究生的培养质量和全面发展</w:t>
      </w:r>
      <w:r>
        <w:rPr>
          <w:rFonts w:asciiTheme="minorEastAsia" w:eastAsiaTheme="minorEastAsia" w:hAnsiTheme="minorEastAsia"/>
          <w:bCs/>
          <w:iCs/>
          <w:sz w:val="24"/>
        </w:rPr>
        <w:t>。</w:t>
      </w:r>
    </w:p>
    <w:p w14:paraId="77896FB3" w14:textId="77777777" w:rsidR="004039B8" w:rsidRDefault="004455B0">
      <w:pPr>
        <w:spacing w:line="360" w:lineRule="auto"/>
        <w:ind w:firstLineChars="200" w:firstLine="480"/>
        <w:rPr>
          <w:rFonts w:asciiTheme="minorEastAsia" w:eastAsiaTheme="minorEastAsia" w:hAnsiTheme="minorEastAsia"/>
          <w:bCs/>
          <w:iCs/>
          <w:sz w:val="24"/>
        </w:rPr>
      </w:pPr>
      <w:r>
        <w:rPr>
          <w:rFonts w:asciiTheme="minorEastAsia" w:eastAsiaTheme="minorEastAsia" w:hAnsiTheme="minorEastAsia" w:hint="eastAsia"/>
          <w:bCs/>
          <w:iCs/>
          <w:sz w:val="24"/>
        </w:rPr>
        <w:lastRenderedPageBreak/>
        <w:t>博士生的培养过程主要包括课程学习环节和必修环节。其中，课程学习环节应坚持专业知识教育与思想政治教育相结合，以培养学生坚实的专业理论基础和良好的学术道德规范。课程类别包括学位课（公共必修课、学科基础课、专业必修课）与非学位课（公共通识课、专业选修课），博士研究生应在课程学习阶段系统掌握学科基础理论知识，通过课程考核并获得规定的学分。必修环节包括素质拓展和学术训练过程，</w:t>
      </w:r>
      <w:r>
        <w:rPr>
          <w:rFonts w:asciiTheme="minorEastAsia" w:eastAsiaTheme="minorEastAsia" w:hAnsiTheme="minorEastAsia"/>
          <w:bCs/>
          <w:iCs/>
          <w:sz w:val="24"/>
        </w:rPr>
        <w:t>鼓励研究生课程学习与</w:t>
      </w:r>
      <w:r>
        <w:rPr>
          <w:rFonts w:asciiTheme="minorEastAsia" w:eastAsiaTheme="minorEastAsia" w:hAnsiTheme="minorEastAsia" w:hint="eastAsia"/>
          <w:bCs/>
          <w:iCs/>
          <w:sz w:val="24"/>
        </w:rPr>
        <w:t>学术训练</w:t>
      </w:r>
      <w:r>
        <w:rPr>
          <w:rFonts w:asciiTheme="minorEastAsia" w:eastAsiaTheme="minorEastAsia" w:hAnsiTheme="minorEastAsia"/>
          <w:bCs/>
          <w:iCs/>
          <w:sz w:val="24"/>
        </w:rPr>
        <w:t>同步进行。</w:t>
      </w:r>
      <w:r>
        <w:rPr>
          <w:rFonts w:asciiTheme="minorEastAsia" w:eastAsiaTheme="minorEastAsia" w:hAnsiTheme="minorEastAsia" w:hint="eastAsia"/>
          <w:bCs/>
          <w:iCs/>
          <w:sz w:val="24"/>
        </w:rPr>
        <w:t>导师负责指导研究生进行科学研究、学术交流、论文写作以及毕业答辩等环节，培养学生的学术创新能力与综合素质协调发展。</w:t>
      </w:r>
    </w:p>
    <w:p w14:paraId="6E8F276D" w14:textId="77777777" w:rsidR="004039B8" w:rsidRDefault="004455B0">
      <w:pPr>
        <w:spacing w:line="360" w:lineRule="auto"/>
        <w:ind w:firstLineChars="200" w:firstLine="562"/>
        <w:rPr>
          <w:rFonts w:eastAsia="黑体"/>
          <w:b/>
          <w:sz w:val="28"/>
          <w:szCs w:val="28"/>
        </w:rPr>
      </w:pPr>
      <w:r>
        <w:rPr>
          <w:rFonts w:eastAsia="黑体" w:hint="eastAsia"/>
          <w:b/>
          <w:sz w:val="28"/>
          <w:szCs w:val="28"/>
        </w:rPr>
        <w:t>七</w:t>
      </w:r>
      <w:r>
        <w:rPr>
          <w:rFonts w:eastAsia="黑体"/>
          <w:b/>
          <w:sz w:val="28"/>
          <w:szCs w:val="28"/>
        </w:rPr>
        <w:t>、中期筛选</w:t>
      </w:r>
    </w:p>
    <w:p w14:paraId="04E8751D" w14:textId="77777777" w:rsidR="004039B8" w:rsidRDefault="004455B0">
      <w:pPr>
        <w:spacing w:line="360" w:lineRule="auto"/>
        <w:ind w:firstLineChars="200" w:firstLine="48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w:t>
      </w:r>
      <w:r>
        <w:rPr>
          <w:rFonts w:eastAsiaTheme="minorEastAsia"/>
          <w:bCs/>
          <w:sz w:val="24"/>
        </w:rPr>
        <w:t>2021</w:t>
      </w:r>
      <w:r>
        <w:rPr>
          <w:rFonts w:eastAsiaTheme="minorEastAsia"/>
          <w:bCs/>
          <w:sz w:val="24"/>
        </w:rPr>
        <w:t>〕</w:t>
      </w:r>
      <w:r>
        <w:rPr>
          <w:rFonts w:eastAsiaTheme="minorEastAsia"/>
          <w:bCs/>
          <w:sz w:val="24"/>
        </w:rPr>
        <w:t>15</w:t>
      </w:r>
      <w:r>
        <w:rPr>
          <w:rFonts w:eastAsiaTheme="minorEastAsia"/>
          <w:bCs/>
          <w:sz w:val="24"/>
        </w:rPr>
        <w:t>号）的相关规定，组织开展中期筛选工作。</w:t>
      </w:r>
    </w:p>
    <w:p w14:paraId="522F5F02" w14:textId="77777777" w:rsidR="004039B8" w:rsidRDefault="004455B0">
      <w:pPr>
        <w:spacing w:line="360" w:lineRule="auto"/>
        <w:ind w:firstLineChars="200" w:firstLine="562"/>
        <w:rPr>
          <w:rFonts w:eastAsia="黑体"/>
          <w:b/>
          <w:sz w:val="28"/>
          <w:szCs w:val="28"/>
        </w:rPr>
      </w:pPr>
      <w:r>
        <w:rPr>
          <w:rFonts w:eastAsia="黑体" w:hint="eastAsia"/>
          <w:b/>
          <w:sz w:val="28"/>
          <w:szCs w:val="28"/>
        </w:rPr>
        <w:t>八</w:t>
      </w:r>
      <w:r>
        <w:rPr>
          <w:rFonts w:eastAsia="黑体"/>
          <w:b/>
          <w:sz w:val="28"/>
          <w:szCs w:val="28"/>
        </w:rPr>
        <w:t>、学位（毕业）论文</w:t>
      </w:r>
    </w:p>
    <w:p w14:paraId="7E5C9F5F" w14:textId="77777777" w:rsidR="004039B8" w:rsidRDefault="004455B0">
      <w:pPr>
        <w:spacing w:line="360" w:lineRule="auto"/>
        <w:ind w:firstLineChars="200" w:firstLine="480"/>
        <w:rPr>
          <w:rFonts w:eastAsiaTheme="minorEastAsia"/>
          <w:bCs/>
          <w:sz w:val="24"/>
        </w:rPr>
      </w:pPr>
      <w:r>
        <w:rPr>
          <w:rFonts w:eastAsiaTheme="minorEastAsia"/>
          <w:bCs/>
          <w:sz w:val="24"/>
        </w:rPr>
        <w:t>1.</w:t>
      </w:r>
      <w:r>
        <w:rPr>
          <w:rFonts w:eastAsiaTheme="minorEastAsia" w:hint="eastAsia"/>
          <w:bCs/>
          <w:sz w:val="24"/>
        </w:rPr>
        <w:t xml:space="preserve"> </w:t>
      </w:r>
      <w:r>
        <w:rPr>
          <w:rFonts w:eastAsiaTheme="minorEastAsia"/>
          <w:bCs/>
          <w:sz w:val="24"/>
        </w:rPr>
        <w:t>总体要求：按照《河北大学关于开展</w:t>
      </w:r>
      <w:r>
        <w:rPr>
          <w:rFonts w:eastAsiaTheme="minorEastAsia"/>
          <w:bCs/>
          <w:sz w:val="24"/>
        </w:rPr>
        <w:t>2025</w:t>
      </w:r>
      <w:r>
        <w:rPr>
          <w:rFonts w:eastAsiaTheme="minorEastAsia"/>
          <w:bCs/>
          <w:sz w:val="24"/>
        </w:rPr>
        <w:t>版研究生培养方案修订工作的指导意见》（校政字〔</w:t>
      </w:r>
      <w:r>
        <w:rPr>
          <w:rFonts w:eastAsiaTheme="minorEastAsia"/>
          <w:bCs/>
          <w:sz w:val="24"/>
        </w:rPr>
        <w:t>2025</w:t>
      </w:r>
      <w:r>
        <w:rPr>
          <w:rFonts w:eastAsiaTheme="minorEastAsia"/>
          <w:bCs/>
          <w:sz w:val="24"/>
        </w:rPr>
        <w:t>〕</w:t>
      </w:r>
      <w:r>
        <w:rPr>
          <w:rFonts w:eastAsiaTheme="minorEastAsia"/>
          <w:bCs/>
          <w:sz w:val="24"/>
        </w:rPr>
        <w:t>9</w:t>
      </w:r>
      <w:r>
        <w:rPr>
          <w:rFonts w:eastAsiaTheme="minorEastAsia"/>
          <w:bCs/>
          <w:sz w:val="24"/>
        </w:rPr>
        <w:t>号）规定，博士研究生论文开题与答辩时间间隔原则上不少于</w:t>
      </w:r>
      <w:r>
        <w:rPr>
          <w:rFonts w:eastAsiaTheme="minorEastAsia"/>
          <w:bCs/>
          <w:sz w:val="24"/>
        </w:rPr>
        <w:t>18</w:t>
      </w:r>
      <w:r>
        <w:rPr>
          <w:rFonts w:eastAsiaTheme="minorEastAsia"/>
          <w:bCs/>
          <w:sz w:val="24"/>
        </w:rPr>
        <w:t>个月。</w:t>
      </w:r>
      <w:r>
        <w:rPr>
          <w:rFonts w:eastAsiaTheme="minorEastAsia" w:hint="eastAsia"/>
          <w:bCs/>
          <w:sz w:val="24"/>
        </w:rPr>
        <w:t>博士研究生必须在导师指导下独立完成学位（毕业）论文。学位（毕业）论文应表明作者具有独立从事科学研究工作的能力，并做出创新性成果，不得抄袭和剽窃他人成果。博士学位（毕业）论文的研究工作必须经过开题、预答辩、评审、答辩等环节。</w:t>
      </w:r>
    </w:p>
    <w:p w14:paraId="388C7BBE" w14:textId="77777777" w:rsidR="004039B8" w:rsidRDefault="004455B0">
      <w:pPr>
        <w:spacing w:line="360" w:lineRule="auto"/>
        <w:ind w:firstLineChars="200" w:firstLine="480"/>
        <w:rPr>
          <w:rFonts w:eastAsiaTheme="minorEastAsia"/>
          <w:bCs/>
          <w:sz w:val="24"/>
        </w:rPr>
      </w:pPr>
      <w:r>
        <w:rPr>
          <w:rFonts w:eastAsiaTheme="minorEastAsia"/>
          <w:bCs/>
          <w:sz w:val="24"/>
        </w:rPr>
        <w:t>2.</w:t>
      </w:r>
      <w:r>
        <w:rPr>
          <w:rFonts w:eastAsiaTheme="minorEastAsia" w:hint="eastAsia"/>
          <w:bCs/>
          <w:sz w:val="24"/>
        </w:rPr>
        <w:t xml:space="preserve"> </w:t>
      </w:r>
      <w:r>
        <w:rPr>
          <w:rFonts w:eastAsiaTheme="minorEastAsia"/>
          <w:bCs/>
          <w:sz w:val="24"/>
        </w:rPr>
        <w:t>开题：开题是研究生培养过程中开展学位（毕业）论文工作的首要环节，要求研究生充分阅读国内外相关文献，撰写开题报告。开题报告应包含</w:t>
      </w:r>
      <w:r>
        <w:rPr>
          <w:rFonts w:eastAsiaTheme="minorEastAsia" w:hint="eastAsia"/>
          <w:bCs/>
          <w:sz w:val="24"/>
        </w:rPr>
        <w:t>论文题目、</w:t>
      </w:r>
      <w:r>
        <w:rPr>
          <w:rFonts w:eastAsiaTheme="minorEastAsia"/>
          <w:bCs/>
          <w:sz w:val="24"/>
        </w:rPr>
        <w:t>文献综述、论文选题依据、研究方案、预期目标与成果、工作计划等关键问题。原则上在入学后第</w:t>
      </w:r>
      <w:r>
        <w:rPr>
          <w:rFonts w:eastAsiaTheme="minorEastAsia"/>
          <w:bCs/>
          <w:sz w:val="24"/>
        </w:rPr>
        <w:t>3</w:t>
      </w:r>
      <w:r>
        <w:rPr>
          <w:rFonts w:eastAsiaTheme="minorEastAsia"/>
          <w:bCs/>
          <w:sz w:val="24"/>
        </w:rPr>
        <w:t>学期（最迟不超过第</w:t>
      </w:r>
      <w:r>
        <w:rPr>
          <w:rFonts w:eastAsiaTheme="minorEastAsia"/>
          <w:bCs/>
          <w:sz w:val="24"/>
        </w:rPr>
        <w:t>4</w:t>
      </w:r>
      <w:r>
        <w:rPr>
          <w:rFonts w:eastAsiaTheme="minorEastAsia"/>
          <w:bCs/>
          <w:sz w:val="24"/>
        </w:rPr>
        <w:t>学期）完成开题。开题由</w:t>
      </w:r>
      <w:r>
        <w:rPr>
          <w:rFonts w:eastAsiaTheme="minorEastAsia"/>
          <w:bCs/>
          <w:sz w:val="24"/>
        </w:rPr>
        <w:t>3-5</w:t>
      </w:r>
      <w:r>
        <w:rPr>
          <w:rFonts w:eastAsiaTheme="minorEastAsia"/>
          <w:bCs/>
          <w:sz w:val="24"/>
        </w:rPr>
        <w:t>名具有正高级专业技术职务人员参加，以学术报告的方式进行。</w:t>
      </w:r>
      <w:r>
        <w:rPr>
          <w:rFonts w:eastAsiaTheme="minorEastAsia" w:hint="eastAsia"/>
          <w:bCs/>
          <w:sz w:val="24"/>
        </w:rPr>
        <w:t>开题评议委员会职责包括：审核博士生的文献综述，听取博士生开题报告，对其开题进行评议；对开题报告写出综合评议意见，提出是否通过开题报告的意见。</w:t>
      </w:r>
    </w:p>
    <w:p w14:paraId="0073F79A" w14:textId="77777777" w:rsidR="004039B8" w:rsidRDefault="004455B0">
      <w:pPr>
        <w:spacing w:line="360" w:lineRule="auto"/>
        <w:ind w:firstLineChars="200" w:firstLine="480"/>
        <w:rPr>
          <w:rFonts w:eastAsiaTheme="minorEastAsia"/>
          <w:bCs/>
          <w:sz w:val="24"/>
        </w:rPr>
      </w:pPr>
      <w:r>
        <w:rPr>
          <w:rFonts w:eastAsiaTheme="minorEastAsia"/>
          <w:bCs/>
          <w:sz w:val="24"/>
        </w:rPr>
        <w:t>3.</w:t>
      </w:r>
      <w:r>
        <w:rPr>
          <w:rFonts w:eastAsiaTheme="minorEastAsia" w:hint="eastAsia"/>
          <w:bCs/>
          <w:sz w:val="24"/>
        </w:rPr>
        <w:t xml:space="preserve"> </w:t>
      </w:r>
      <w:r>
        <w:rPr>
          <w:rFonts w:eastAsiaTheme="minorEastAsia"/>
          <w:bCs/>
          <w:sz w:val="24"/>
        </w:rPr>
        <w:t>中期进展报告：中期进展报告是检查研究生个人综合能力及学位论文进展、指导研究生把握学位（毕业）论文方向、提高学位（毕业）论文质量的必要环节。中期进展报告原则上应在入学后第</w:t>
      </w:r>
      <w:r>
        <w:rPr>
          <w:rFonts w:eastAsiaTheme="minorEastAsia"/>
          <w:bCs/>
          <w:sz w:val="24"/>
        </w:rPr>
        <w:t>5</w:t>
      </w:r>
      <w:r>
        <w:rPr>
          <w:rFonts w:eastAsiaTheme="minorEastAsia"/>
          <w:bCs/>
          <w:sz w:val="24"/>
        </w:rPr>
        <w:t>学期进行；各导师组自行制定中期考核办法并组织考核。</w:t>
      </w:r>
    </w:p>
    <w:p w14:paraId="7BEE7EAC" w14:textId="77777777" w:rsidR="004039B8" w:rsidRDefault="004455B0">
      <w:pPr>
        <w:spacing w:line="360" w:lineRule="auto"/>
        <w:ind w:firstLineChars="200" w:firstLine="480"/>
        <w:rPr>
          <w:rFonts w:eastAsiaTheme="minorEastAsia"/>
          <w:bCs/>
          <w:sz w:val="24"/>
        </w:rPr>
      </w:pPr>
      <w:r>
        <w:rPr>
          <w:rFonts w:eastAsiaTheme="minorEastAsia"/>
          <w:bCs/>
          <w:sz w:val="24"/>
        </w:rPr>
        <w:t>4.</w:t>
      </w:r>
      <w:r>
        <w:rPr>
          <w:rFonts w:eastAsiaTheme="minorEastAsia" w:hint="eastAsia"/>
          <w:bCs/>
          <w:sz w:val="24"/>
        </w:rPr>
        <w:t xml:space="preserve"> </w:t>
      </w:r>
      <w:r>
        <w:rPr>
          <w:rFonts w:eastAsiaTheme="minorEastAsia"/>
          <w:bCs/>
          <w:sz w:val="24"/>
        </w:rPr>
        <w:t>学位申请：达到学位授予条件的申请人，经导师同意后，应于答辩前三个月，向所属学位评定分委员会提出学位申请，提交学位申请材料。</w:t>
      </w:r>
    </w:p>
    <w:p w14:paraId="077E8161" w14:textId="77777777" w:rsidR="004039B8" w:rsidRDefault="004455B0">
      <w:pPr>
        <w:spacing w:line="360" w:lineRule="auto"/>
        <w:ind w:firstLineChars="200" w:firstLine="480"/>
        <w:rPr>
          <w:rFonts w:eastAsiaTheme="minorEastAsia"/>
          <w:bCs/>
          <w:sz w:val="24"/>
        </w:rPr>
      </w:pPr>
      <w:r>
        <w:rPr>
          <w:rFonts w:eastAsiaTheme="minorEastAsia"/>
          <w:bCs/>
          <w:sz w:val="24"/>
        </w:rPr>
        <w:lastRenderedPageBreak/>
        <w:t>5.</w:t>
      </w:r>
      <w:r>
        <w:rPr>
          <w:rFonts w:eastAsiaTheme="minorEastAsia" w:hint="eastAsia"/>
          <w:bCs/>
          <w:sz w:val="24"/>
        </w:rPr>
        <w:t xml:space="preserve"> </w:t>
      </w:r>
      <w:r>
        <w:rPr>
          <w:rFonts w:eastAsiaTheme="minorEastAsia"/>
          <w:bCs/>
          <w:sz w:val="24"/>
        </w:rPr>
        <w:t>预答辩：学位申请人须进行学位论文预答辩。</w:t>
      </w:r>
      <w:r>
        <w:rPr>
          <w:rFonts w:eastAsiaTheme="minorEastAsia" w:hint="eastAsia"/>
          <w:bCs/>
          <w:sz w:val="24"/>
        </w:rPr>
        <w:t>预答辩的主要内容是审查论文进展、分析框架、研究方法、使用的数据和基本结论等，过程与正式答辩基本相同，预答辩论文可以是初稿。预答辩不通过的学位论文，应在导师指导下进行认真修改；达不到学位论文要求或存在的问题在正式答辩前难以完成修改的学位论文，经预答辩委员会建议，可延迟论文评阅、延迟答辩、延长学习年限。</w:t>
      </w:r>
      <w:r>
        <w:rPr>
          <w:rFonts w:eastAsiaTheme="minorEastAsia"/>
          <w:bCs/>
          <w:sz w:val="24"/>
        </w:rPr>
        <w:t>预答辩通过者，方可进入学位论文评阅、学位论文答辩等环节。学位（毕业）论文预答辩在正式答辩前</w:t>
      </w:r>
      <w:r>
        <w:rPr>
          <w:rFonts w:eastAsiaTheme="minorEastAsia"/>
          <w:bCs/>
          <w:sz w:val="24"/>
        </w:rPr>
        <w:t>3</w:t>
      </w:r>
      <w:r>
        <w:rPr>
          <w:rFonts w:eastAsiaTheme="minorEastAsia"/>
          <w:bCs/>
          <w:sz w:val="24"/>
        </w:rPr>
        <w:t>个月进行。</w:t>
      </w:r>
    </w:p>
    <w:p w14:paraId="1B360CAE" w14:textId="77777777" w:rsidR="004039B8" w:rsidRDefault="004455B0">
      <w:pPr>
        <w:spacing w:line="360" w:lineRule="auto"/>
        <w:ind w:firstLineChars="200" w:firstLine="480"/>
        <w:rPr>
          <w:rFonts w:eastAsiaTheme="minorEastAsia"/>
          <w:bCs/>
          <w:sz w:val="24"/>
        </w:rPr>
      </w:pPr>
      <w:r>
        <w:rPr>
          <w:rFonts w:eastAsiaTheme="minorEastAsia"/>
          <w:bCs/>
          <w:sz w:val="24"/>
        </w:rPr>
        <w:t>6.</w:t>
      </w:r>
      <w:r>
        <w:rPr>
          <w:rFonts w:eastAsiaTheme="minorEastAsia" w:hint="eastAsia"/>
          <w:bCs/>
          <w:sz w:val="24"/>
        </w:rPr>
        <w:t xml:space="preserve"> </w:t>
      </w:r>
      <w:r>
        <w:rPr>
          <w:rFonts w:eastAsiaTheme="minorEastAsia"/>
          <w:bCs/>
          <w:sz w:val="24"/>
        </w:rPr>
        <w:t>论文评阅：学位（毕业）论文在获得导师组认可，经培养单位形式审查合格，并通过预答辩，方可提出进入评阅程序的申请。论文评阅在正式答辩前</w:t>
      </w:r>
      <w:r>
        <w:rPr>
          <w:rFonts w:eastAsiaTheme="minorEastAsia"/>
          <w:bCs/>
          <w:sz w:val="24"/>
        </w:rPr>
        <w:t>40</w:t>
      </w:r>
      <w:r>
        <w:rPr>
          <w:rFonts w:eastAsiaTheme="minorEastAsia"/>
          <w:bCs/>
          <w:sz w:val="24"/>
        </w:rPr>
        <w:t>天由研究生提出，由培养单位依据相关规定进行匿名评审。评阅结果及异议处理按照《河北大学研究生学位论文或者实践成果评审管理办法》（校政字〔</w:t>
      </w:r>
      <w:r>
        <w:rPr>
          <w:rFonts w:eastAsiaTheme="minorEastAsia"/>
          <w:bCs/>
          <w:sz w:val="24"/>
        </w:rPr>
        <w:t>2025</w:t>
      </w:r>
      <w:r>
        <w:rPr>
          <w:rFonts w:eastAsiaTheme="minorEastAsia"/>
          <w:bCs/>
          <w:sz w:val="24"/>
        </w:rPr>
        <w:t>〕</w:t>
      </w:r>
      <w:r>
        <w:rPr>
          <w:rFonts w:eastAsiaTheme="minorEastAsia"/>
          <w:bCs/>
          <w:sz w:val="24"/>
        </w:rPr>
        <w:t>8</w:t>
      </w:r>
      <w:r>
        <w:rPr>
          <w:rFonts w:eastAsiaTheme="minorEastAsia"/>
          <w:bCs/>
          <w:sz w:val="24"/>
        </w:rPr>
        <w:t>号）执行。</w:t>
      </w:r>
    </w:p>
    <w:p w14:paraId="039129A9" w14:textId="77777777" w:rsidR="004039B8" w:rsidRDefault="004455B0">
      <w:pPr>
        <w:spacing w:line="360" w:lineRule="auto"/>
        <w:ind w:firstLineChars="200" w:firstLine="480"/>
        <w:rPr>
          <w:rFonts w:eastAsiaTheme="minorEastAsia"/>
          <w:bCs/>
          <w:sz w:val="24"/>
        </w:rPr>
      </w:pPr>
      <w:r>
        <w:rPr>
          <w:rFonts w:eastAsiaTheme="minorEastAsia"/>
          <w:bCs/>
          <w:sz w:val="24"/>
        </w:rPr>
        <w:t>7.</w:t>
      </w:r>
      <w:r>
        <w:rPr>
          <w:rFonts w:eastAsiaTheme="minorEastAsia" w:hint="eastAsia"/>
          <w:bCs/>
          <w:sz w:val="24"/>
        </w:rPr>
        <w:t xml:space="preserve"> </w:t>
      </w:r>
      <w:r>
        <w:rPr>
          <w:rFonts w:eastAsiaTheme="minorEastAsia"/>
          <w:bCs/>
          <w:sz w:val="24"/>
        </w:rPr>
        <w:t>答辩：学位（毕业）论文答辩按照《河北大学博士、硕士学位授予工作实施细则》（校政字〔</w:t>
      </w:r>
      <w:r>
        <w:rPr>
          <w:rFonts w:eastAsiaTheme="minorEastAsia"/>
          <w:bCs/>
          <w:sz w:val="24"/>
        </w:rPr>
        <w:t>2025</w:t>
      </w:r>
      <w:r>
        <w:rPr>
          <w:rFonts w:eastAsiaTheme="minorEastAsia"/>
          <w:bCs/>
          <w:sz w:val="24"/>
        </w:rPr>
        <w:t>〕</w:t>
      </w:r>
      <w:r>
        <w:rPr>
          <w:rFonts w:eastAsiaTheme="minorEastAsia"/>
          <w:bCs/>
          <w:sz w:val="24"/>
        </w:rPr>
        <w:t>7</w:t>
      </w:r>
      <w:r>
        <w:rPr>
          <w:rFonts w:eastAsiaTheme="minorEastAsia"/>
          <w:bCs/>
          <w:sz w:val="24"/>
        </w:rPr>
        <w:t>号）执行。</w:t>
      </w:r>
    </w:p>
    <w:p w14:paraId="65C68CD5" w14:textId="77777777" w:rsidR="004039B8" w:rsidRDefault="004455B0">
      <w:pPr>
        <w:spacing w:line="360" w:lineRule="auto"/>
        <w:ind w:firstLineChars="200" w:firstLine="562"/>
        <w:rPr>
          <w:rFonts w:eastAsia="黑体"/>
          <w:b/>
          <w:sz w:val="28"/>
          <w:szCs w:val="28"/>
        </w:rPr>
      </w:pPr>
      <w:r>
        <w:rPr>
          <w:rFonts w:eastAsia="黑体" w:hint="eastAsia"/>
          <w:b/>
          <w:sz w:val="28"/>
          <w:szCs w:val="28"/>
        </w:rPr>
        <w:t>九</w:t>
      </w:r>
      <w:r>
        <w:rPr>
          <w:rFonts w:eastAsia="黑体"/>
          <w:b/>
          <w:sz w:val="28"/>
          <w:szCs w:val="28"/>
        </w:rPr>
        <w:t>、毕业条件</w:t>
      </w:r>
    </w:p>
    <w:p w14:paraId="0D15B3A7" w14:textId="77777777" w:rsidR="004039B8" w:rsidRDefault="004455B0">
      <w:pPr>
        <w:spacing w:line="360" w:lineRule="auto"/>
        <w:ind w:firstLineChars="200" w:firstLine="480"/>
        <w:rPr>
          <w:rFonts w:eastAsiaTheme="minorEastAsia"/>
          <w:bCs/>
          <w:sz w:val="24"/>
        </w:rPr>
      </w:pPr>
      <w:r>
        <w:rPr>
          <w:rFonts w:eastAsiaTheme="minorEastAsia"/>
          <w:bCs/>
          <w:sz w:val="24"/>
        </w:rPr>
        <w:t xml:space="preserve">1. </w:t>
      </w:r>
      <w:r>
        <w:rPr>
          <w:rFonts w:eastAsiaTheme="minorEastAsia"/>
          <w:bCs/>
          <w:sz w:val="24"/>
        </w:rPr>
        <w:t>课程学习。研究生在规定修业年限内完成培养方案规定的课程学习，考核成绩合格，获得规定的学分。</w:t>
      </w:r>
    </w:p>
    <w:p w14:paraId="1499D334" w14:textId="77777777" w:rsidR="004039B8" w:rsidRDefault="004455B0">
      <w:pPr>
        <w:spacing w:line="360" w:lineRule="auto"/>
        <w:ind w:firstLineChars="200" w:firstLine="480"/>
        <w:rPr>
          <w:rFonts w:eastAsiaTheme="minorEastAsia"/>
          <w:color w:val="000000"/>
          <w:sz w:val="24"/>
        </w:rPr>
      </w:pPr>
      <w:r>
        <w:rPr>
          <w:rFonts w:eastAsiaTheme="minorEastAsia"/>
          <w:bCs/>
          <w:sz w:val="24"/>
        </w:rPr>
        <w:t xml:space="preserve">2. </w:t>
      </w:r>
      <w:r>
        <w:rPr>
          <w:rFonts w:eastAsiaTheme="minorEastAsia"/>
          <w:bCs/>
          <w:sz w:val="24"/>
        </w:rPr>
        <w:t>学术活动。研究生</w:t>
      </w:r>
      <w:r>
        <w:rPr>
          <w:rFonts w:eastAsiaTheme="minorEastAsia"/>
          <w:color w:val="000000"/>
          <w:sz w:val="24"/>
        </w:rPr>
        <w:t>在读期间参加不少于</w:t>
      </w:r>
      <w:r>
        <w:rPr>
          <w:rFonts w:eastAsiaTheme="minorEastAsia"/>
          <w:iCs/>
          <w:sz w:val="24"/>
        </w:rPr>
        <w:t>15</w:t>
      </w:r>
      <w:r>
        <w:rPr>
          <w:rFonts w:eastAsiaTheme="minorEastAsia"/>
          <w:color w:val="000000"/>
          <w:sz w:val="24"/>
        </w:rPr>
        <w:t>次学术活动，并撰写学术报告小结；以主讲人或宣讲人身份，参加在校内外举行的学术报告或学术讲座不少于</w:t>
      </w:r>
      <w:r>
        <w:rPr>
          <w:rFonts w:eastAsiaTheme="minorEastAsia"/>
          <w:iCs/>
          <w:sz w:val="24"/>
        </w:rPr>
        <w:t>2</w:t>
      </w:r>
      <w:r>
        <w:rPr>
          <w:rFonts w:eastAsiaTheme="minorEastAsia"/>
          <w:color w:val="000000"/>
          <w:sz w:val="24"/>
        </w:rPr>
        <w:t>次。</w:t>
      </w:r>
    </w:p>
    <w:p w14:paraId="6C483AF1" w14:textId="77777777" w:rsidR="004039B8" w:rsidRDefault="004455B0">
      <w:pPr>
        <w:spacing w:line="360" w:lineRule="auto"/>
        <w:ind w:firstLineChars="200" w:firstLine="480"/>
        <w:rPr>
          <w:rFonts w:eastAsiaTheme="minorEastAsia"/>
          <w:bCs/>
          <w:sz w:val="24"/>
        </w:rPr>
      </w:pPr>
      <w:r>
        <w:rPr>
          <w:rFonts w:eastAsiaTheme="minorEastAsia"/>
          <w:color w:val="000000"/>
          <w:sz w:val="24"/>
        </w:rPr>
        <w:t xml:space="preserve">3. </w:t>
      </w:r>
      <w:r>
        <w:rPr>
          <w:rFonts w:eastAsiaTheme="minorEastAsia"/>
          <w:color w:val="000000"/>
          <w:sz w:val="24"/>
        </w:rPr>
        <w:t>符合提前毕业条件的研究生，可按照学校相关规定</w:t>
      </w:r>
      <w:r>
        <w:rPr>
          <w:rFonts w:eastAsiaTheme="minorEastAsia"/>
          <w:bCs/>
          <w:sz w:val="24"/>
        </w:rPr>
        <w:t>申请</w:t>
      </w:r>
      <w:r>
        <w:rPr>
          <w:rFonts w:eastAsiaTheme="minorEastAsia"/>
          <w:color w:val="000000"/>
          <w:sz w:val="24"/>
        </w:rPr>
        <w:t>提前毕业。</w:t>
      </w:r>
    </w:p>
    <w:p w14:paraId="2A0A3393" w14:textId="77777777" w:rsidR="004039B8" w:rsidRDefault="004455B0">
      <w:pPr>
        <w:spacing w:line="360" w:lineRule="auto"/>
        <w:ind w:firstLineChars="200" w:firstLine="480"/>
        <w:rPr>
          <w:rFonts w:eastAsiaTheme="minorEastAsia"/>
          <w:bCs/>
          <w:sz w:val="24"/>
        </w:rPr>
      </w:pPr>
      <w:r>
        <w:rPr>
          <w:rFonts w:eastAsiaTheme="minorEastAsia"/>
          <w:bCs/>
          <w:sz w:val="24"/>
        </w:rPr>
        <w:t xml:space="preserve">4. </w:t>
      </w:r>
      <w:r>
        <w:rPr>
          <w:rFonts w:eastAsiaTheme="minorEastAsia"/>
          <w:bCs/>
          <w:sz w:val="24"/>
        </w:rPr>
        <w:t>论文答辩。学位（毕业）论文经专家评审合格、通过学位（毕业）答辩，符合毕业资格审查后，准予毕业。</w:t>
      </w:r>
    </w:p>
    <w:p w14:paraId="48EAB305" w14:textId="77777777" w:rsidR="004039B8" w:rsidRDefault="004455B0">
      <w:pPr>
        <w:spacing w:line="360" w:lineRule="auto"/>
        <w:ind w:firstLineChars="200" w:firstLine="562"/>
        <w:rPr>
          <w:rFonts w:eastAsia="黑体"/>
          <w:b/>
          <w:sz w:val="28"/>
          <w:szCs w:val="28"/>
        </w:rPr>
      </w:pPr>
      <w:r>
        <w:rPr>
          <w:rFonts w:eastAsia="黑体" w:hint="eastAsia"/>
          <w:b/>
          <w:sz w:val="28"/>
          <w:szCs w:val="28"/>
        </w:rPr>
        <w:t>十</w:t>
      </w:r>
      <w:r>
        <w:rPr>
          <w:rFonts w:eastAsia="黑体"/>
          <w:b/>
          <w:sz w:val="28"/>
          <w:szCs w:val="28"/>
        </w:rPr>
        <w:t>、创新性成果</w:t>
      </w:r>
    </w:p>
    <w:p w14:paraId="6EE2AF90" w14:textId="77777777" w:rsidR="004039B8" w:rsidRDefault="004455B0">
      <w:pPr>
        <w:spacing w:line="360" w:lineRule="auto"/>
        <w:ind w:firstLineChars="200" w:firstLine="480"/>
        <w:rPr>
          <w:rFonts w:eastAsiaTheme="minorEastAsia"/>
          <w:bCs/>
          <w:sz w:val="24"/>
        </w:rPr>
      </w:pPr>
      <w:r>
        <w:rPr>
          <w:rFonts w:eastAsiaTheme="minorEastAsia" w:hint="eastAsia"/>
          <w:bCs/>
          <w:sz w:val="24"/>
        </w:rPr>
        <w:t>博士生在学期间发表的创新性成果，呈现形式可以是学术论文、专利、软件著作权、专著等不限。</w:t>
      </w:r>
    </w:p>
    <w:p w14:paraId="097624F9" w14:textId="77777777" w:rsidR="004039B8" w:rsidRDefault="004455B0">
      <w:pPr>
        <w:spacing w:line="360" w:lineRule="auto"/>
        <w:ind w:firstLineChars="200" w:firstLine="562"/>
        <w:rPr>
          <w:rFonts w:eastAsia="黑体"/>
          <w:b/>
          <w:sz w:val="28"/>
          <w:szCs w:val="28"/>
        </w:rPr>
      </w:pPr>
      <w:r>
        <w:rPr>
          <w:rFonts w:eastAsia="黑体"/>
          <w:b/>
          <w:sz w:val="28"/>
          <w:szCs w:val="28"/>
        </w:rPr>
        <w:t>十一、学位授予</w:t>
      </w:r>
    </w:p>
    <w:p w14:paraId="1475091A" w14:textId="77777777" w:rsidR="004039B8" w:rsidRDefault="004455B0">
      <w:pPr>
        <w:spacing w:line="360" w:lineRule="auto"/>
        <w:ind w:firstLineChars="200" w:firstLine="480"/>
        <w:rPr>
          <w:rFonts w:eastAsiaTheme="minorEastAsia"/>
          <w:bCs/>
          <w:sz w:val="24"/>
        </w:rPr>
      </w:pPr>
      <w:r>
        <w:rPr>
          <w:rFonts w:eastAsiaTheme="minorEastAsia"/>
          <w:bCs/>
          <w:sz w:val="24"/>
        </w:rPr>
        <w:t>研究生通过毕业资格审查，满足本学院制定的创新性成果要求，符合《河北大学博士、硕士学位授予工作实施细则》（校政字〔</w:t>
      </w:r>
      <w:r>
        <w:rPr>
          <w:rFonts w:eastAsiaTheme="minorEastAsia"/>
          <w:bCs/>
          <w:sz w:val="24"/>
        </w:rPr>
        <w:t>2025</w:t>
      </w:r>
      <w:r>
        <w:rPr>
          <w:rFonts w:eastAsiaTheme="minorEastAsia"/>
          <w:bCs/>
          <w:sz w:val="24"/>
        </w:rPr>
        <w:t>〕</w:t>
      </w:r>
      <w:r>
        <w:rPr>
          <w:rFonts w:eastAsiaTheme="minorEastAsia"/>
          <w:bCs/>
          <w:sz w:val="24"/>
        </w:rPr>
        <w:t>7</w:t>
      </w:r>
      <w:r>
        <w:rPr>
          <w:rFonts w:eastAsiaTheme="minorEastAsia"/>
          <w:bCs/>
          <w:sz w:val="24"/>
        </w:rPr>
        <w:t>号）的有关规定，达到学校学位授予标准，经学校学位评定委员会审议，授予博士学位。</w:t>
      </w:r>
    </w:p>
    <w:bookmarkEnd w:id="5"/>
    <w:p w14:paraId="2A30ADF4" w14:textId="77777777" w:rsidR="004039B8" w:rsidRDefault="004455B0">
      <w:pPr>
        <w:spacing w:line="360" w:lineRule="auto"/>
        <w:ind w:firstLineChars="200" w:firstLine="560"/>
        <w:rPr>
          <w:rFonts w:eastAsia="黑体"/>
          <w:bCs/>
          <w:sz w:val="28"/>
          <w:szCs w:val="28"/>
        </w:rPr>
      </w:pPr>
      <w:r>
        <w:rPr>
          <w:rFonts w:eastAsia="黑体"/>
          <w:bCs/>
          <w:sz w:val="28"/>
          <w:szCs w:val="28"/>
        </w:rPr>
        <w:t>十</w:t>
      </w:r>
      <w:r>
        <w:rPr>
          <w:rFonts w:eastAsia="黑体" w:hint="eastAsia"/>
          <w:bCs/>
          <w:sz w:val="28"/>
          <w:szCs w:val="28"/>
        </w:rPr>
        <w:t>二</w:t>
      </w:r>
      <w:r>
        <w:rPr>
          <w:rFonts w:eastAsia="黑体"/>
          <w:bCs/>
          <w:sz w:val="28"/>
          <w:szCs w:val="28"/>
        </w:rPr>
        <w:t>、学分及课程设置</w:t>
      </w:r>
    </w:p>
    <w:p w14:paraId="288E40A3" w14:textId="77777777" w:rsidR="004039B8" w:rsidRDefault="004455B0">
      <w:pPr>
        <w:spacing w:line="360" w:lineRule="auto"/>
        <w:ind w:firstLineChars="200" w:firstLine="480"/>
        <w:rPr>
          <w:rFonts w:eastAsiaTheme="minorEastAsia"/>
          <w:color w:val="000000"/>
          <w:sz w:val="24"/>
        </w:rPr>
      </w:pPr>
      <w:r>
        <w:rPr>
          <w:rFonts w:eastAsiaTheme="minorEastAsia" w:hint="eastAsia"/>
          <w:color w:val="000000"/>
          <w:sz w:val="24"/>
        </w:rPr>
        <w:t xml:space="preserve">1. </w:t>
      </w:r>
      <w:r>
        <w:rPr>
          <w:rFonts w:eastAsiaTheme="minorEastAsia" w:hint="eastAsia"/>
          <w:color w:val="000000"/>
          <w:sz w:val="24"/>
        </w:rPr>
        <w:t>学分要求</w:t>
      </w:r>
    </w:p>
    <w:p w14:paraId="745267C5" w14:textId="1964957E" w:rsidR="004039B8" w:rsidRDefault="004455B0">
      <w:pPr>
        <w:spacing w:line="360" w:lineRule="auto"/>
        <w:ind w:firstLineChars="200" w:firstLine="480"/>
        <w:rPr>
          <w:rFonts w:eastAsiaTheme="minorEastAsia"/>
          <w:color w:val="000000" w:themeColor="text1"/>
          <w:sz w:val="24"/>
        </w:rPr>
      </w:pPr>
      <w:r>
        <w:rPr>
          <w:rFonts w:eastAsiaTheme="minorEastAsia"/>
          <w:color w:val="000000" w:themeColor="text1"/>
          <w:sz w:val="24"/>
        </w:rPr>
        <w:lastRenderedPageBreak/>
        <w:t>本专业最低毕业学分为</w:t>
      </w:r>
      <w:r>
        <w:rPr>
          <w:rFonts w:eastAsiaTheme="minorEastAsia" w:hint="eastAsia"/>
          <w:color w:val="000000" w:themeColor="text1"/>
          <w:sz w:val="24"/>
        </w:rPr>
        <w:t>20</w:t>
      </w:r>
      <w:r w:rsidR="006367C2">
        <w:rPr>
          <w:rFonts w:eastAsiaTheme="minorEastAsia" w:hint="eastAsia"/>
          <w:color w:val="000000" w:themeColor="text1"/>
          <w:sz w:val="24"/>
        </w:rPr>
        <w:t>学</w:t>
      </w:r>
      <w:bookmarkStart w:id="7" w:name="_GoBack"/>
      <w:bookmarkEnd w:id="7"/>
      <w:r>
        <w:rPr>
          <w:rFonts w:eastAsiaTheme="minorEastAsia"/>
          <w:color w:val="000000" w:themeColor="text1"/>
          <w:sz w:val="24"/>
        </w:rPr>
        <w:t>分，其中学位课</w:t>
      </w:r>
      <w:r>
        <w:rPr>
          <w:rFonts w:eastAsiaTheme="minorEastAsia" w:hint="eastAsia"/>
          <w:color w:val="000000" w:themeColor="text1"/>
          <w:sz w:val="24"/>
        </w:rPr>
        <w:t>14</w:t>
      </w:r>
      <w:r>
        <w:rPr>
          <w:rFonts w:eastAsiaTheme="minorEastAsia"/>
          <w:color w:val="000000" w:themeColor="text1"/>
          <w:sz w:val="24"/>
        </w:rPr>
        <w:t>学分，非学位课</w:t>
      </w:r>
      <w:r>
        <w:rPr>
          <w:rFonts w:eastAsiaTheme="minorEastAsia" w:hint="eastAsia"/>
          <w:color w:val="000000" w:themeColor="text1"/>
          <w:sz w:val="24"/>
        </w:rPr>
        <w:t>4</w:t>
      </w:r>
      <w:r>
        <w:rPr>
          <w:rFonts w:eastAsiaTheme="minorEastAsia"/>
          <w:color w:val="000000" w:themeColor="text1"/>
          <w:sz w:val="24"/>
        </w:rPr>
        <w:t>学分</w:t>
      </w:r>
      <w:r>
        <w:rPr>
          <w:rFonts w:eastAsiaTheme="minorEastAsia" w:hint="eastAsia"/>
          <w:color w:val="000000" w:themeColor="text1"/>
          <w:sz w:val="24"/>
        </w:rPr>
        <w:t>，必修环节</w:t>
      </w:r>
      <w:r>
        <w:rPr>
          <w:rFonts w:eastAsiaTheme="minorEastAsia" w:hint="eastAsia"/>
          <w:color w:val="000000" w:themeColor="text1"/>
          <w:sz w:val="24"/>
        </w:rPr>
        <w:t>2</w:t>
      </w:r>
      <w:r>
        <w:rPr>
          <w:rFonts w:eastAsiaTheme="minorEastAsia" w:hint="eastAsia"/>
          <w:color w:val="000000" w:themeColor="text1"/>
          <w:sz w:val="24"/>
        </w:rPr>
        <w:t>学分</w:t>
      </w:r>
      <w:r>
        <w:rPr>
          <w:rFonts w:eastAsiaTheme="minorEastAsia"/>
          <w:color w:val="000000" w:themeColor="text1"/>
          <w:sz w:val="24"/>
        </w:rPr>
        <w:t>。</w:t>
      </w:r>
    </w:p>
    <w:p w14:paraId="1863DBC1" w14:textId="77777777" w:rsidR="004039B8" w:rsidRDefault="004455B0">
      <w:pPr>
        <w:spacing w:line="360" w:lineRule="auto"/>
        <w:ind w:firstLine="480"/>
        <w:rPr>
          <w:color w:val="000000"/>
          <w:sz w:val="24"/>
        </w:rPr>
      </w:pPr>
      <w:r>
        <w:rPr>
          <w:rFonts w:eastAsiaTheme="minorEastAsia"/>
          <w:color w:val="000000"/>
          <w:sz w:val="24"/>
        </w:rPr>
        <w:t>课程考试不设补考环节，</w:t>
      </w:r>
      <w:r>
        <w:rPr>
          <w:color w:val="000000"/>
          <w:sz w:val="24"/>
        </w:rPr>
        <w:t>考试成绩低于</w:t>
      </w:r>
      <w:r>
        <w:rPr>
          <w:color w:val="000000"/>
          <w:sz w:val="24"/>
        </w:rPr>
        <w:t>60</w:t>
      </w:r>
      <w:r>
        <w:rPr>
          <w:color w:val="000000"/>
          <w:sz w:val="24"/>
        </w:rPr>
        <w:t>分的需重修。</w:t>
      </w:r>
    </w:p>
    <w:p w14:paraId="49F23BA0" w14:textId="77777777" w:rsidR="004039B8" w:rsidRDefault="004455B0">
      <w:pPr>
        <w:spacing w:line="360" w:lineRule="auto"/>
        <w:ind w:firstLine="480"/>
        <w:rPr>
          <w:color w:val="000000" w:themeColor="text1"/>
          <w:sz w:val="24"/>
        </w:rPr>
      </w:pPr>
      <w:r>
        <w:rPr>
          <w:rFonts w:hint="eastAsia"/>
          <w:color w:val="000000" w:themeColor="text1"/>
          <w:sz w:val="24"/>
        </w:rPr>
        <w:t>学生所有考试试卷学院保存</w:t>
      </w:r>
      <w:r>
        <w:rPr>
          <w:rFonts w:hint="eastAsia"/>
          <w:color w:val="000000" w:themeColor="text1"/>
          <w:sz w:val="24"/>
        </w:rPr>
        <w:t>4</w:t>
      </w:r>
      <w:r>
        <w:rPr>
          <w:rFonts w:hint="eastAsia"/>
          <w:color w:val="000000" w:themeColor="text1"/>
          <w:sz w:val="24"/>
        </w:rPr>
        <w:t>年。</w:t>
      </w:r>
    </w:p>
    <w:p w14:paraId="6CE65206" w14:textId="77777777" w:rsidR="004039B8" w:rsidRDefault="004455B0">
      <w:pPr>
        <w:spacing w:line="360" w:lineRule="auto"/>
        <w:ind w:firstLine="480"/>
        <w:rPr>
          <w:color w:val="000000" w:themeColor="text1"/>
          <w:sz w:val="24"/>
        </w:rPr>
      </w:pPr>
      <w:r>
        <w:rPr>
          <w:rFonts w:hint="eastAsia"/>
          <w:color w:val="000000" w:themeColor="text1"/>
          <w:sz w:val="24"/>
        </w:rPr>
        <w:t xml:space="preserve">2. </w:t>
      </w:r>
      <w:r>
        <w:rPr>
          <w:rFonts w:hint="eastAsia"/>
          <w:color w:val="000000" w:themeColor="text1"/>
          <w:sz w:val="24"/>
        </w:rPr>
        <w:t>课程设置</w:t>
      </w:r>
    </w:p>
    <w:p w14:paraId="5AE59568" w14:textId="77777777" w:rsidR="004039B8" w:rsidRDefault="004455B0">
      <w:pPr>
        <w:spacing w:line="360" w:lineRule="auto"/>
        <w:ind w:firstLine="480"/>
        <w:rPr>
          <w:color w:val="000000" w:themeColor="text1"/>
          <w:sz w:val="24"/>
        </w:rPr>
      </w:pPr>
      <w:r>
        <w:rPr>
          <w:rFonts w:hint="eastAsia"/>
          <w:color w:val="000000" w:themeColor="text1"/>
          <w:sz w:val="24"/>
        </w:rPr>
        <w:t>所有本专业博士生专业课和选修课要不断更新课程内容，体现学科发展前沿。课程考试分口试、笔试、读书报告、论文等形式。考试成绩按百分成绩评定。专业课考试、开题报告及学科综合考试成绩由本学位点导师组组成考试委员会进行评定。</w:t>
      </w:r>
    </w:p>
    <w:p w14:paraId="37805B0D" w14:textId="77777777" w:rsidR="004039B8" w:rsidRDefault="004455B0" w:rsidP="00245836">
      <w:pPr>
        <w:spacing w:afterLines="50" w:after="156" w:line="440" w:lineRule="exact"/>
        <w:jc w:val="center"/>
        <w:rPr>
          <w:rFonts w:eastAsiaTheme="minorEastAsia"/>
          <w:b/>
          <w:bCs/>
          <w:sz w:val="24"/>
        </w:rPr>
      </w:pPr>
      <w:bookmarkStart w:id="8" w:name="_Hlk194420873"/>
      <w:r>
        <w:rPr>
          <w:rFonts w:eastAsiaTheme="minorEastAsia" w:hint="eastAsia"/>
          <w:b/>
          <w:bCs/>
          <w:color w:val="000000" w:themeColor="text1"/>
          <w:sz w:val="24"/>
        </w:rPr>
        <w:t>药物化学与分子诊断</w:t>
      </w:r>
      <w:r>
        <w:rPr>
          <w:rFonts w:eastAsiaTheme="minorEastAsia"/>
          <w:b/>
          <w:bCs/>
          <w:color w:val="000000" w:themeColor="text1"/>
          <w:sz w:val="24"/>
        </w:rPr>
        <w:t>专业</w:t>
      </w:r>
      <w:bookmarkEnd w:id="8"/>
      <w:r>
        <w:rPr>
          <w:rFonts w:eastAsiaTheme="minorEastAsia"/>
          <w:b/>
          <w:bCs/>
          <w:sz w:val="24"/>
        </w:rPr>
        <w:t>学术学位博士研究生课程及培养环节设置一览表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484"/>
        <w:gridCol w:w="1113"/>
        <w:gridCol w:w="709"/>
        <w:gridCol w:w="709"/>
        <w:gridCol w:w="1045"/>
      </w:tblGrid>
      <w:tr w:rsidR="004039B8" w14:paraId="4BFAFF2E" w14:textId="77777777" w:rsidTr="002F6589">
        <w:trPr>
          <w:trHeight w:hRule="exact" w:val="397"/>
          <w:jc w:val="center"/>
        </w:trPr>
        <w:tc>
          <w:tcPr>
            <w:tcW w:w="1797" w:type="dxa"/>
            <w:gridSpan w:val="2"/>
            <w:vAlign w:val="center"/>
          </w:tcPr>
          <w:p w14:paraId="5231DE68" w14:textId="77777777" w:rsidR="004039B8" w:rsidRDefault="004455B0">
            <w:pPr>
              <w:jc w:val="center"/>
              <w:rPr>
                <w:b/>
                <w:color w:val="000000" w:themeColor="text1"/>
                <w:szCs w:val="21"/>
              </w:rPr>
            </w:pPr>
            <w:r>
              <w:rPr>
                <w:b/>
                <w:color w:val="000000" w:themeColor="text1"/>
                <w:szCs w:val="21"/>
              </w:rPr>
              <w:t>课程类别</w:t>
            </w:r>
          </w:p>
        </w:tc>
        <w:tc>
          <w:tcPr>
            <w:tcW w:w="3484" w:type="dxa"/>
            <w:vAlign w:val="center"/>
          </w:tcPr>
          <w:p w14:paraId="5E2E3012" w14:textId="77777777" w:rsidR="004039B8" w:rsidRDefault="004455B0">
            <w:pPr>
              <w:jc w:val="center"/>
              <w:rPr>
                <w:b/>
                <w:color w:val="000000" w:themeColor="text1"/>
                <w:szCs w:val="21"/>
              </w:rPr>
            </w:pPr>
            <w:r>
              <w:rPr>
                <w:b/>
                <w:color w:val="000000" w:themeColor="text1"/>
                <w:szCs w:val="21"/>
              </w:rPr>
              <w:t>课程说明</w:t>
            </w:r>
          </w:p>
        </w:tc>
        <w:tc>
          <w:tcPr>
            <w:tcW w:w="1113" w:type="dxa"/>
            <w:vAlign w:val="center"/>
          </w:tcPr>
          <w:p w14:paraId="2CF6F8C8" w14:textId="77777777" w:rsidR="004039B8" w:rsidRDefault="004455B0">
            <w:pPr>
              <w:jc w:val="center"/>
              <w:rPr>
                <w:b/>
                <w:color w:val="000000" w:themeColor="text1"/>
                <w:szCs w:val="21"/>
              </w:rPr>
            </w:pPr>
            <w:r>
              <w:rPr>
                <w:b/>
                <w:color w:val="000000" w:themeColor="text1"/>
                <w:szCs w:val="21"/>
              </w:rPr>
              <w:t>课程编号</w:t>
            </w:r>
          </w:p>
        </w:tc>
        <w:tc>
          <w:tcPr>
            <w:tcW w:w="709" w:type="dxa"/>
            <w:vAlign w:val="center"/>
          </w:tcPr>
          <w:p w14:paraId="19B2ED1F" w14:textId="77777777" w:rsidR="004039B8" w:rsidRDefault="004455B0">
            <w:pPr>
              <w:jc w:val="center"/>
              <w:rPr>
                <w:b/>
                <w:color w:val="000000" w:themeColor="text1"/>
                <w:szCs w:val="21"/>
              </w:rPr>
            </w:pPr>
            <w:r>
              <w:rPr>
                <w:b/>
                <w:color w:val="000000" w:themeColor="text1"/>
                <w:szCs w:val="21"/>
              </w:rPr>
              <w:t>学分</w:t>
            </w:r>
          </w:p>
        </w:tc>
        <w:tc>
          <w:tcPr>
            <w:tcW w:w="709" w:type="dxa"/>
            <w:vAlign w:val="center"/>
          </w:tcPr>
          <w:p w14:paraId="003F7749" w14:textId="77777777" w:rsidR="004039B8" w:rsidRDefault="004455B0">
            <w:pPr>
              <w:jc w:val="center"/>
              <w:rPr>
                <w:b/>
                <w:color w:val="000000" w:themeColor="text1"/>
                <w:szCs w:val="21"/>
              </w:rPr>
            </w:pPr>
            <w:r>
              <w:rPr>
                <w:b/>
                <w:color w:val="000000" w:themeColor="text1"/>
                <w:szCs w:val="21"/>
              </w:rPr>
              <w:t>学期</w:t>
            </w:r>
          </w:p>
        </w:tc>
        <w:tc>
          <w:tcPr>
            <w:tcW w:w="1045" w:type="dxa"/>
            <w:vAlign w:val="center"/>
          </w:tcPr>
          <w:p w14:paraId="1DCFE7C4" w14:textId="77777777" w:rsidR="004039B8" w:rsidRDefault="004455B0">
            <w:pPr>
              <w:jc w:val="center"/>
              <w:rPr>
                <w:b/>
                <w:color w:val="000000" w:themeColor="text1"/>
                <w:szCs w:val="21"/>
              </w:rPr>
            </w:pPr>
            <w:r>
              <w:rPr>
                <w:b/>
                <w:color w:val="000000" w:themeColor="text1"/>
                <w:szCs w:val="21"/>
              </w:rPr>
              <w:t>备注</w:t>
            </w:r>
          </w:p>
        </w:tc>
      </w:tr>
      <w:tr w:rsidR="004039B8" w14:paraId="467EE5C3" w14:textId="77777777" w:rsidTr="002F6589">
        <w:trPr>
          <w:trHeight w:hRule="exact" w:val="397"/>
          <w:jc w:val="center"/>
        </w:trPr>
        <w:tc>
          <w:tcPr>
            <w:tcW w:w="571" w:type="dxa"/>
            <w:vMerge w:val="restart"/>
            <w:vAlign w:val="center"/>
          </w:tcPr>
          <w:p w14:paraId="771C59AE" w14:textId="77777777" w:rsidR="004039B8" w:rsidRDefault="004455B0">
            <w:pPr>
              <w:jc w:val="center"/>
              <w:rPr>
                <w:b/>
                <w:color w:val="000000" w:themeColor="text1"/>
                <w:sz w:val="18"/>
                <w:szCs w:val="18"/>
              </w:rPr>
            </w:pPr>
            <w:r>
              <w:rPr>
                <w:b/>
                <w:color w:val="000000" w:themeColor="text1"/>
                <w:sz w:val="18"/>
                <w:szCs w:val="18"/>
              </w:rPr>
              <w:t>学位课</w:t>
            </w:r>
          </w:p>
        </w:tc>
        <w:tc>
          <w:tcPr>
            <w:tcW w:w="1226" w:type="dxa"/>
            <w:vMerge w:val="restart"/>
            <w:vAlign w:val="center"/>
          </w:tcPr>
          <w:p w14:paraId="15A95D7A" w14:textId="77777777" w:rsidR="004039B8" w:rsidRDefault="004455B0">
            <w:pPr>
              <w:jc w:val="center"/>
              <w:rPr>
                <w:b/>
                <w:color w:val="000000" w:themeColor="text1"/>
                <w:sz w:val="18"/>
                <w:szCs w:val="18"/>
              </w:rPr>
            </w:pPr>
            <w:r>
              <w:rPr>
                <w:b/>
                <w:color w:val="000000" w:themeColor="text1"/>
                <w:sz w:val="18"/>
                <w:szCs w:val="18"/>
              </w:rPr>
              <w:t>公共必修课</w:t>
            </w:r>
          </w:p>
          <w:p w14:paraId="1D73CF23" w14:textId="77777777" w:rsidR="004039B8" w:rsidRDefault="004455B0">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4</w:t>
            </w:r>
            <w:r>
              <w:rPr>
                <w:b/>
                <w:color w:val="000000" w:themeColor="text1"/>
                <w:sz w:val="18"/>
                <w:szCs w:val="18"/>
              </w:rPr>
              <w:t>学分）</w:t>
            </w:r>
          </w:p>
        </w:tc>
        <w:tc>
          <w:tcPr>
            <w:tcW w:w="3484" w:type="dxa"/>
            <w:vAlign w:val="center"/>
          </w:tcPr>
          <w:p w14:paraId="7EDE45EE" w14:textId="77777777" w:rsidR="004039B8" w:rsidRDefault="004455B0">
            <w:pPr>
              <w:jc w:val="left"/>
              <w:rPr>
                <w:color w:val="000000" w:themeColor="text1"/>
                <w:sz w:val="18"/>
                <w:szCs w:val="18"/>
              </w:rPr>
            </w:pPr>
            <w:r>
              <w:rPr>
                <w:color w:val="000000" w:themeColor="text1"/>
                <w:sz w:val="18"/>
                <w:szCs w:val="18"/>
              </w:rPr>
              <w:t>中国马克思主义与当代</w:t>
            </w:r>
          </w:p>
        </w:tc>
        <w:tc>
          <w:tcPr>
            <w:tcW w:w="1113" w:type="dxa"/>
            <w:vAlign w:val="center"/>
          </w:tcPr>
          <w:p w14:paraId="302DC1F5" w14:textId="77777777" w:rsidR="004039B8" w:rsidRDefault="004455B0">
            <w:pPr>
              <w:jc w:val="center"/>
              <w:rPr>
                <w:color w:val="000000" w:themeColor="text1"/>
                <w:sz w:val="18"/>
                <w:szCs w:val="18"/>
              </w:rPr>
            </w:pPr>
            <w:r>
              <w:rPr>
                <w:color w:val="000000" w:themeColor="text1"/>
                <w:sz w:val="18"/>
                <w:szCs w:val="18"/>
              </w:rPr>
              <w:t>TB0000001</w:t>
            </w:r>
          </w:p>
        </w:tc>
        <w:tc>
          <w:tcPr>
            <w:tcW w:w="709" w:type="dxa"/>
            <w:vAlign w:val="center"/>
          </w:tcPr>
          <w:p w14:paraId="6676AFA4" w14:textId="77777777" w:rsidR="004039B8" w:rsidRDefault="004455B0">
            <w:pPr>
              <w:jc w:val="center"/>
              <w:rPr>
                <w:color w:val="000000" w:themeColor="text1"/>
                <w:sz w:val="18"/>
                <w:szCs w:val="18"/>
              </w:rPr>
            </w:pPr>
            <w:r>
              <w:rPr>
                <w:color w:val="000000" w:themeColor="text1"/>
                <w:sz w:val="18"/>
                <w:szCs w:val="18"/>
              </w:rPr>
              <w:t>2</w:t>
            </w:r>
          </w:p>
        </w:tc>
        <w:tc>
          <w:tcPr>
            <w:tcW w:w="709" w:type="dxa"/>
            <w:vAlign w:val="center"/>
          </w:tcPr>
          <w:p w14:paraId="723D0609" w14:textId="77777777" w:rsidR="004039B8" w:rsidRDefault="004455B0">
            <w:pPr>
              <w:jc w:val="center"/>
              <w:rPr>
                <w:color w:val="000000" w:themeColor="text1"/>
                <w:sz w:val="18"/>
                <w:szCs w:val="18"/>
              </w:rPr>
            </w:pPr>
            <w:r>
              <w:rPr>
                <w:color w:val="000000" w:themeColor="text1"/>
                <w:sz w:val="18"/>
                <w:szCs w:val="18"/>
              </w:rPr>
              <w:t>1</w:t>
            </w:r>
          </w:p>
        </w:tc>
        <w:tc>
          <w:tcPr>
            <w:tcW w:w="1045" w:type="dxa"/>
            <w:vAlign w:val="center"/>
          </w:tcPr>
          <w:p w14:paraId="2A1D70D8" w14:textId="77777777" w:rsidR="004039B8" w:rsidRDefault="004455B0">
            <w:pPr>
              <w:jc w:val="center"/>
              <w:rPr>
                <w:color w:val="000000" w:themeColor="text1"/>
                <w:sz w:val="18"/>
                <w:szCs w:val="18"/>
              </w:rPr>
            </w:pPr>
            <w:r>
              <w:rPr>
                <w:rFonts w:hint="eastAsia"/>
                <w:color w:val="000000" w:themeColor="text1"/>
                <w:sz w:val="18"/>
                <w:szCs w:val="18"/>
              </w:rPr>
              <w:t>考查</w:t>
            </w:r>
          </w:p>
        </w:tc>
      </w:tr>
      <w:tr w:rsidR="004039B8" w14:paraId="6FFE0121" w14:textId="77777777" w:rsidTr="002F6589">
        <w:trPr>
          <w:trHeight w:hRule="exact" w:val="397"/>
          <w:jc w:val="center"/>
        </w:trPr>
        <w:tc>
          <w:tcPr>
            <w:tcW w:w="571" w:type="dxa"/>
            <w:vMerge/>
            <w:vAlign w:val="center"/>
          </w:tcPr>
          <w:p w14:paraId="0D4134C6" w14:textId="77777777" w:rsidR="004039B8" w:rsidRDefault="004039B8">
            <w:pPr>
              <w:jc w:val="center"/>
              <w:rPr>
                <w:b/>
                <w:color w:val="000000" w:themeColor="text1"/>
                <w:sz w:val="18"/>
                <w:szCs w:val="18"/>
              </w:rPr>
            </w:pPr>
          </w:p>
        </w:tc>
        <w:tc>
          <w:tcPr>
            <w:tcW w:w="1226" w:type="dxa"/>
            <w:vMerge/>
            <w:vAlign w:val="center"/>
          </w:tcPr>
          <w:p w14:paraId="1992359F" w14:textId="77777777" w:rsidR="004039B8" w:rsidRDefault="004039B8">
            <w:pPr>
              <w:jc w:val="center"/>
              <w:rPr>
                <w:b/>
                <w:color w:val="000000" w:themeColor="text1"/>
                <w:sz w:val="18"/>
                <w:szCs w:val="18"/>
              </w:rPr>
            </w:pPr>
          </w:p>
        </w:tc>
        <w:tc>
          <w:tcPr>
            <w:tcW w:w="3484" w:type="dxa"/>
            <w:vAlign w:val="center"/>
          </w:tcPr>
          <w:p w14:paraId="191FD640" w14:textId="77777777" w:rsidR="004039B8" w:rsidRDefault="004455B0">
            <w:pPr>
              <w:jc w:val="left"/>
              <w:rPr>
                <w:color w:val="000000" w:themeColor="text1"/>
                <w:sz w:val="18"/>
                <w:szCs w:val="18"/>
              </w:rPr>
            </w:pPr>
            <w:r>
              <w:rPr>
                <w:color w:val="000000" w:themeColor="text1"/>
                <w:sz w:val="18"/>
                <w:szCs w:val="18"/>
              </w:rPr>
              <w:t>学术英语阅读与写作</w:t>
            </w:r>
          </w:p>
        </w:tc>
        <w:tc>
          <w:tcPr>
            <w:tcW w:w="1113" w:type="dxa"/>
            <w:vAlign w:val="center"/>
          </w:tcPr>
          <w:p w14:paraId="756B25A5" w14:textId="77777777" w:rsidR="004039B8" w:rsidRDefault="004455B0">
            <w:pPr>
              <w:jc w:val="center"/>
              <w:rPr>
                <w:color w:val="000000" w:themeColor="text1"/>
                <w:sz w:val="18"/>
                <w:szCs w:val="18"/>
              </w:rPr>
            </w:pPr>
            <w:r>
              <w:rPr>
                <w:color w:val="000000" w:themeColor="text1"/>
                <w:sz w:val="18"/>
                <w:szCs w:val="18"/>
              </w:rPr>
              <w:t>TB000000</w:t>
            </w:r>
            <w:r>
              <w:rPr>
                <w:rFonts w:hint="eastAsia"/>
                <w:color w:val="000000" w:themeColor="text1"/>
                <w:sz w:val="18"/>
                <w:szCs w:val="18"/>
              </w:rPr>
              <w:t>4</w:t>
            </w:r>
          </w:p>
        </w:tc>
        <w:tc>
          <w:tcPr>
            <w:tcW w:w="709" w:type="dxa"/>
            <w:vAlign w:val="center"/>
          </w:tcPr>
          <w:p w14:paraId="2A902753" w14:textId="77777777" w:rsidR="004039B8" w:rsidRDefault="004455B0">
            <w:pPr>
              <w:jc w:val="center"/>
              <w:rPr>
                <w:color w:val="000000" w:themeColor="text1"/>
                <w:sz w:val="18"/>
                <w:szCs w:val="18"/>
              </w:rPr>
            </w:pPr>
            <w:r>
              <w:rPr>
                <w:rFonts w:hint="eastAsia"/>
                <w:color w:val="000000" w:themeColor="text1"/>
                <w:sz w:val="18"/>
                <w:szCs w:val="18"/>
              </w:rPr>
              <w:t>2</w:t>
            </w:r>
          </w:p>
        </w:tc>
        <w:tc>
          <w:tcPr>
            <w:tcW w:w="709" w:type="dxa"/>
            <w:vAlign w:val="center"/>
          </w:tcPr>
          <w:p w14:paraId="774162B5" w14:textId="77777777" w:rsidR="004039B8" w:rsidRDefault="004455B0">
            <w:pPr>
              <w:jc w:val="center"/>
              <w:rPr>
                <w:color w:val="000000" w:themeColor="text1"/>
                <w:sz w:val="18"/>
                <w:szCs w:val="18"/>
              </w:rPr>
            </w:pPr>
            <w:r>
              <w:rPr>
                <w:color w:val="000000" w:themeColor="text1"/>
                <w:sz w:val="18"/>
                <w:szCs w:val="18"/>
              </w:rPr>
              <w:t>1</w:t>
            </w:r>
          </w:p>
        </w:tc>
        <w:tc>
          <w:tcPr>
            <w:tcW w:w="1045" w:type="dxa"/>
            <w:vAlign w:val="center"/>
          </w:tcPr>
          <w:p w14:paraId="2274A581" w14:textId="77777777" w:rsidR="004039B8" w:rsidRDefault="004455B0">
            <w:pPr>
              <w:jc w:val="center"/>
              <w:rPr>
                <w:color w:val="000000" w:themeColor="text1"/>
                <w:sz w:val="18"/>
                <w:szCs w:val="18"/>
              </w:rPr>
            </w:pPr>
            <w:r>
              <w:rPr>
                <w:rFonts w:hint="eastAsia"/>
                <w:color w:val="000000" w:themeColor="text1"/>
                <w:sz w:val="18"/>
                <w:szCs w:val="18"/>
              </w:rPr>
              <w:t>考查</w:t>
            </w:r>
          </w:p>
        </w:tc>
      </w:tr>
      <w:tr w:rsidR="004039B8" w14:paraId="62A8E799" w14:textId="77777777" w:rsidTr="002F6589">
        <w:trPr>
          <w:trHeight w:hRule="exact" w:val="397"/>
          <w:jc w:val="center"/>
        </w:trPr>
        <w:tc>
          <w:tcPr>
            <w:tcW w:w="571" w:type="dxa"/>
            <w:vMerge/>
            <w:vAlign w:val="center"/>
          </w:tcPr>
          <w:p w14:paraId="7E7E42D3" w14:textId="77777777" w:rsidR="004039B8" w:rsidRDefault="004039B8">
            <w:pPr>
              <w:jc w:val="center"/>
              <w:rPr>
                <w:b/>
                <w:color w:val="000000" w:themeColor="text1"/>
                <w:sz w:val="18"/>
                <w:szCs w:val="18"/>
              </w:rPr>
            </w:pPr>
          </w:p>
        </w:tc>
        <w:tc>
          <w:tcPr>
            <w:tcW w:w="1226" w:type="dxa"/>
            <w:vMerge w:val="restart"/>
            <w:vAlign w:val="center"/>
          </w:tcPr>
          <w:p w14:paraId="4CD691F6" w14:textId="77777777" w:rsidR="004039B8" w:rsidRDefault="004455B0">
            <w:pPr>
              <w:jc w:val="center"/>
              <w:rPr>
                <w:b/>
                <w:color w:val="000000" w:themeColor="text1"/>
                <w:sz w:val="18"/>
                <w:szCs w:val="18"/>
              </w:rPr>
            </w:pPr>
            <w:r>
              <w:rPr>
                <w:b/>
                <w:color w:val="000000" w:themeColor="text1"/>
                <w:sz w:val="18"/>
                <w:szCs w:val="18"/>
              </w:rPr>
              <w:t>学科基础课</w:t>
            </w:r>
          </w:p>
          <w:p w14:paraId="5EAA6734" w14:textId="512D7E0D" w:rsidR="004039B8" w:rsidRDefault="004455B0" w:rsidP="00FA07EE">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4</w:t>
            </w:r>
            <w:r>
              <w:rPr>
                <w:b/>
                <w:color w:val="000000" w:themeColor="text1"/>
                <w:sz w:val="18"/>
                <w:szCs w:val="18"/>
              </w:rPr>
              <w:t>学分）</w:t>
            </w:r>
          </w:p>
        </w:tc>
        <w:tc>
          <w:tcPr>
            <w:tcW w:w="3484" w:type="dxa"/>
            <w:vAlign w:val="center"/>
          </w:tcPr>
          <w:p w14:paraId="4A4611C1" w14:textId="77777777" w:rsidR="004039B8" w:rsidRDefault="004455B0">
            <w:pPr>
              <w:rPr>
                <w:sz w:val="18"/>
                <w:szCs w:val="18"/>
              </w:rPr>
            </w:pPr>
            <w:r>
              <w:rPr>
                <w:sz w:val="18"/>
                <w:szCs w:val="18"/>
              </w:rPr>
              <w:t>学术道德与论文写作</w:t>
            </w:r>
          </w:p>
        </w:tc>
        <w:tc>
          <w:tcPr>
            <w:tcW w:w="1113" w:type="dxa"/>
            <w:vAlign w:val="center"/>
          </w:tcPr>
          <w:p w14:paraId="7D23E71C" w14:textId="49FE8B77" w:rsidR="004039B8" w:rsidRDefault="002F6589">
            <w:pPr>
              <w:jc w:val="center"/>
              <w:rPr>
                <w:sz w:val="18"/>
                <w:szCs w:val="18"/>
              </w:rPr>
            </w:pPr>
            <w:r>
              <w:rPr>
                <w:iCs/>
                <w:sz w:val="18"/>
                <w:szCs w:val="18"/>
              </w:rPr>
              <w:t>XS1700001</w:t>
            </w:r>
          </w:p>
        </w:tc>
        <w:tc>
          <w:tcPr>
            <w:tcW w:w="709" w:type="dxa"/>
            <w:vAlign w:val="center"/>
          </w:tcPr>
          <w:p w14:paraId="656620BE" w14:textId="77777777" w:rsidR="004039B8" w:rsidRDefault="004455B0">
            <w:pPr>
              <w:jc w:val="center"/>
              <w:rPr>
                <w:color w:val="FF0000"/>
              </w:rPr>
            </w:pPr>
            <w:r>
              <w:rPr>
                <w:rFonts w:hint="eastAsia"/>
                <w:color w:val="000000" w:themeColor="text1"/>
                <w:sz w:val="18"/>
                <w:szCs w:val="18"/>
              </w:rPr>
              <w:t>2</w:t>
            </w:r>
          </w:p>
        </w:tc>
        <w:tc>
          <w:tcPr>
            <w:tcW w:w="709" w:type="dxa"/>
            <w:vAlign w:val="center"/>
          </w:tcPr>
          <w:p w14:paraId="1A0317BB" w14:textId="77777777" w:rsidR="004039B8" w:rsidRDefault="004455B0">
            <w:pPr>
              <w:jc w:val="center"/>
              <w:rPr>
                <w:color w:val="FF0000"/>
              </w:rPr>
            </w:pPr>
            <w:r>
              <w:rPr>
                <w:rFonts w:hint="eastAsia"/>
                <w:color w:val="000000" w:themeColor="text1"/>
                <w:sz w:val="18"/>
                <w:szCs w:val="18"/>
              </w:rPr>
              <w:t>1</w:t>
            </w:r>
          </w:p>
        </w:tc>
        <w:tc>
          <w:tcPr>
            <w:tcW w:w="1045" w:type="dxa"/>
            <w:vAlign w:val="center"/>
          </w:tcPr>
          <w:p w14:paraId="03B21A55" w14:textId="77777777" w:rsidR="004039B8" w:rsidRDefault="004455B0">
            <w:pPr>
              <w:jc w:val="center"/>
              <w:rPr>
                <w:i/>
                <w:color w:val="FF0000"/>
                <w:sz w:val="18"/>
                <w:szCs w:val="18"/>
              </w:rPr>
            </w:pPr>
            <w:r>
              <w:rPr>
                <w:rFonts w:hint="eastAsia"/>
                <w:sz w:val="18"/>
                <w:szCs w:val="18"/>
              </w:rPr>
              <w:t>考查</w:t>
            </w:r>
          </w:p>
        </w:tc>
      </w:tr>
      <w:tr w:rsidR="004039B8" w14:paraId="4ADD5777" w14:textId="77777777" w:rsidTr="002F6589">
        <w:trPr>
          <w:trHeight w:hRule="exact" w:val="397"/>
          <w:jc w:val="center"/>
        </w:trPr>
        <w:tc>
          <w:tcPr>
            <w:tcW w:w="571" w:type="dxa"/>
            <w:vMerge/>
            <w:vAlign w:val="center"/>
          </w:tcPr>
          <w:p w14:paraId="04C9C5AE" w14:textId="77777777" w:rsidR="004039B8" w:rsidRDefault="004039B8">
            <w:pPr>
              <w:jc w:val="center"/>
              <w:rPr>
                <w:b/>
                <w:color w:val="000000" w:themeColor="text1"/>
                <w:sz w:val="18"/>
                <w:szCs w:val="18"/>
              </w:rPr>
            </w:pPr>
          </w:p>
        </w:tc>
        <w:tc>
          <w:tcPr>
            <w:tcW w:w="1226" w:type="dxa"/>
            <w:vMerge/>
            <w:vAlign w:val="center"/>
          </w:tcPr>
          <w:p w14:paraId="4BB169AB" w14:textId="77777777" w:rsidR="004039B8" w:rsidRDefault="004039B8">
            <w:pPr>
              <w:jc w:val="center"/>
              <w:rPr>
                <w:b/>
                <w:color w:val="000000" w:themeColor="text1"/>
                <w:sz w:val="18"/>
                <w:szCs w:val="18"/>
              </w:rPr>
            </w:pPr>
          </w:p>
        </w:tc>
        <w:tc>
          <w:tcPr>
            <w:tcW w:w="3484" w:type="dxa"/>
          </w:tcPr>
          <w:p w14:paraId="702FAD92" w14:textId="77777777" w:rsidR="004039B8" w:rsidRDefault="004455B0">
            <w:pPr>
              <w:rPr>
                <w:sz w:val="18"/>
                <w:szCs w:val="18"/>
              </w:rPr>
            </w:pPr>
            <w:r>
              <w:rPr>
                <w:rFonts w:hint="eastAsia"/>
                <w:sz w:val="18"/>
                <w:szCs w:val="18"/>
              </w:rPr>
              <w:t>药学前沿</w:t>
            </w:r>
          </w:p>
        </w:tc>
        <w:tc>
          <w:tcPr>
            <w:tcW w:w="1113" w:type="dxa"/>
            <w:vAlign w:val="center"/>
          </w:tcPr>
          <w:p w14:paraId="70229BD1" w14:textId="621E7EDD" w:rsidR="004039B8" w:rsidRDefault="002F6589">
            <w:pPr>
              <w:jc w:val="center"/>
              <w:rPr>
                <w:sz w:val="18"/>
                <w:szCs w:val="18"/>
              </w:rPr>
            </w:pPr>
            <w:r>
              <w:rPr>
                <w:sz w:val="18"/>
                <w:szCs w:val="18"/>
              </w:rPr>
              <w:t>XS1700002</w:t>
            </w:r>
          </w:p>
        </w:tc>
        <w:tc>
          <w:tcPr>
            <w:tcW w:w="709" w:type="dxa"/>
            <w:vAlign w:val="center"/>
          </w:tcPr>
          <w:p w14:paraId="7AC0A2C6" w14:textId="77777777" w:rsidR="004039B8" w:rsidRDefault="004455B0">
            <w:pPr>
              <w:jc w:val="center"/>
              <w:rPr>
                <w:i/>
                <w:color w:val="FF0000"/>
                <w:sz w:val="18"/>
                <w:szCs w:val="18"/>
              </w:rPr>
            </w:pPr>
            <w:r>
              <w:rPr>
                <w:rFonts w:hint="eastAsia"/>
                <w:color w:val="000000" w:themeColor="text1"/>
                <w:sz w:val="18"/>
                <w:szCs w:val="18"/>
              </w:rPr>
              <w:t>2</w:t>
            </w:r>
          </w:p>
        </w:tc>
        <w:tc>
          <w:tcPr>
            <w:tcW w:w="709" w:type="dxa"/>
            <w:vAlign w:val="center"/>
          </w:tcPr>
          <w:p w14:paraId="4B317DE4" w14:textId="77777777" w:rsidR="004039B8" w:rsidRDefault="004455B0">
            <w:pPr>
              <w:jc w:val="center"/>
              <w:rPr>
                <w:i/>
                <w:color w:val="FF0000"/>
                <w:sz w:val="18"/>
                <w:szCs w:val="18"/>
              </w:rPr>
            </w:pPr>
            <w:r>
              <w:rPr>
                <w:rFonts w:hint="eastAsia"/>
                <w:color w:val="000000" w:themeColor="text1"/>
                <w:sz w:val="18"/>
                <w:szCs w:val="18"/>
              </w:rPr>
              <w:t>1</w:t>
            </w:r>
          </w:p>
        </w:tc>
        <w:tc>
          <w:tcPr>
            <w:tcW w:w="1045" w:type="dxa"/>
            <w:vAlign w:val="center"/>
          </w:tcPr>
          <w:p w14:paraId="44B76653" w14:textId="77777777" w:rsidR="004039B8" w:rsidRDefault="004455B0">
            <w:pPr>
              <w:jc w:val="center"/>
              <w:rPr>
                <w:i/>
                <w:color w:val="FF0000"/>
                <w:sz w:val="18"/>
                <w:szCs w:val="18"/>
              </w:rPr>
            </w:pPr>
            <w:r>
              <w:rPr>
                <w:rFonts w:hint="eastAsia"/>
                <w:sz w:val="18"/>
                <w:szCs w:val="18"/>
              </w:rPr>
              <w:t>考查</w:t>
            </w:r>
          </w:p>
        </w:tc>
      </w:tr>
      <w:tr w:rsidR="002F6589" w14:paraId="4A00027D" w14:textId="77777777" w:rsidTr="002F6589">
        <w:trPr>
          <w:trHeight w:hRule="exact" w:val="397"/>
          <w:jc w:val="center"/>
        </w:trPr>
        <w:tc>
          <w:tcPr>
            <w:tcW w:w="571" w:type="dxa"/>
            <w:vMerge/>
            <w:vAlign w:val="center"/>
          </w:tcPr>
          <w:p w14:paraId="0524D4A7" w14:textId="77777777" w:rsidR="002F6589" w:rsidRDefault="002F6589" w:rsidP="002F6589">
            <w:pPr>
              <w:jc w:val="center"/>
              <w:rPr>
                <w:b/>
                <w:color w:val="000000" w:themeColor="text1"/>
                <w:sz w:val="18"/>
                <w:szCs w:val="18"/>
              </w:rPr>
            </w:pPr>
          </w:p>
        </w:tc>
        <w:tc>
          <w:tcPr>
            <w:tcW w:w="1226" w:type="dxa"/>
            <w:vMerge w:val="restart"/>
            <w:vAlign w:val="center"/>
          </w:tcPr>
          <w:p w14:paraId="70FEC436" w14:textId="77777777" w:rsidR="002F6589" w:rsidRDefault="002F6589" w:rsidP="002F6589">
            <w:pPr>
              <w:jc w:val="center"/>
              <w:rPr>
                <w:b/>
                <w:color w:val="000000" w:themeColor="text1"/>
                <w:sz w:val="18"/>
                <w:szCs w:val="18"/>
              </w:rPr>
            </w:pPr>
            <w:r>
              <w:rPr>
                <w:b/>
                <w:color w:val="000000" w:themeColor="text1"/>
                <w:sz w:val="18"/>
                <w:szCs w:val="18"/>
              </w:rPr>
              <w:t>专业必修课</w:t>
            </w:r>
          </w:p>
          <w:p w14:paraId="78BA38A2" w14:textId="5949903D" w:rsidR="002F6589" w:rsidRDefault="002F6589" w:rsidP="00FA07EE">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6</w:t>
            </w:r>
            <w:r>
              <w:rPr>
                <w:b/>
                <w:color w:val="000000" w:themeColor="text1"/>
                <w:sz w:val="18"/>
                <w:szCs w:val="18"/>
              </w:rPr>
              <w:t>学分）</w:t>
            </w:r>
          </w:p>
        </w:tc>
        <w:tc>
          <w:tcPr>
            <w:tcW w:w="3484" w:type="dxa"/>
          </w:tcPr>
          <w:p w14:paraId="1B1BAA25" w14:textId="77777777" w:rsidR="002F6589" w:rsidRDefault="002F6589" w:rsidP="002F6589">
            <w:r>
              <w:rPr>
                <w:rFonts w:hint="eastAsia"/>
                <w:sz w:val="18"/>
                <w:szCs w:val="18"/>
              </w:rPr>
              <w:t>药物化学专论</w:t>
            </w:r>
          </w:p>
        </w:tc>
        <w:tc>
          <w:tcPr>
            <w:tcW w:w="1113" w:type="dxa"/>
            <w:vAlign w:val="center"/>
          </w:tcPr>
          <w:p w14:paraId="0F5B1AB2" w14:textId="48F59A98" w:rsidR="002F6589" w:rsidRDefault="002F6589" w:rsidP="002F6589">
            <w:pPr>
              <w:jc w:val="center"/>
              <w:rPr>
                <w:sz w:val="18"/>
                <w:szCs w:val="18"/>
              </w:rPr>
            </w:pPr>
            <w:r>
              <w:rPr>
                <w:sz w:val="18"/>
                <w:szCs w:val="18"/>
              </w:rPr>
              <w:t>XS1701001</w:t>
            </w:r>
          </w:p>
        </w:tc>
        <w:tc>
          <w:tcPr>
            <w:tcW w:w="709" w:type="dxa"/>
            <w:vAlign w:val="center"/>
          </w:tcPr>
          <w:p w14:paraId="351BDC8E" w14:textId="77777777" w:rsidR="002F6589" w:rsidRDefault="002F6589" w:rsidP="002F6589">
            <w:pPr>
              <w:jc w:val="center"/>
            </w:pPr>
            <w:r>
              <w:rPr>
                <w:rFonts w:hint="eastAsia"/>
              </w:rPr>
              <w:t>3</w:t>
            </w:r>
          </w:p>
        </w:tc>
        <w:tc>
          <w:tcPr>
            <w:tcW w:w="709" w:type="dxa"/>
            <w:vAlign w:val="center"/>
          </w:tcPr>
          <w:p w14:paraId="08E90EC7" w14:textId="77777777" w:rsidR="002F6589" w:rsidRDefault="002F6589" w:rsidP="002F6589">
            <w:pPr>
              <w:jc w:val="center"/>
            </w:pPr>
            <w:r>
              <w:rPr>
                <w:rFonts w:hint="eastAsia"/>
              </w:rPr>
              <w:t>1</w:t>
            </w:r>
          </w:p>
        </w:tc>
        <w:tc>
          <w:tcPr>
            <w:tcW w:w="1045" w:type="dxa"/>
            <w:vAlign w:val="center"/>
          </w:tcPr>
          <w:p w14:paraId="6FE89DF0" w14:textId="77777777" w:rsidR="002F6589" w:rsidRDefault="002F6589" w:rsidP="002F6589">
            <w:pPr>
              <w:jc w:val="center"/>
              <w:rPr>
                <w:sz w:val="18"/>
                <w:szCs w:val="18"/>
              </w:rPr>
            </w:pPr>
            <w:r>
              <w:rPr>
                <w:rFonts w:hint="eastAsia"/>
                <w:sz w:val="18"/>
                <w:szCs w:val="18"/>
              </w:rPr>
              <w:t>考查</w:t>
            </w:r>
          </w:p>
        </w:tc>
      </w:tr>
      <w:tr w:rsidR="002F6589" w14:paraId="3D28B864" w14:textId="77777777" w:rsidTr="002F6589">
        <w:trPr>
          <w:trHeight w:hRule="exact" w:val="397"/>
          <w:jc w:val="center"/>
        </w:trPr>
        <w:tc>
          <w:tcPr>
            <w:tcW w:w="571" w:type="dxa"/>
            <w:vMerge/>
            <w:vAlign w:val="center"/>
          </w:tcPr>
          <w:p w14:paraId="7D6C4A73" w14:textId="77777777" w:rsidR="002F6589" w:rsidRDefault="002F6589" w:rsidP="002F6589">
            <w:pPr>
              <w:jc w:val="center"/>
              <w:rPr>
                <w:b/>
                <w:color w:val="000000" w:themeColor="text1"/>
                <w:sz w:val="18"/>
                <w:szCs w:val="18"/>
              </w:rPr>
            </w:pPr>
          </w:p>
        </w:tc>
        <w:tc>
          <w:tcPr>
            <w:tcW w:w="1226" w:type="dxa"/>
            <w:vMerge/>
            <w:vAlign w:val="center"/>
          </w:tcPr>
          <w:p w14:paraId="3E712433" w14:textId="77777777" w:rsidR="002F6589" w:rsidRDefault="002F6589" w:rsidP="002F6589">
            <w:pPr>
              <w:jc w:val="center"/>
              <w:rPr>
                <w:b/>
                <w:color w:val="000000" w:themeColor="text1"/>
                <w:sz w:val="18"/>
                <w:szCs w:val="18"/>
              </w:rPr>
            </w:pPr>
          </w:p>
        </w:tc>
        <w:tc>
          <w:tcPr>
            <w:tcW w:w="3484" w:type="dxa"/>
          </w:tcPr>
          <w:p w14:paraId="15868D46" w14:textId="77777777" w:rsidR="002F6589" w:rsidRDefault="002F6589" w:rsidP="002F6589">
            <w:r>
              <w:rPr>
                <w:rFonts w:hint="eastAsia"/>
                <w:sz w:val="18"/>
                <w:szCs w:val="18"/>
              </w:rPr>
              <w:t>分子诊断技术</w:t>
            </w:r>
          </w:p>
        </w:tc>
        <w:tc>
          <w:tcPr>
            <w:tcW w:w="1113" w:type="dxa"/>
            <w:vAlign w:val="center"/>
          </w:tcPr>
          <w:p w14:paraId="65E67A9D" w14:textId="77777777" w:rsidR="002F6589" w:rsidRDefault="002F6589" w:rsidP="002F6589">
            <w:pPr>
              <w:jc w:val="center"/>
              <w:rPr>
                <w:sz w:val="18"/>
                <w:szCs w:val="18"/>
              </w:rPr>
            </w:pPr>
            <w:r>
              <w:rPr>
                <w:rFonts w:hint="eastAsia"/>
                <w:sz w:val="18"/>
                <w:szCs w:val="18"/>
              </w:rPr>
              <w:t>XB1707004</w:t>
            </w:r>
          </w:p>
        </w:tc>
        <w:tc>
          <w:tcPr>
            <w:tcW w:w="709" w:type="dxa"/>
            <w:vAlign w:val="center"/>
          </w:tcPr>
          <w:p w14:paraId="55FABE1D" w14:textId="77777777" w:rsidR="002F6589" w:rsidRDefault="002F6589" w:rsidP="002F6589">
            <w:pPr>
              <w:jc w:val="center"/>
            </w:pPr>
            <w:r>
              <w:rPr>
                <w:rFonts w:hint="eastAsia"/>
              </w:rPr>
              <w:t>3</w:t>
            </w:r>
          </w:p>
        </w:tc>
        <w:tc>
          <w:tcPr>
            <w:tcW w:w="709" w:type="dxa"/>
            <w:vAlign w:val="center"/>
          </w:tcPr>
          <w:p w14:paraId="0F5C39A7" w14:textId="77777777" w:rsidR="002F6589" w:rsidRDefault="002F6589" w:rsidP="002F6589">
            <w:pPr>
              <w:jc w:val="center"/>
            </w:pPr>
            <w:r>
              <w:rPr>
                <w:rFonts w:hint="eastAsia"/>
              </w:rPr>
              <w:t>1</w:t>
            </w:r>
          </w:p>
        </w:tc>
        <w:tc>
          <w:tcPr>
            <w:tcW w:w="1045" w:type="dxa"/>
            <w:vAlign w:val="center"/>
          </w:tcPr>
          <w:p w14:paraId="601C6A59" w14:textId="77777777" w:rsidR="002F6589" w:rsidRDefault="002F6589" w:rsidP="002F6589">
            <w:pPr>
              <w:jc w:val="center"/>
              <w:rPr>
                <w:sz w:val="18"/>
                <w:szCs w:val="18"/>
              </w:rPr>
            </w:pPr>
            <w:r>
              <w:rPr>
                <w:rFonts w:hint="eastAsia"/>
                <w:sz w:val="18"/>
                <w:szCs w:val="18"/>
              </w:rPr>
              <w:t>考查</w:t>
            </w:r>
          </w:p>
        </w:tc>
      </w:tr>
      <w:tr w:rsidR="002F6589" w14:paraId="32550287" w14:textId="77777777" w:rsidTr="002F6589">
        <w:trPr>
          <w:trHeight w:hRule="exact" w:val="397"/>
          <w:jc w:val="center"/>
        </w:trPr>
        <w:tc>
          <w:tcPr>
            <w:tcW w:w="571" w:type="dxa"/>
            <w:vMerge w:val="restart"/>
            <w:vAlign w:val="center"/>
          </w:tcPr>
          <w:p w14:paraId="5E36A8EC" w14:textId="77777777" w:rsidR="002F6589" w:rsidRDefault="002F6589" w:rsidP="002F6589">
            <w:pPr>
              <w:jc w:val="center"/>
              <w:rPr>
                <w:b/>
                <w:color w:val="000000" w:themeColor="text1"/>
                <w:sz w:val="18"/>
                <w:szCs w:val="18"/>
              </w:rPr>
            </w:pPr>
            <w:r>
              <w:rPr>
                <w:b/>
                <w:color w:val="000000" w:themeColor="text1"/>
                <w:sz w:val="18"/>
                <w:szCs w:val="18"/>
              </w:rPr>
              <w:t>非学位课</w:t>
            </w:r>
          </w:p>
        </w:tc>
        <w:tc>
          <w:tcPr>
            <w:tcW w:w="1226" w:type="dxa"/>
            <w:vMerge w:val="restart"/>
            <w:vAlign w:val="center"/>
          </w:tcPr>
          <w:p w14:paraId="71FB4258" w14:textId="77777777" w:rsidR="002F6589" w:rsidRDefault="002F6589" w:rsidP="002F6589">
            <w:pPr>
              <w:jc w:val="center"/>
              <w:rPr>
                <w:b/>
                <w:color w:val="000000" w:themeColor="text1"/>
                <w:sz w:val="18"/>
                <w:szCs w:val="18"/>
              </w:rPr>
            </w:pPr>
            <w:r>
              <w:rPr>
                <w:b/>
                <w:color w:val="000000" w:themeColor="text1"/>
                <w:sz w:val="18"/>
                <w:szCs w:val="18"/>
              </w:rPr>
              <w:t>公共通识课</w:t>
            </w:r>
          </w:p>
          <w:p w14:paraId="4F2D174A" w14:textId="77777777" w:rsidR="002F6589" w:rsidRDefault="002F6589" w:rsidP="002F6589">
            <w:pPr>
              <w:jc w:val="center"/>
              <w:rPr>
                <w:b/>
                <w:color w:val="000000" w:themeColor="text1"/>
                <w:sz w:val="18"/>
                <w:szCs w:val="18"/>
              </w:rPr>
            </w:pPr>
            <w:r>
              <w:rPr>
                <w:b/>
                <w:color w:val="000000" w:themeColor="text1"/>
                <w:sz w:val="18"/>
                <w:szCs w:val="18"/>
              </w:rPr>
              <w:t>（</w:t>
            </w:r>
            <w:r>
              <w:rPr>
                <w:b/>
                <w:color w:val="000000" w:themeColor="text1"/>
                <w:sz w:val="18"/>
                <w:szCs w:val="18"/>
              </w:rPr>
              <w:t>2</w:t>
            </w:r>
            <w:r>
              <w:rPr>
                <w:b/>
                <w:color w:val="000000" w:themeColor="text1"/>
                <w:sz w:val="18"/>
                <w:szCs w:val="18"/>
              </w:rPr>
              <w:t>学分）</w:t>
            </w:r>
          </w:p>
        </w:tc>
        <w:tc>
          <w:tcPr>
            <w:tcW w:w="3484" w:type="dxa"/>
            <w:vAlign w:val="center"/>
          </w:tcPr>
          <w:p w14:paraId="0FE34C53" w14:textId="77777777" w:rsidR="002F6589" w:rsidRDefault="002F6589" w:rsidP="002F6589">
            <w:pPr>
              <w:jc w:val="left"/>
              <w:rPr>
                <w:sz w:val="18"/>
                <w:szCs w:val="18"/>
              </w:rPr>
            </w:pPr>
            <w:r>
              <w:rPr>
                <w:sz w:val="18"/>
                <w:szCs w:val="18"/>
              </w:rPr>
              <w:t>《习近平谈治国理政》研读</w:t>
            </w:r>
          </w:p>
        </w:tc>
        <w:tc>
          <w:tcPr>
            <w:tcW w:w="1113" w:type="dxa"/>
            <w:vAlign w:val="center"/>
          </w:tcPr>
          <w:p w14:paraId="1DF3C8D9" w14:textId="77777777" w:rsidR="002F6589" w:rsidRDefault="002F6589" w:rsidP="002F6589">
            <w:pPr>
              <w:jc w:val="center"/>
              <w:rPr>
                <w:sz w:val="18"/>
                <w:szCs w:val="18"/>
              </w:rPr>
            </w:pPr>
            <w:r>
              <w:rPr>
                <w:sz w:val="18"/>
                <w:szCs w:val="18"/>
              </w:rPr>
              <w:t>TT0000101</w:t>
            </w:r>
          </w:p>
        </w:tc>
        <w:tc>
          <w:tcPr>
            <w:tcW w:w="709" w:type="dxa"/>
            <w:vAlign w:val="center"/>
          </w:tcPr>
          <w:p w14:paraId="2C6CE541" w14:textId="77777777" w:rsidR="002F6589" w:rsidRDefault="002F6589" w:rsidP="002F6589">
            <w:pPr>
              <w:jc w:val="center"/>
              <w:rPr>
                <w:color w:val="000000" w:themeColor="text1"/>
                <w:sz w:val="18"/>
                <w:szCs w:val="18"/>
              </w:rPr>
            </w:pPr>
            <w:r>
              <w:rPr>
                <w:color w:val="000000" w:themeColor="text1"/>
                <w:sz w:val="18"/>
                <w:szCs w:val="18"/>
              </w:rPr>
              <w:t>1</w:t>
            </w:r>
          </w:p>
        </w:tc>
        <w:tc>
          <w:tcPr>
            <w:tcW w:w="709" w:type="dxa"/>
            <w:vAlign w:val="center"/>
          </w:tcPr>
          <w:p w14:paraId="68A3BFD5" w14:textId="77777777" w:rsidR="002F6589" w:rsidRDefault="002F6589" w:rsidP="002F6589">
            <w:pPr>
              <w:jc w:val="center"/>
              <w:rPr>
                <w:color w:val="000000" w:themeColor="text1"/>
                <w:sz w:val="18"/>
                <w:szCs w:val="18"/>
              </w:rPr>
            </w:pPr>
            <w:r>
              <w:rPr>
                <w:color w:val="000000" w:themeColor="text1"/>
                <w:sz w:val="18"/>
                <w:szCs w:val="18"/>
              </w:rPr>
              <w:t>1</w:t>
            </w:r>
          </w:p>
        </w:tc>
        <w:tc>
          <w:tcPr>
            <w:tcW w:w="1045" w:type="dxa"/>
            <w:vAlign w:val="center"/>
          </w:tcPr>
          <w:p w14:paraId="6D034AAF" w14:textId="77777777" w:rsidR="002F6589" w:rsidRDefault="002F6589" w:rsidP="002F6589">
            <w:pPr>
              <w:jc w:val="center"/>
              <w:rPr>
                <w:color w:val="000000" w:themeColor="text1"/>
                <w:sz w:val="18"/>
                <w:szCs w:val="18"/>
              </w:rPr>
            </w:pPr>
            <w:r>
              <w:rPr>
                <w:color w:val="000000" w:themeColor="text1"/>
                <w:sz w:val="18"/>
                <w:szCs w:val="18"/>
              </w:rPr>
              <w:t>考查</w:t>
            </w:r>
          </w:p>
        </w:tc>
      </w:tr>
      <w:tr w:rsidR="002F6589" w14:paraId="1CE742D7" w14:textId="77777777" w:rsidTr="002F6589">
        <w:trPr>
          <w:trHeight w:hRule="exact" w:val="397"/>
          <w:jc w:val="center"/>
        </w:trPr>
        <w:tc>
          <w:tcPr>
            <w:tcW w:w="571" w:type="dxa"/>
            <w:vMerge/>
            <w:vAlign w:val="center"/>
          </w:tcPr>
          <w:p w14:paraId="024EBEB4" w14:textId="77777777" w:rsidR="002F6589" w:rsidRDefault="002F6589" w:rsidP="002F6589">
            <w:pPr>
              <w:jc w:val="center"/>
              <w:rPr>
                <w:b/>
                <w:color w:val="000000" w:themeColor="text1"/>
                <w:sz w:val="18"/>
                <w:szCs w:val="18"/>
              </w:rPr>
            </w:pPr>
          </w:p>
        </w:tc>
        <w:tc>
          <w:tcPr>
            <w:tcW w:w="1226" w:type="dxa"/>
            <w:vMerge/>
            <w:vAlign w:val="center"/>
          </w:tcPr>
          <w:p w14:paraId="21F6A1B6" w14:textId="77777777" w:rsidR="002F6589" w:rsidRDefault="002F6589" w:rsidP="002F6589">
            <w:pPr>
              <w:jc w:val="center"/>
              <w:rPr>
                <w:b/>
                <w:color w:val="000000" w:themeColor="text1"/>
                <w:sz w:val="18"/>
                <w:szCs w:val="18"/>
              </w:rPr>
            </w:pPr>
          </w:p>
        </w:tc>
        <w:tc>
          <w:tcPr>
            <w:tcW w:w="3484" w:type="dxa"/>
            <w:vAlign w:val="center"/>
          </w:tcPr>
          <w:p w14:paraId="0DA67DF1" w14:textId="77777777" w:rsidR="002F6589" w:rsidRDefault="002F6589" w:rsidP="002F6589">
            <w:pPr>
              <w:jc w:val="left"/>
              <w:rPr>
                <w:sz w:val="18"/>
                <w:szCs w:val="18"/>
              </w:rPr>
            </w:pPr>
            <w:r>
              <w:rPr>
                <w:sz w:val="18"/>
                <w:szCs w:val="18"/>
              </w:rPr>
              <w:t>马克思恩格斯列宁经典著作选读</w:t>
            </w:r>
          </w:p>
        </w:tc>
        <w:tc>
          <w:tcPr>
            <w:tcW w:w="1113" w:type="dxa"/>
            <w:vAlign w:val="center"/>
          </w:tcPr>
          <w:p w14:paraId="473A4138" w14:textId="77777777" w:rsidR="002F6589" w:rsidRDefault="002F6589" w:rsidP="002F6589">
            <w:pPr>
              <w:jc w:val="center"/>
              <w:rPr>
                <w:sz w:val="18"/>
                <w:szCs w:val="18"/>
              </w:rPr>
            </w:pPr>
            <w:r>
              <w:rPr>
                <w:sz w:val="18"/>
                <w:szCs w:val="18"/>
              </w:rPr>
              <w:t>TB000010</w:t>
            </w:r>
            <w:r>
              <w:rPr>
                <w:rFonts w:hint="eastAsia"/>
                <w:sz w:val="18"/>
                <w:szCs w:val="18"/>
              </w:rPr>
              <w:t>3</w:t>
            </w:r>
          </w:p>
        </w:tc>
        <w:tc>
          <w:tcPr>
            <w:tcW w:w="709" w:type="dxa"/>
            <w:vAlign w:val="center"/>
          </w:tcPr>
          <w:p w14:paraId="20E4E3CD" w14:textId="77777777" w:rsidR="002F6589" w:rsidRDefault="002F6589" w:rsidP="002F6589">
            <w:pPr>
              <w:jc w:val="center"/>
              <w:rPr>
                <w:color w:val="000000" w:themeColor="text1"/>
                <w:sz w:val="18"/>
                <w:szCs w:val="18"/>
              </w:rPr>
            </w:pPr>
            <w:r>
              <w:rPr>
                <w:color w:val="000000" w:themeColor="text1"/>
                <w:sz w:val="18"/>
                <w:szCs w:val="18"/>
              </w:rPr>
              <w:t>1</w:t>
            </w:r>
          </w:p>
        </w:tc>
        <w:tc>
          <w:tcPr>
            <w:tcW w:w="709" w:type="dxa"/>
            <w:vAlign w:val="center"/>
          </w:tcPr>
          <w:p w14:paraId="0803FCE1" w14:textId="77777777" w:rsidR="002F6589" w:rsidRDefault="002F6589" w:rsidP="002F6589">
            <w:pPr>
              <w:jc w:val="center"/>
              <w:rPr>
                <w:color w:val="000000" w:themeColor="text1"/>
                <w:sz w:val="18"/>
                <w:szCs w:val="18"/>
              </w:rPr>
            </w:pPr>
            <w:r>
              <w:rPr>
                <w:color w:val="000000" w:themeColor="text1"/>
                <w:sz w:val="18"/>
                <w:szCs w:val="18"/>
              </w:rPr>
              <w:t>1</w:t>
            </w:r>
          </w:p>
        </w:tc>
        <w:tc>
          <w:tcPr>
            <w:tcW w:w="1045" w:type="dxa"/>
            <w:vAlign w:val="center"/>
          </w:tcPr>
          <w:p w14:paraId="1C08E934" w14:textId="77777777" w:rsidR="002F6589" w:rsidRDefault="002F6589" w:rsidP="002F6589">
            <w:pPr>
              <w:jc w:val="center"/>
              <w:rPr>
                <w:color w:val="000000" w:themeColor="text1"/>
                <w:sz w:val="18"/>
                <w:szCs w:val="18"/>
              </w:rPr>
            </w:pPr>
            <w:r>
              <w:rPr>
                <w:rFonts w:hint="eastAsia"/>
                <w:color w:val="000000" w:themeColor="text1"/>
                <w:sz w:val="18"/>
                <w:szCs w:val="18"/>
              </w:rPr>
              <w:t>考查</w:t>
            </w:r>
          </w:p>
        </w:tc>
      </w:tr>
      <w:tr w:rsidR="002F6589" w14:paraId="7DEC07B9" w14:textId="77777777" w:rsidTr="002F6589">
        <w:trPr>
          <w:trHeight w:hRule="exact" w:val="397"/>
          <w:jc w:val="center"/>
        </w:trPr>
        <w:tc>
          <w:tcPr>
            <w:tcW w:w="571" w:type="dxa"/>
            <w:vMerge/>
          </w:tcPr>
          <w:p w14:paraId="6EFBE880" w14:textId="77777777" w:rsidR="002F6589" w:rsidRDefault="002F6589" w:rsidP="002F6589">
            <w:pPr>
              <w:rPr>
                <w:b/>
                <w:color w:val="000000" w:themeColor="text1"/>
                <w:sz w:val="18"/>
                <w:szCs w:val="18"/>
              </w:rPr>
            </w:pPr>
          </w:p>
        </w:tc>
        <w:tc>
          <w:tcPr>
            <w:tcW w:w="1226" w:type="dxa"/>
            <w:vMerge w:val="restart"/>
            <w:vAlign w:val="center"/>
          </w:tcPr>
          <w:p w14:paraId="511371C2" w14:textId="77777777" w:rsidR="002F6589" w:rsidRDefault="002F6589" w:rsidP="002F6589">
            <w:pPr>
              <w:adjustRightInd w:val="0"/>
              <w:snapToGrid w:val="0"/>
              <w:jc w:val="center"/>
              <w:rPr>
                <w:b/>
                <w:color w:val="000000" w:themeColor="text1"/>
                <w:sz w:val="18"/>
                <w:szCs w:val="18"/>
              </w:rPr>
            </w:pPr>
            <w:r>
              <w:rPr>
                <w:rFonts w:hint="eastAsia"/>
                <w:b/>
                <w:color w:val="000000" w:themeColor="text1"/>
                <w:sz w:val="18"/>
                <w:szCs w:val="18"/>
              </w:rPr>
              <w:t>专业选修课</w:t>
            </w:r>
          </w:p>
        </w:tc>
        <w:tc>
          <w:tcPr>
            <w:tcW w:w="3484" w:type="dxa"/>
            <w:vAlign w:val="center"/>
          </w:tcPr>
          <w:p w14:paraId="71FFF1AC" w14:textId="77777777" w:rsidR="002F6589" w:rsidRDefault="002F6589" w:rsidP="002F6589">
            <w:pPr>
              <w:jc w:val="left"/>
              <w:rPr>
                <w:sz w:val="18"/>
                <w:szCs w:val="18"/>
              </w:rPr>
            </w:pPr>
            <w:r>
              <w:rPr>
                <w:rFonts w:hint="eastAsia"/>
                <w:sz w:val="18"/>
                <w:szCs w:val="18"/>
              </w:rPr>
              <w:t>AI</w:t>
            </w:r>
            <w:r>
              <w:rPr>
                <w:rFonts w:hint="eastAsia"/>
                <w:sz w:val="18"/>
                <w:szCs w:val="18"/>
              </w:rPr>
              <w:t>辅助药物分子设计</w:t>
            </w:r>
          </w:p>
        </w:tc>
        <w:tc>
          <w:tcPr>
            <w:tcW w:w="1113" w:type="dxa"/>
            <w:vAlign w:val="center"/>
          </w:tcPr>
          <w:p w14:paraId="02E7374B" w14:textId="77777777" w:rsidR="002F6589" w:rsidRDefault="002F6589" w:rsidP="002F6589">
            <w:pPr>
              <w:jc w:val="left"/>
              <w:rPr>
                <w:sz w:val="18"/>
                <w:szCs w:val="18"/>
              </w:rPr>
            </w:pPr>
            <w:r>
              <w:rPr>
                <w:rFonts w:hint="eastAsia"/>
                <w:sz w:val="18"/>
                <w:szCs w:val="18"/>
              </w:rPr>
              <w:t>XB1707101</w:t>
            </w:r>
          </w:p>
        </w:tc>
        <w:tc>
          <w:tcPr>
            <w:tcW w:w="709" w:type="dxa"/>
            <w:vAlign w:val="center"/>
          </w:tcPr>
          <w:p w14:paraId="7B40E99F" w14:textId="77777777" w:rsidR="002F6589" w:rsidRDefault="002F6589" w:rsidP="002F6589">
            <w:pPr>
              <w:jc w:val="center"/>
              <w:rPr>
                <w:color w:val="000000" w:themeColor="text1"/>
                <w:sz w:val="18"/>
                <w:szCs w:val="18"/>
              </w:rPr>
            </w:pPr>
            <w:r>
              <w:rPr>
                <w:rFonts w:hint="eastAsia"/>
                <w:color w:val="000000" w:themeColor="text1"/>
                <w:sz w:val="18"/>
                <w:szCs w:val="18"/>
              </w:rPr>
              <w:t>2</w:t>
            </w:r>
          </w:p>
        </w:tc>
        <w:tc>
          <w:tcPr>
            <w:tcW w:w="709" w:type="dxa"/>
            <w:vAlign w:val="center"/>
          </w:tcPr>
          <w:p w14:paraId="044F6D82" w14:textId="77777777" w:rsidR="002F6589" w:rsidRDefault="002F6589" w:rsidP="002F6589">
            <w:pPr>
              <w:jc w:val="center"/>
              <w:rPr>
                <w:color w:val="000000" w:themeColor="text1"/>
                <w:sz w:val="18"/>
                <w:szCs w:val="18"/>
              </w:rPr>
            </w:pPr>
            <w:r>
              <w:rPr>
                <w:rFonts w:hint="eastAsia"/>
                <w:color w:val="000000" w:themeColor="text1"/>
                <w:sz w:val="18"/>
                <w:szCs w:val="18"/>
              </w:rPr>
              <w:t>1</w:t>
            </w:r>
          </w:p>
        </w:tc>
        <w:tc>
          <w:tcPr>
            <w:tcW w:w="1045" w:type="dxa"/>
            <w:vMerge w:val="restart"/>
            <w:vAlign w:val="center"/>
          </w:tcPr>
          <w:p w14:paraId="7628B844" w14:textId="77777777" w:rsidR="002F6589" w:rsidRDefault="002F6589" w:rsidP="002F6589">
            <w:pPr>
              <w:adjustRightInd w:val="0"/>
              <w:snapToGrid w:val="0"/>
              <w:jc w:val="center"/>
              <w:rPr>
                <w:color w:val="000000" w:themeColor="text1"/>
                <w:sz w:val="18"/>
                <w:szCs w:val="18"/>
              </w:rPr>
            </w:pPr>
            <w:r>
              <w:rPr>
                <w:color w:val="000000" w:themeColor="text1"/>
                <w:sz w:val="18"/>
                <w:szCs w:val="18"/>
              </w:rPr>
              <w:t>本方向研究生至少选修</w:t>
            </w:r>
          </w:p>
          <w:p w14:paraId="1331F0B5" w14:textId="77777777" w:rsidR="002F6589" w:rsidRDefault="002F6589" w:rsidP="002F6589">
            <w:pPr>
              <w:adjustRightInd w:val="0"/>
              <w:snapToGrid w:val="0"/>
              <w:jc w:val="center"/>
              <w:rPr>
                <w:color w:val="000000" w:themeColor="text1"/>
                <w:sz w:val="18"/>
                <w:szCs w:val="18"/>
              </w:rPr>
            </w:pPr>
            <w:r>
              <w:rPr>
                <w:rFonts w:hint="eastAsia"/>
                <w:color w:val="000000" w:themeColor="text1"/>
                <w:sz w:val="18"/>
                <w:szCs w:val="18"/>
              </w:rPr>
              <w:t>2</w:t>
            </w:r>
            <w:r>
              <w:rPr>
                <w:color w:val="000000" w:themeColor="text1"/>
                <w:sz w:val="18"/>
                <w:szCs w:val="18"/>
              </w:rPr>
              <w:t>学分</w:t>
            </w:r>
          </w:p>
        </w:tc>
      </w:tr>
      <w:tr w:rsidR="002F6589" w14:paraId="32A7D095" w14:textId="77777777" w:rsidTr="002F6589">
        <w:trPr>
          <w:trHeight w:hRule="exact" w:val="397"/>
          <w:jc w:val="center"/>
        </w:trPr>
        <w:tc>
          <w:tcPr>
            <w:tcW w:w="571" w:type="dxa"/>
            <w:vMerge/>
          </w:tcPr>
          <w:p w14:paraId="62F13858" w14:textId="77777777" w:rsidR="002F6589" w:rsidRDefault="002F6589" w:rsidP="002F6589">
            <w:pPr>
              <w:rPr>
                <w:b/>
                <w:color w:val="000000" w:themeColor="text1"/>
                <w:sz w:val="18"/>
                <w:szCs w:val="18"/>
              </w:rPr>
            </w:pPr>
          </w:p>
        </w:tc>
        <w:tc>
          <w:tcPr>
            <w:tcW w:w="1226" w:type="dxa"/>
            <w:vMerge/>
            <w:vAlign w:val="center"/>
          </w:tcPr>
          <w:p w14:paraId="5B0B76C9" w14:textId="77777777" w:rsidR="002F6589" w:rsidRDefault="002F6589" w:rsidP="002F6589">
            <w:pPr>
              <w:adjustRightInd w:val="0"/>
              <w:snapToGrid w:val="0"/>
              <w:jc w:val="center"/>
              <w:rPr>
                <w:b/>
                <w:color w:val="FF0000"/>
                <w:sz w:val="18"/>
                <w:szCs w:val="18"/>
              </w:rPr>
            </w:pPr>
          </w:p>
        </w:tc>
        <w:tc>
          <w:tcPr>
            <w:tcW w:w="3484" w:type="dxa"/>
          </w:tcPr>
          <w:p w14:paraId="61D8EFA8" w14:textId="77777777" w:rsidR="002F6589" w:rsidRDefault="002F6589" w:rsidP="002F6589">
            <w:pPr>
              <w:jc w:val="left"/>
              <w:rPr>
                <w:sz w:val="18"/>
                <w:szCs w:val="18"/>
              </w:rPr>
            </w:pPr>
            <w:r>
              <w:rPr>
                <w:rFonts w:hint="eastAsia"/>
                <w:sz w:val="18"/>
                <w:szCs w:val="18"/>
              </w:rPr>
              <w:t>化学生物学</w:t>
            </w:r>
          </w:p>
        </w:tc>
        <w:tc>
          <w:tcPr>
            <w:tcW w:w="1113" w:type="dxa"/>
            <w:vAlign w:val="center"/>
          </w:tcPr>
          <w:p w14:paraId="5A6EFCC9" w14:textId="77777777" w:rsidR="002F6589" w:rsidRDefault="002F6589" w:rsidP="002F6589">
            <w:pPr>
              <w:jc w:val="left"/>
              <w:rPr>
                <w:sz w:val="18"/>
                <w:szCs w:val="18"/>
              </w:rPr>
            </w:pPr>
            <w:r>
              <w:rPr>
                <w:rFonts w:hint="eastAsia"/>
                <w:sz w:val="18"/>
                <w:szCs w:val="18"/>
              </w:rPr>
              <w:t>XB1707102</w:t>
            </w:r>
          </w:p>
        </w:tc>
        <w:tc>
          <w:tcPr>
            <w:tcW w:w="709" w:type="dxa"/>
          </w:tcPr>
          <w:p w14:paraId="6EE4956A" w14:textId="77777777" w:rsidR="002F6589" w:rsidRDefault="002F6589" w:rsidP="002F6589">
            <w:pPr>
              <w:jc w:val="center"/>
              <w:rPr>
                <w:color w:val="000000" w:themeColor="text1"/>
                <w:sz w:val="18"/>
                <w:szCs w:val="18"/>
              </w:rPr>
            </w:pPr>
            <w:r>
              <w:rPr>
                <w:color w:val="000000" w:themeColor="text1"/>
                <w:sz w:val="18"/>
                <w:szCs w:val="18"/>
              </w:rPr>
              <w:t>2</w:t>
            </w:r>
          </w:p>
        </w:tc>
        <w:tc>
          <w:tcPr>
            <w:tcW w:w="709" w:type="dxa"/>
          </w:tcPr>
          <w:p w14:paraId="52450103" w14:textId="77777777" w:rsidR="002F6589" w:rsidRDefault="002F6589" w:rsidP="002F6589">
            <w:pPr>
              <w:jc w:val="center"/>
              <w:rPr>
                <w:color w:val="000000" w:themeColor="text1"/>
                <w:sz w:val="18"/>
                <w:szCs w:val="18"/>
              </w:rPr>
            </w:pPr>
            <w:r>
              <w:rPr>
                <w:color w:val="000000" w:themeColor="text1"/>
                <w:sz w:val="18"/>
                <w:szCs w:val="18"/>
              </w:rPr>
              <w:t>1</w:t>
            </w:r>
          </w:p>
        </w:tc>
        <w:tc>
          <w:tcPr>
            <w:tcW w:w="1045" w:type="dxa"/>
            <w:vMerge/>
            <w:vAlign w:val="center"/>
          </w:tcPr>
          <w:p w14:paraId="3C44B385" w14:textId="77777777" w:rsidR="002F6589" w:rsidRDefault="002F6589" w:rsidP="002F6589">
            <w:pPr>
              <w:adjustRightInd w:val="0"/>
              <w:snapToGrid w:val="0"/>
              <w:jc w:val="center"/>
              <w:rPr>
                <w:color w:val="000000" w:themeColor="text1"/>
                <w:sz w:val="18"/>
                <w:szCs w:val="18"/>
              </w:rPr>
            </w:pPr>
          </w:p>
        </w:tc>
      </w:tr>
      <w:tr w:rsidR="002F6589" w14:paraId="0C2ADABE" w14:textId="77777777" w:rsidTr="002F6589">
        <w:trPr>
          <w:trHeight w:hRule="exact" w:val="397"/>
          <w:jc w:val="center"/>
        </w:trPr>
        <w:tc>
          <w:tcPr>
            <w:tcW w:w="571" w:type="dxa"/>
            <w:vMerge/>
          </w:tcPr>
          <w:p w14:paraId="6AF9A0BE" w14:textId="77777777" w:rsidR="002F6589" w:rsidRDefault="002F6589" w:rsidP="002F6589">
            <w:pPr>
              <w:rPr>
                <w:b/>
                <w:color w:val="000000" w:themeColor="text1"/>
                <w:sz w:val="18"/>
                <w:szCs w:val="18"/>
              </w:rPr>
            </w:pPr>
          </w:p>
        </w:tc>
        <w:tc>
          <w:tcPr>
            <w:tcW w:w="1226" w:type="dxa"/>
            <w:vMerge/>
            <w:vAlign w:val="center"/>
          </w:tcPr>
          <w:p w14:paraId="05989735" w14:textId="77777777" w:rsidR="002F6589" w:rsidRDefault="002F6589" w:rsidP="002F6589">
            <w:pPr>
              <w:adjustRightInd w:val="0"/>
              <w:snapToGrid w:val="0"/>
              <w:jc w:val="center"/>
              <w:rPr>
                <w:b/>
                <w:color w:val="FF0000"/>
                <w:sz w:val="18"/>
                <w:szCs w:val="18"/>
              </w:rPr>
            </w:pPr>
          </w:p>
        </w:tc>
        <w:tc>
          <w:tcPr>
            <w:tcW w:w="3484" w:type="dxa"/>
          </w:tcPr>
          <w:p w14:paraId="49ED7B3C" w14:textId="77777777" w:rsidR="002F6589" w:rsidRDefault="002F6589" w:rsidP="002F6589">
            <w:pPr>
              <w:jc w:val="left"/>
              <w:rPr>
                <w:sz w:val="18"/>
                <w:szCs w:val="18"/>
              </w:rPr>
            </w:pPr>
            <w:r>
              <w:rPr>
                <w:rFonts w:hint="eastAsia"/>
                <w:sz w:val="18"/>
                <w:szCs w:val="18"/>
              </w:rPr>
              <w:t>纳米药物与治疗</w:t>
            </w:r>
          </w:p>
        </w:tc>
        <w:tc>
          <w:tcPr>
            <w:tcW w:w="1113" w:type="dxa"/>
            <w:vAlign w:val="center"/>
          </w:tcPr>
          <w:p w14:paraId="369D825E" w14:textId="77777777" w:rsidR="002F6589" w:rsidRDefault="002F6589" w:rsidP="002F6589">
            <w:pPr>
              <w:jc w:val="left"/>
              <w:rPr>
                <w:sz w:val="18"/>
                <w:szCs w:val="18"/>
              </w:rPr>
            </w:pPr>
            <w:r>
              <w:rPr>
                <w:rFonts w:hint="eastAsia"/>
                <w:sz w:val="18"/>
                <w:szCs w:val="18"/>
              </w:rPr>
              <w:t>XB1707103</w:t>
            </w:r>
          </w:p>
        </w:tc>
        <w:tc>
          <w:tcPr>
            <w:tcW w:w="709" w:type="dxa"/>
          </w:tcPr>
          <w:p w14:paraId="539F1442" w14:textId="77777777" w:rsidR="002F6589" w:rsidRDefault="002F6589" w:rsidP="002F6589">
            <w:pPr>
              <w:jc w:val="center"/>
              <w:rPr>
                <w:color w:val="000000" w:themeColor="text1"/>
                <w:sz w:val="18"/>
                <w:szCs w:val="18"/>
              </w:rPr>
            </w:pPr>
            <w:r>
              <w:rPr>
                <w:color w:val="000000" w:themeColor="text1"/>
                <w:sz w:val="18"/>
                <w:szCs w:val="18"/>
              </w:rPr>
              <w:t>2</w:t>
            </w:r>
          </w:p>
        </w:tc>
        <w:tc>
          <w:tcPr>
            <w:tcW w:w="709" w:type="dxa"/>
          </w:tcPr>
          <w:p w14:paraId="18D90617" w14:textId="77777777" w:rsidR="002F6589" w:rsidRDefault="002F6589" w:rsidP="002F6589">
            <w:pPr>
              <w:jc w:val="center"/>
              <w:rPr>
                <w:color w:val="000000" w:themeColor="text1"/>
                <w:sz w:val="18"/>
                <w:szCs w:val="18"/>
              </w:rPr>
            </w:pPr>
            <w:r>
              <w:rPr>
                <w:color w:val="000000" w:themeColor="text1"/>
                <w:sz w:val="18"/>
                <w:szCs w:val="18"/>
              </w:rPr>
              <w:t>1</w:t>
            </w:r>
          </w:p>
        </w:tc>
        <w:tc>
          <w:tcPr>
            <w:tcW w:w="1045" w:type="dxa"/>
            <w:vMerge/>
            <w:vAlign w:val="center"/>
          </w:tcPr>
          <w:p w14:paraId="58CB593A" w14:textId="77777777" w:rsidR="002F6589" w:rsidRDefault="002F6589" w:rsidP="002F6589">
            <w:pPr>
              <w:adjustRightInd w:val="0"/>
              <w:snapToGrid w:val="0"/>
              <w:jc w:val="center"/>
              <w:rPr>
                <w:color w:val="000000" w:themeColor="text1"/>
                <w:sz w:val="18"/>
                <w:szCs w:val="18"/>
              </w:rPr>
            </w:pPr>
          </w:p>
        </w:tc>
      </w:tr>
      <w:tr w:rsidR="002F6589" w14:paraId="4688F539" w14:textId="77777777" w:rsidTr="002F6589">
        <w:trPr>
          <w:trHeight w:hRule="exact" w:val="397"/>
          <w:jc w:val="center"/>
        </w:trPr>
        <w:tc>
          <w:tcPr>
            <w:tcW w:w="571" w:type="dxa"/>
            <w:vMerge/>
          </w:tcPr>
          <w:p w14:paraId="6316683D" w14:textId="77777777" w:rsidR="002F6589" w:rsidRDefault="002F6589" w:rsidP="002F6589">
            <w:pPr>
              <w:rPr>
                <w:b/>
                <w:color w:val="000000" w:themeColor="text1"/>
                <w:sz w:val="18"/>
                <w:szCs w:val="18"/>
              </w:rPr>
            </w:pPr>
          </w:p>
        </w:tc>
        <w:tc>
          <w:tcPr>
            <w:tcW w:w="1226" w:type="dxa"/>
            <w:vMerge/>
            <w:vAlign w:val="center"/>
          </w:tcPr>
          <w:p w14:paraId="6DA9D55B" w14:textId="77777777" w:rsidR="002F6589" w:rsidRDefault="002F6589" w:rsidP="002F6589">
            <w:pPr>
              <w:adjustRightInd w:val="0"/>
              <w:snapToGrid w:val="0"/>
              <w:jc w:val="center"/>
              <w:rPr>
                <w:b/>
                <w:color w:val="FF0000"/>
                <w:sz w:val="18"/>
                <w:szCs w:val="18"/>
              </w:rPr>
            </w:pPr>
          </w:p>
        </w:tc>
        <w:tc>
          <w:tcPr>
            <w:tcW w:w="3484" w:type="dxa"/>
          </w:tcPr>
          <w:p w14:paraId="276B0529" w14:textId="77777777" w:rsidR="002F6589" w:rsidRDefault="002F6589" w:rsidP="002F6589">
            <w:pPr>
              <w:jc w:val="left"/>
              <w:rPr>
                <w:sz w:val="18"/>
                <w:szCs w:val="18"/>
              </w:rPr>
            </w:pPr>
            <w:r>
              <w:rPr>
                <w:rFonts w:hint="eastAsia"/>
                <w:sz w:val="18"/>
                <w:szCs w:val="18"/>
              </w:rPr>
              <w:t>生物技术制药</w:t>
            </w:r>
          </w:p>
        </w:tc>
        <w:tc>
          <w:tcPr>
            <w:tcW w:w="1113" w:type="dxa"/>
            <w:vAlign w:val="center"/>
          </w:tcPr>
          <w:p w14:paraId="4FB1CE89" w14:textId="59F8FB7A" w:rsidR="002F6589" w:rsidRDefault="002F6589" w:rsidP="002F6589">
            <w:pPr>
              <w:jc w:val="left"/>
              <w:rPr>
                <w:sz w:val="18"/>
                <w:szCs w:val="18"/>
              </w:rPr>
            </w:pPr>
            <w:r>
              <w:rPr>
                <w:sz w:val="18"/>
                <w:szCs w:val="18"/>
              </w:rPr>
              <w:t>XS1705001</w:t>
            </w:r>
          </w:p>
        </w:tc>
        <w:tc>
          <w:tcPr>
            <w:tcW w:w="709" w:type="dxa"/>
          </w:tcPr>
          <w:p w14:paraId="734D3309" w14:textId="77777777" w:rsidR="002F6589" w:rsidRDefault="002F6589" w:rsidP="002F6589">
            <w:pPr>
              <w:jc w:val="center"/>
              <w:rPr>
                <w:color w:val="000000" w:themeColor="text1"/>
                <w:sz w:val="18"/>
                <w:szCs w:val="18"/>
              </w:rPr>
            </w:pPr>
            <w:r>
              <w:rPr>
                <w:rFonts w:hint="eastAsia"/>
                <w:color w:val="000000" w:themeColor="text1"/>
                <w:sz w:val="18"/>
                <w:szCs w:val="18"/>
              </w:rPr>
              <w:t>2</w:t>
            </w:r>
          </w:p>
        </w:tc>
        <w:tc>
          <w:tcPr>
            <w:tcW w:w="709" w:type="dxa"/>
          </w:tcPr>
          <w:p w14:paraId="73ABD53B" w14:textId="77777777" w:rsidR="002F6589" w:rsidRDefault="002F6589" w:rsidP="002F6589">
            <w:pPr>
              <w:jc w:val="center"/>
              <w:rPr>
                <w:color w:val="000000" w:themeColor="text1"/>
                <w:sz w:val="18"/>
                <w:szCs w:val="18"/>
              </w:rPr>
            </w:pPr>
            <w:r>
              <w:rPr>
                <w:rFonts w:hint="eastAsia"/>
                <w:color w:val="000000" w:themeColor="text1"/>
                <w:sz w:val="18"/>
                <w:szCs w:val="18"/>
              </w:rPr>
              <w:t>1</w:t>
            </w:r>
          </w:p>
        </w:tc>
        <w:tc>
          <w:tcPr>
            <w:tcW w:w="1045" w:type="dxa"/>
            <w:vMerge/>
            <w:vAlign w:val="center"/>
          </w:tcPr>
          <w:p w14:paraId="2220271B" w14:textId="77777777" w:rsidR="002F6589" w:rsidRDefault="002F6589" w:rsidP="002F6589">
            <w:pPr>
              <w:adjustRightInd w:val="0"/>
              <w:snapToGrid w:val="0"/>
              <w:jc w:val="center"/>
              <w:rPr>
                <w:color w:val="000000" w:themeColor="text1"/>
                <w:sz w:val="18"/>
                <w:szCs w:val="18"/>
              </w:rPr>
            </w:pPr>
          </w:p>
        </w:tc>
      </w:tr>
      <w:tr w:rsidR="002F6589" w14:paraId="7F2FC2D0" w14:textId="77777777" w:rsidTr="002F6589">
        <w:trPr>
          <w:trHeight w:hRule="exact" w:val="397"/>
          <w:jc w:val="center"/>
        </w:trPr>
        <w:tc>
          <w:tcPr>
            <w:tcW w:w="571" w:type="dxa"/>
            <w:vMerge/>
          </w:tcPr>
          <w:p w14:paraId="0F347150" w14:textId="77777777" w:rsidR="002F6589" w:rsidRDefault="002F6589" w:rsidP="002F6589">
            <w:pPr>
              <w:rPr>
                <w:b/>
                <w:color w:val="000000" w:themeColor="text1"/>
                <w:sz w:val="18"/>
                <w:szCs w:val="18"/>
              </w:rPr>
            </w:pPr>
          </w:p>
        </w:tc>
        <w:tc>
          <w:tcPr>
            <w:tcW w:w="1226" w:type="dxa"/>
            <w:vMerge/>
            <w:vAlign w:val="center"/>
          </w:tcPr>
          <w:p w14:paraId="69EBC93A" w14:textId="77777777" w:rsidR="002F6589" w:rsidRDefault="002F6589" w:rsidP="002F6589">
            <w:pPr>
              <w:adjustRightInd w:val="0"/>
              <w:snapToGrid w:val="0"/>
              <w:jc w:val="center"/>
              <w:rPr>
                <w:b/>
                <w:color w:val="FF0000"/>
                <w:sz w:val="18"/>
                <w:szCs w:val="18"/>
              </w:rPr>
            </w:pPr>
          </w:p>
        </w:tc>
        <w:tc>
          <w:tcPr>
            <w:tcW w:w="3484" w:type="dxa"/>
          </w:tcPr>
          <w:p w14:paraId="159394A2" w14:textId="77777777" w:rsidR="002F6589" w:rsidRDefault="002F6589" w:rsidP="002F6589">
            <w:pPr>
              <w:jc w:val="left"/>
              <w:rPr>
                <w:sz w:val="18"/>
                <w:szCs w:val="18"/>
              </w:rPr>
            </w:pPr>
            <w:r>
              <w:rPr>
                <w:rFonts w:hint="eastAsia"/>
                <w:sz w:val="18"/>
                <w:szCs w:val="18"/>
              </w:rPr>
              <w:t>现代药物分析学选论</w:t>
            </w:r>
          </w:p>
        </w:tc>
        <w:tc>
          <w:tcPr>
            <w:tcW w:w="1113" w:type="dxa"/>
            <w:vAlign w:val="center"/>
          </w:tcPr>
          <w:p w14:paraId="59B9C72B" w14:textId="420CE935" w:rsidR="002F6589" w:rsidRDefault="002F6589" w:rsidP="002F6589">
            <w:pPr>
              <w:jc w:val="left"/>
              <w:rPr>
                <w:sz w:val="18"/>
                <w:szCs w:val="18"/>
              </w:rPr>
            </w:pPr>
            <w:r>
              <w:rPr>
                <w:sz w:val="18"/>
                <w:szCs w:val="18"/>
              </w:rPr>
              <w:t>XS1704001</w:t>
            </w:r>
          </w:p>
        </w:tc>
        <w:tc>
          <w:tcPr>
            <w:tcW w:w="709" w:type="dxa"/>
          </w:tcPr>
          <w:p w14:paraId="471A9EED" w14:textId="77777777" w:rsidR="002F6589" w:rsidRDefault="002F6589" w:rsidP="002F6589">
            <w:pPr>
              <w:jc w:val="center"/>
              <w:rPr>
                <w:color w:val="000000" w:themeColor="text1"/>
                <w:sz w:val="18"/>
                <w:szCs w:val="18"/>
              </w:rPr>
            </w:pPr>
            <w:r>
              <w:rPr>
                <w:rFonts w:hint="eastAsia"/>
                <w:color w:val="000000" w:themeColor="text1"/>
                <w:sz w:val="18"/>
                <w:szCs w:val="18"/>
              </w:rPr>
              <w:t>2</w:t>
            </w:r>
          </w:p>
        </w:tc>
        <w:tc>
          <w:tcPr>
            <w:tcW w:w="709" w:type="dxa"/>
          </w:tcPr>
          <w:p w14:paraId="634FCFEC" w14:textId="77777777" w:rsidR="002F6589" w:rsidRDefault="002F6589" w:rsidP="002F6589">
            <w:pPr>
              <w:jc w:val="center"/>
              <w:rPr>
                <w:color w:val="000000" w:themeColor="text1"/>
                <w:sz w:val="18"/>
                <w:szCs w:val="18"/>
              </w:rPr>
            </w:pPr>
            <w:r>
              <w:rPr>
                <w:color w:val="000000" w:themeColor="text1"/>
                <w:sz w:val="18"/>
                <w:szCs w:val="18"/>
              </w:rPr>
              <w:t>1</w:t>
            </w:r>
          </w:p>
        </w:tc>
        <w:tc>
          <w:tcPr>
            <w:tcW w:w="1045" w:type="dxa"/>
            <w:vMerge/>
            <w:vAlign w:val="center"/>
          </w:tcPr>
          <w:p w14:paraId="07E88B2C" w14:textId="77777777" w:rsidR="002F6589" w:rsidRDefault="002F6589" w:rsidP="002F6589">
            <w:pPr>
              <w:adjustRightInd w:val="0"/>
              <w:snapToGrid w:val="0"/>
              <w:jc w:val="center"/>
              <w:rPr>
                <w:color w:val="000000" w:themeColor="text1"/>
                <w:sz w:val="18"/>
                <w:szCs w:val="18"/>
              </w:rPr>
            </w:pPr>
          </w:p>
        </w:tc>
      </w:tr>
      <w:tr w:rsidR="002F6589" w14:paraId="35F1F921" w14:textId="77777777" w:rsidTr="002F6589">
        <w:trPr>
          <w:trHeight w:hRule="exact" w:val="397"/>
          <w:jc w:val="center"/>
        </w:trPr>
        <w:tc>
          <w:tcPr>
            <w:tcW w:w="571" w:type="dxa"/>
            <w:vMerge/>
          </w:tcPr>
          <w:p w14:paraId="6651AFBA" w14:textId="77777777" w:rsidR="002F6589" w:rsidRDefault="002F6589" w:rsidP="002F6589">
            <w:pPr>
              <w:rPr>
                <w:b/>
                <w:color w:val="000000" w:themeColor="text1"/>
                <w:sz w:val="18"/>
                <w:szCs w:val="18"/>
              </w:rPr>
            </w:pPr>
          </w:p>
        </w:tc>
        <w:tc>
          <w:tcPr>
            <w:tcW w:w="1226" w:type="dxa"/>
            <w:vMerge/>
            <w:vAlign w:val="center"/>
          </w:tcPr>
          <w:p w14:paraId="66CF70AC" w14:textId="77777777" w:rsidR="002F6589" w:rsidRDefault="002F6589" w:rsidP="002F6589">
            <w:pPr>
              <w:jc w:val="center"/>
              <w:rPr>
                <w:b/>
                <w:color w:val="000000" w:themeColor="text1"/>
                <w:sz w:val="18"/>
                <w:szCs w:val="18"/>
              </w:rPr>
            </w:pPr>
          </w:p>
        </w:tc>
        <w:tc>
          <w:tcPr>
            <w:tcW w:w="3484" w:type="dxa"/>
            <w:vAlign w:val="center"/>
          </w:tcPr>
          <w:p w14:paraId="3F226B39" w14:textId="77777777" w:rsidR="002F6589" w:rsidRDefault="002F6589" w:rsidP="002F6589">
            <w:pPr>
              <w:jc w:val="left"/>
              <w:rPr>
                <w:sz w:val="18"/>
                <w:szCs w:val="18"/>
              </w:rPr>
            </w:pPr>
            <w:r>
              <w:rPr>
                <w:rFonts w:hint="eastAsia"/>
                <w:sz w:val="18"/>
                <w:szCs w:val="18"/>
              </w:rPr>
              <w:t>高等药理学</w:t>
            </w:r>
          </w:p>
        </w:tc>
        <w:tc>
          <w:tcPr>
            <w:tcW w:w="1113" w:type="dxa"/>
            <w:vAlign w:val="center"/>
          </w:tcPr>
          <w:p w14:paraId="26784366" w14:textId="19AF1D88" w:rsidR="002F6589" w:rsidRDefault="002F6589" w:rsidP="002F6589">
            <w:pPr>
              <w:jc w:val="left"/>
              <w:rPr>
                <w:sz w:val="18"/>
                <w:szCs w:val="18"/>
              </w:rPr>
            </w:pPr>
            <w:r>
              <w:rPr>
                <w:sz w:val="18"/>
                <w:szCs w:val="18"/>
              </w:rPr>
              <w:t>XS1706001</w:t>
            </w:r>
          </w:p>
        </w:tc>
        <w:tc>
          <w:tcPr>
            <w:tcW w:w="709" w:type="dxa"/>
            <w:vAlign w:val="center"/>
          </w:tcPr>
          <w:p w14:paraId="6EBE63CA" w14:textId="77777777" w:rsidR="002F6589" w:rsidRDefault="002F6589" w:rsidP="002F6589">
            <w:pPr>
              <w:jc w:val="center"/>
              <w:rPr>
                <w:color w:val="000000" w:themeColor="text1"/>
                <w:sz w:val="18"/>
                <w:szCs w:val="18"/>
              </w:rPr>
            </w:pPr>
            <w:r>
              <w:rPr>
                <w:rFonts w:hint="eastAsia"/>
                <w:color w:val="000000" w:themeColor="text1"/>
                <w:sz w:val="18"/>
                <w:szCs w:val="18"/>
              </w:rPr>
              <w:t>2</w:t>
            </w:r>
          </w:p>
        </w:tc>
        <w:tc>
          <w:tcPr>
            <w:tcW w:w="709" w:type="dxa"/>
            <w:vAlign w:val="center"/>
          </w:tcPr>
          <w:p w14:paraId="19071E04" w14:textId="77777777" w:rsidR="002F6589" w:rsidRDefault="002F6589" w:rsidP="002F6589">
            <w:pPr>
              <w:jc w:val="center"/>
              <w:rPr>
                <w:color w:val="000000" w:themeColor="text1"/>
                <w:sz w:val="18"/>
                <w:szCs w:val="18"/>
              </w:rPr>
            </w:pPr>
            <w:r>
              <w:rPr>
                <w:rFonts w:hint="eastAsia"/>
                <w:color w:val="000000" w:themeColor="text1"/>
                <w:sz w:val="18"/>
                <w:szCs w:val="18"/>
              </w:rPr>
              <w:t>1</w:t>
            </w:r>
          </w:p>
        </w:tc>
        <w:tc>
          <w:tcPr>
            <w:tcW w:w="1045" w:type="dxa"/>
            <w:vMerge/>
            <w:vAlign w:val="center"/>
          </w:tcPr>
          <w:p w14:paraId="41174D01" w14:textId="77777777" w:rsidR="002F6589" w:rsidRDefault="002F6589" w:rsidP="002F6589">
            <w:pPr>
              <w:jc w:val="center"/>
              <w:rPr>
                <w:color w:val="000000" w:themeColor="text1"/>
                <w:sz w:val="18"/>
                <w:szCs w:val="18"/>
              </w:rPr>
            </w:pPr>
          </w:p>
        </w:tc>
      </w:tr>
      <w:tr w:rsidR="002F6589" w14:paraId="3D9EF676" w14:textId="77777777" w:rsidTr="002F6589">
        <w:trPr>
          <w:trHeight w:hRule="exact" w:val="397"/>
          <w:jc w:val="center"/>
        </w:trPr>
        <w:tc>
          <w:tcPr>
            <w:tcW w:w="571" w:type="dxa"/>
            <w:vMerge w:val="restart"/>
            <w:vAlign w:val="center"/>
          </w:tcPr>
          <w:p w14:paraId="1EEF31B2" w14:textId="77777777" w:rsidR="002F6589" w:rsidRDefault="002F6589" w:rsidP="002F6589">
            <w:pPr>
              <w:jc w:val="center"/>
              <w:rPr>
                <w:b/>
                <w:color w:val="000000" w:themeColor="text1"/>
                <w:sz w:val="18"/>
                <w:szCs w:val="18"/>
              </w:rPr>
            </w:pPr>
            <w:r>
              <w:rPr>
                <w:b/>
                <w:color w:val="000000" w:themeColor="text1"/>
                <w:sz w:val="18"/>
                <w:szCs w:val="18"/>
              </w:rPr>
              <w:t>必修环节</w:t>
            </w:r>
          </w:p>
          <w:p w14:paraId="595230CF" w14:textId="77777777" w:rsidR="002F6589" w:rsidRDefault="002F6589" w:rsidP="002F6589">
            <w:pPr>
              <w:jc w:val="center"/>
              <w:rPr>
                <w:b/>
                <w:color w:val="000000" w:themeColor="text1"/>
                <w:sz w:val="18"/>
                <w:szCs w:val="18"/>
              </w:rPr>
            </w:pPr>
          </w:p>
        </w:tc>
        <w:tc>
          <w:tcPr>
            <w:tcW w:w="1226" w:type="dxa"/>
            <w:vMerge w:val="restart"/>
            <w:vAlign w:val="center"/>
          </w:tcPr>
          <w:p w14:paraId="4127696A" w14:textId="77777777" w:rsidR="002F6589" w:rsidRDefault="002F6589" w:rsidP="002F6589">
            <w:pPr>
              <w:jc w:val="center"/>
              <w:rPr>
                <w:b/>
                <w:color w:val="000000" w:themeColor="text1"/>
                <w:sz w:val="18"/>
                <w:szCs w:val="18"/>
              </w:rPr>
            </w:pPr>
            <w:r>
              <w:rPr>
                <w:b/>
                <w:color w:val="000000" w:themeColor="text1"/>
                <w:sz w:val="18"/>
                <w:szCs w:val="18"/>
              </w:rPr>
              <w:t>素质拓展</w:t>
            </w:r>
          </w:p>
        </w:tc>
        <w:tc>
          <w:tcPr>
            <w:tcW w:w="3484" w:type="dxa"/>
            <w:vAlign w:val="center"/>
          </w:tcPr>
          <w:p w14:paraId="2003D6C9" w14:textId="77777777" w:rsidR="002F6589" w:rsidRDefault="002F6589" w:rsidP="002F6589">
            <w:pPr>
              <w:rPr>
                <w:color w:val="000000" w:themeColor="text1"/>
                <w:sz w:val="18"/>
                <w:szCs w:val="18"/>
              </w:rPr>
            </w:pPr>
            <w:r>
              <w:rPr>
                <w:rFonts w:hint="eastAsia"/>
                <w:sz w:val="18"/>
                <w:szCs w:val="18"/>
              </w:rPr>
              <w:t>入学教育</w:t>
            </w:r>
          </w:p>
        </w:tc>
        <w:tc>
          <w:tcPr>
            <w:tcW w:w="1113" w:type="dxa"/>
            <w:vAlign w:val="center"/>
          </w:tcPr>
          <w:p w14:paraId="4E53973D" w14:textId="05958307" w:rsidR="002F6589" w:rsidRDefault="00FA51E1" w:rsidP="00FA51E1">
            <w:pPr>
              <w:jc w:val="center"/>
              <w:rPr>
                <w:color w:val="000000" w:themeColor="text1"/>
                <w:sz w:val="18"/>
                <w:szCs w:val="18"/>
              </w:rPr>
            </w:pPr>
            <w:r w:rsidRPr="00FA51E1">
              <w:rPr>
                <w:color w:val="000000" w:themeColor="text1"/>
                <w:sz w:val="18"/>
                <w:szCs w:val="18"/>
              </w:rPr>
              <w:t>XS170100</w:t>
            </w:r>
            <w:r>
              <w:rPr>
                <w:color w:val="000000" w:themeColor="text1"/>
                <w:sz w:val="18"/>
                <w:szCs w:val="18"/>
              </w:rPr>
              <w:t>3</w:t>
            </w:r>
          </w:p>
        </w:tc>
        <w:tc>
          <w:tcPr>
            <w:tcW w:w="709" w:type="dxa"/>
            <w:vAlign w:val="center"/>
          </w:tcPr>
          <w:p w14:paraId="77DDDE2B" w14:textId="77777777" w:rsidR="002F6589" w:rsidRDefault="002F6589" w:rsidP="002F6589">
            <w:pPr>
              <w:jc w:val="center"/>
              <w:rPr>
                <w:color w:val="000000" w:themeColor="text1"/>
                <w:sz w:val="18"/>
                <w:szCs w:val="18"/>
              </w:rPr>
            </w:pPr>
            <w:r>
              <w:rPr>
                <w:rFonts w:hint="eastAsia"/>
                <w:color w:val="000000" w:themeColor="text1"/>
                <w:sz w:val="18"/>
                <w:szCs w:val="18"/>
              </w:rPr>
              <w:t>1</w:t>
            </w:r>
          </w:p>
        </w:tc>
        <w:tc>
          <w:tcPr>
            <w:tcW w:w="709" w:type="dxa"/>
            <w:vAlign w:val="center"/>
          </w:tcPr>
          <w:p w14:paraId="15A0FDC0" w14:textId="77777777" w:rsidR="002F6589" w:rsidRDefault="002F6589" w:rsidP="002F6589">
            <w:pPr>
              <w:jc w:val="center"/>
              <w:rPr>
                <w:color w:val="000000" w:themeColor="text1"/>
                <w:sz w:val="18"/>
                <w:szCs w:val="18"/>
              </w:rPr>
            </w:pPr>
            <w:r>
              <w:rPr>
                <w:rFonts w:hint="eastAsia"/>
                <w:color w:val="000000" w:themeColor="text1"/>
                <w:sz w:val="18"/>
                <w:szCs w:val="18"/>
              </w:rPr>
              <w:t>1</w:t>
            </w:r>
          </w:p>
        </w:tc>
        <w:tc>
          <w:tcPr>
            <w:tcW w:w="1045" w:type="dxa"/>
            <w:vMerge w:val="restart"/>
            <w:vAlign w:val="center"/>
          </w:tcPr>
          <w:p w14:paraId="5C337867" w14:textId="77777777" w:rsidR="002F6589" w:rsidRDefault="002F6589" w:rsidP="002F6589">
            <w:pPr>
              <w:jc w:val="center"/>
              <w:rPr>
                <w:i/>
                <w:color w:val="FF0000"/>
                <w:sz w:val="18"/>
                <w:szCs w:val="18"/>
              </w:rPr>
            </w:pPr>
          </w:p>
        </w:tc>
      </w:tr>
      <w:tr w:rsidR="002F6589" w14:paraId="238F9347" w14:textId="77777777" w:rsidTr="002F6589">
        <w:trPr>
          <w:trHeight w:hRule="exact" w:val="397"/>
          <w:jc w:val="center"/>
        </w:trPr>
        <w:tc>
          <w:tcPr>
            <w:tcW w:w="571" w:type="dxa"/>
            <w:vMerge/>
            <w:vAlign w:val="center"/>
          </w:tcPr>
          <w:p w14:paraId="0FC56C51" w14:textId="77777777" w:rsidR="002F6589" w:rsidRDefault="002F6589" w:rsidP="002F6589">
            <w:pPr>
              <w:jc w:val="center"/>
              <w:rPr>
                <w:b/>
                <w:color w:val="000000" w:themeColor="text1"/>
                <w:sz w:val="18"/>
                <w:szCs w:val="18"/>
              </w:rPr>
            </w:pPr>
          </w:p>
        </w:tc>
        <w:tc>
          <w:tcPr>
            <w:tcW w:w="1226" w:type="dxa"/>
            <w:vMerge/>
            <w:vAlign w:val="center"/>
          </w:tcPr>
          <w:p w14:paraId="23D923B0" w14:textId="77777777" w:rsidR="002F6589" w:rsidRDefault="002F6589" w:rsidP="002F6589">
            <w:pPr>
              <w:jc w:val="center"/>
              <w:rPr>
                <w:b/>
                <w:color w:val="000000" w:themeColor="text1"/>
                <w:sz w:val="18"/>
                <w:szCs w:val="18"/>
              </w:rPr>
            </w:pPr>
          </w:p>
        </w:tc>
        <w:tc>
          <w:tcPr>
            <w:tcW w:w="3484" w:type="dxa"/>
            <w:vAlign w:val="center"/>
          </w:tcPr>
          <w:p w14:paraId="5C3ADC9F" w14:textId="762F53FE" w:rsidR="002F6589" w:rsidRDefault="002F6589" w:rsidP="00FA07EE">
            <w:pPr>
              <w:adjustRightInd w:val="0"/>
              <w:snapToGrid w:val="0"/>
              <w:rPr>
                <w:color w:val="000000" w:themeColor="text1"/>
                <w:sz w:val="18"/>
                <w:szCs w:val="18"/>
              </w:rPr>
            </w:pPr>
            <w:r>
              <w:rPr>
                <w:rFonts w:hint="eastAsia"/>
                <w:color w:val="000000" w:themeColor="text1"/>
                <w:sz w:val="18"/>
                <w:szCs w:val="18"/>
              </w:rPr>
              <w:t>学术活动</w:t>
            </w:r>
          </w:p>
        </w:tc>
        <w:tc>
          <w:tcPr>
            <w:tcW w:w="1113" w:type="dxa"/>
            <w:vAlign w:val="center"/>
          </w:tcPr>
          <w:p w14:paraId="592E96C1" w14:textId="77777777" w:rsidR="002F6589" w:rsidRDefault="002F6589" w:rsidP="002F6589">
            <w:pPr>
              <w:jc w:val="center"/>
              <w:rPr>
                <w:color w:val="000000" w:themeColor="text1"/>
                <w:sz w:val="18"/>
                <w:szCs w:val="18"/>
              </w:rPr>
            </w:pPr>
          </w:p>
        </w:tc>
        <w:tc>
          <w:tcPr>
            <w:tcW w:w="709" w:type="dxa"/>
            <w:vAlign w:val="center"/>
          </w:tcPr>
          <w:p w14:paraId="6B5A3F87" w14:textId="77777777" w:rsidR="002F6589" w:rsidRDefault="002F6589" w:rsidP="002F6589">
            <w:pPr>
              <w:jc w:val="center"/>
              <w:rPr>
                <w:color w:val="FF0000"/>
                <w:sz w:val="18"/>
                <w:szCs w:val="18"/>
              </w:rPr>
            </w:pPr>
            <w:r w:rsidRPr="00443BE7">
              <w:rPr>
                <w:rFonts w:hint="eastAsia"/>
                <w:sz w:val="18"/>
                <w:szCs w:val="18"/>
              </w:rPr>
              <w:t>1</w:t>
            </w:r>
          </w:p>
        </w:tc>
        <w:tc>
          <w:tcPr>
            <w:tcW w:w="709" w:type="dxa"/>
            <w:vAlign w:val="center"/>
          </w:tcPr>
          <w:p w14:paraId="004420F2" w14:textId="77777777" w:rsidR="002F6589" w:rsidRDefault="002F6589" w:rsidP="002F6589">
            <w:pPr>
              <w:jc w:val="center"/>
              <w:rPr>
                <w:color w:val="000000" w:themeColor="text1"/>
                <w:sz w:val="18"/>
                <w:szCs w:val="18"/>
              </w:rPr>
            </w:pPr>
            <w:r>
              <w:rPr>
                <w:rFonts w:hint="eastAsia"/>
                <w:color w:val="000000" w:themeColor="text1"/>
                <w:sz w:val="18"/>
                <w:szCs w:val="18"/>
              </w:rPr>
              <w:t>1-8</w:t>
            </w:r>
          </w:p>
        </w:tc>
        <w:tc>
          <w:tcPr>
            <w:tcW w:w="1045" w:type="dxa"/>
            <w:vMerge/>
            <w:vAlign w:val="center"/>
          </w:tcPr>
          <w:p w14:paraId="50B0A3FA" w14:textId="77777777" w:rsidR="002F6589" w:rsidRDefault="002F6589" w:rsidP="002F6589">
            <w:pPr>
              <w:jc w:val="center"/>
              <w:rPr>
                <w:color w:val="000000" w:themeColor="text1"/>
                <w:sz w:val="18"/>
                <w:szCs w:val="18"/>
              </w:rPr>
            </w:pPr>
          </w:p>
        </w:tc>
      </w:tr>
      <w:tr w:rsidR="002F6589" w14:paraId="73841110" w14:textId="77777777" w:rsidTr="002F6589">
        <w:trPr>
          <w:trHeight w:hRule="exact" w:val="397"/>
          <w:jc w:val="center"/>
        </w:trPr>
        <w:tc>
          <w:tcPr>
            <w:tcW w:w="571" w:type="dxa"/>
            <w:vMerge/>
          </w:tcPr>
          <w:p w14:paraId="5611CA68" w14:textId="77777777" w:rsidR="002F6589" w:rsidRDefault="002F6589" w:rsidP="002F6589">
            <w:pPr>
              <w:rPr>
                <w:b/>
                <w:color w:val="000000" w:themeColor="text1"/>
                <w:sz w:val="18"/>
                <w:szCs w:val="18"/>
              </w:rPr>
            </w:pPr>
          </w:p>
        </w:tc>
        <w:tc>
          <w:tcPr>
            <w:tcW w:w="1226" w:type="dxa"/>
            <w:vMerge w:val="restart"/>
            <w:vAlign w:val="center"/>
          </w:tcPr>
          <w:p w14:paraId="038ED9CB" w14:textId="77777777" w:rsidR="002F6589" w:rsidRDefault="002F6589" w:rsidP="002F6589">
            <w:pPr>
              <w:jc w:val="center"/>
              <w:rPr>
                <w:b/>
                <w:color w:val="000000" w:themeColor="text1"/>
                <w:sz w:val="18"/>
                <w:szCs w:val="18"/>
              </w:rPr>
            </w:pPr>
            <w:r>
              <w:rPr>
                <w:b/>
                <w:color w:val="000000" w:themeColor="text1"/>
                <w:sz w:val="18"/>
                <w:szCs w:val="18"/>
              </w:rPr>
              <w:t>学术训练</w:t>
            </w:r>
          </w:p>
        </w:tc>
        <w:tc>
          <w:tcPr>
            <w:tcW w:w="3484" w:type="dxa"/>
            <w:vAlign w:val="center"/>
          </w:tcPr>
          <w:p w14:paraId="1A45E457" w14:textId="77777777" w:rsidR="002F6589" w:rsidRDefault="002F6589" w:rsidP="002F6589">
            <w:pPr>
              <w:rPr>
                <w:color w:val="000000" w:themeColor="text1"/>
                <w:sz w:val="18"/>
                <w:szCs w:val="18"/>
              </w:rPr>
            </w:pPr>
            <w:r>
              <w:rPr>
                <w:color w:val="000000" w:themeColor="text1"/>
                <w:sz w:val="18"/>
                <w:szCs w:val="18"/>
              </w:rPr>
              <w:t>中期筛选</w:t>
            </w:r>
          </w:p>
        </w:tc>
        <w:tc>
          <w:tcPr>
            <w:tcW w:w="1113" w:type="dxa"/>
            <w:vAlign w:val="center"/>
          </w:tcPr>
          <w:p w14:paraId="06559BCD" w14:textId="77777777" w:rsidR="002F6589" w:rsidRDefault="002F6589" w:rsidP="002F6589">
            <w:pPr>
              <w:jc w:val="center"/>
              <w:rPr>
                <w:color w:val="000000" w:themeColor="text1"/>
                <w:sz w:val="18"/>
                <w:szCs w:val="18"/>
              </w:rPr>
            </w:pPr>
          </w:p>
        </w:tc>
        <w:tc>
          <w:tcPr>
            <w:tcW w:w="709" w:type="dxa"/>
            <w:vAlign w:val="center"/>
          </w:tcPr>
          <w:p w14:paraId="1D46B1CF" w14:textId="77777777" w:rsidR="002F6589" w:rsidRDefault="002F6589" w:rsidP="002F6589">
            <w:pPr>
              <w:jc w:val="center"/>
              <w:rPr>
                <w:color w:val="000000" w:themeColor="text1"/>
                <w:sz w:val="18"/>
                <w:szCs w:val="18"/>
              </w:rPr>
            </w:pPr>
          </w:p>
        </w:tc>
        <w:tc>
          <w:tcPr>
            <w:tcW w:w="709" w:type="dxa"/>
            <w:vAlign w:val="center"/>
          </w:tcPr>
          <w:p w14:paraId="3C201DBA" w14:textId="77777777" w:rsidR="002F6589" w:rsidRDefault="002F6589" w:rsidP="002F6589">
            <w:pPr>
              <w:jc w:val="center"/>
              <w:rPr>
                <w:color w:val="000000" w:themeColor="text1"/>
                <w:sz w:val="18"/>
                <w:szCs w:val="18"/>
              </w:rPr>
            </w:pPr>
            <w:r>
              <w:rPr>
                <w:rFonts w:hint="eastAsia"/>
                <w:color w:val="000000" w:themeColor="text1"/>
                <w:sz w:val="18"/>
                <w:szCs w:val="18"/>
              </w:rPr>
              <w:t>3</w:t>
            </w:r>
          </w:p>
        </w:tc>
        <w:tc>
          <w:tcPr>
            <w:tcW w:w="1045" w:type="dxa"/>
            <w:vMerge w:val="restart"/>
            <w:vAlign w:val="center"/>
          </w:tcPr>
          <w:p w14:paraId="37214602" w14:textId="77777777" w:rsidR="002F6589" w:rsidRDefault="002F6589" w:rsidP="002F6589">
            <w:pPr>
              <w:jc w:val="center"/>
              <w:rPr>
                <w:color w:val="000000" w:themeColor="text1"/>
                <w:sz w:val="18"/>
                <w:szCs w:val="18"/>
              </w:rPr>
            </w:pPr>
            <w:r>
              <w:rPr>
                <w:color w:val="000000" w:themeColor="text1"/>
                <w:sz w:val="18"/>
                <w:szCs w:val="18"/>
              </w:rPr>
              <w:t>过程管理</w:t>
            </w:r>
          </w:p>
          <w:p w14:paraId="1287819D" w14:textId="77777777" w:rsidR="002F6589" w:rsidRDefault="002F6589" w:rsidP="002F6589">
            <w:pPr>
              <w:jc w:val="center"/>
              <w:rPr>
                <w:sz w:val="18"/>
                <w:szCs w:val="18"/>
              </w:rPr>
            </w:pPr>
            <w:r>
              <w:rPr>
                <w:color w:val="000000" w:themeColor="text1"/>
                <w:sz w:val="18"/>
                <w:szCs w:val="18"/>
              </w:rPr>
              <w:t>无学分</w:t>
            </w:r>
          </w:p>
        </w:tc>
      </w:tr>
      <w:tr w:rsidR="002F6589" w14:paraId="6249E332" w14:textId="77777777" w:rsidTr="002F6589">
        <w:trPr>
          <w:trHeight w:hRule="exact" w:val="397"/>
          <w:jc w:val="center"/>
        </w:trPr>
        <w:tc>
          <w:tcPr>
            <w:tcW w:w="571" w:type="dxa"/>
            <w:vMerge/>
          </w:tcPr>
          <w:p w14:paraId="2C8F9963" w14:textId="77777777" w:rsidR="002F6589" w:rsidRDefault="002F6589" w:rsidP="002F6589">
            <w:pPr>
              <w:rPr>
                <w:b/>
                <w:color w:val="000000" w:themeColor="text1"/>
                <w:sz w:val="18"/>
                <w:szCs w:val="18"/>
              </w:rPr>
            </w:pPr>
          </w:p>
        </w:tc>
        <w:tc>
          <w:tcPr>
            <w:tcW w:w="1226" w:type="dxa"/>
            <w:vMerge/>
            <w:vAlign w:val="center"/>
          </w:tcPr>
          <w:p w14:paraId="1BFC2723" w14:textId="77777777" w:rsidR="002F6589" w:rsidRDefault="002F6589" w:rsidP="002F6589">
            <w:pPr>
              <w:jc w:val="center"/>
              <w:rPr>
                <w:b/>
                <w:color w:val="000000" w:themeColor="text1"/>
                <w:sz w:val="18"/>
                <w:szCs w:val="18"/>
              </w:rPr>
            </w:pPr>
          </w:p>
        </w:tc>
        <w:tc>
          <w:tcPr>
            <w:tcW w:w="3484" w:type="dxa"/>
            <w:vAlign w:val="center"/>
          </w:tcPr>
          <w:p w14:paraId="337617B9" w14:textId="77777777" w:rsidR="002F6589" w:rsidRDefault="002F6589" w:rsidP="002F6589">
            <w:pPr>
              <w:rPr>
                <w:color w:val="000000" w:themeColor="text1"/>
                <w:sz w:val="18"/>
                <w:szCs w:val="18"/>
              </w:rPr>
            </w:pPr>
            <w:r>
              <w:rPr>
                <w:color w:val="000000" w:themeColor="text1"/>
                <w:sz w:val="18"/>
                <w:szCs w:val="18"/>
              </w:rPr>
              <w:t>论文开题</w:t>
            </w:r>
          </w:p>
        </w:tc>
        <w:tc>
          <w:tcPr>
            <w:tcW w:w="1113" w:type="dxa"/>
            <w:vAlign w:val="center"/>
          </w:tcPr>
          <w:p w14:paraId="5478DBEA" w14:textId="77777777" w:rsidR="002F6589" w:rsidRDefault="002F6589" w:rsidP="002F6589">
            <w:pPr>
              <w:jc w:val="center"/>
              <w:rPr>
                <w:color w:val="000000" w:themeColor="text1"/>
                <w:sz w:val="18"/>
                <w:szCs w:val="18"/>
              </w:rPr>
            </w:pPr>
          </w:p>
        </w:tc>
        <w:tc>
          <w:tcPr>
            <w:tcW w:w="709" w:type="dxa"/>
            <w:vAlign w:val="center"/>
          </w:tcPr>
          <w:p w14:paraId="3B997354" w14:textId="77777777" w:rsidR="002F6589" w:rsidRDefault="002F6589" w:rsidP="002F6589">
            <w:pPr>
              <w:jc w:val="center"/>
              <w:rPr>
                <w:color w:val="000000" w:themeColor="text1"/>
                <w:sz w:val="18"/>
                <w:szCs w:val="18"/>
              </w:rPr>
            </w:pPr>
          </w:p>
        </w:tc>
        <w:tc>
          <w:tcPr>
            <w:tcW w:w="709" w:type="dxa"/>
            <w:vAlign w:val="center"/>
          </w:tcPr>
          <w:p w14:paraId="08EA36C2" w14:textId="77777777" w:rsidR="002F6589" w:rsidRDefault="002F6589" w:rsidP="002F6589">
            <w:pPr>
              <w:jc w:val="center"/>
              <w:rPr>
                <w:color w:val="000000" w:themeColor="text1"/>
                <w:sz w:val="18"/>
                <w:szCs w:val="18"/>
              </w:rPr>
            </w:pPr>
            <w:r>
              <w:rPr>
                <w:rFonts w:hint="eastAsia"/>
                <w:color w:val="000000" w:themeColor="text1"/>
                <w:sz w:val="18"/>
                <w:szCs w:val="18"/>
              </w:rPr>
              <w:t>4</w:t>
            </w:r>
          </w:p>
        </w:tc>
        <w:tc>
          <w:tcPr>
            <w:tcW w:w="1045" w:type="dxa"/>
            <w:vMerge/>
            <w:vAlign w:val="center"/>
          </w:tcPr>
          <w:p w14:paraId="1C4370C4" w14:textId="77777777" w:rsidR="002F6589" w:rsidRDefault="002F6589" w:rsidP="002F6589">
            <w:pPr>
              <w:jc w:val="center"/>
              <w:rPr>
                <w:color w:val="000000" w:themeColor="text1"/>
                <w:sz w:val="18"/>
                <w:szCs w:val="18"/>
              </w:rPr>
            </w:pPr>
          </w:p>
        </w:tc>
      </w:tr>
      <w:tr w:rsidR="002F6589" w14:paraId="08AC981E" w14:textId="77777777" w:rsidTr="002F6589">
        <w:trPr>
          <w:trHeight w:hRule="exact" w:val="397"/>
          <w:jc w:val="center"/>
        </w:trPr>
        <w:tc>
          <w:tcPr>
            <w:tcW w:w="571" w:type="dxa"/>
            <w:vMerge/>
          </w:tcPr>
          <w:p w14:paraId="479DE6C1" w14:textId="77777777" w:rsidR="002F6589" w:rsidRDefault="002F6589" w:rsidP="002F6589">
            <w:pPr>
              <w:rPr>
                <w:b/>
                <w:color w:val="000000" w:themeColor="text1"/>
                <w:sz w:val="18"/>
                <w:szCs w:val="18"/>
              </w:rPr>
            </w:pPr>
          </w:p>
        </w:tc>
        <w:tc>
          <w:tcPr>
            <w:tcW w:w="1226" w:type="dxa"/>
            <w:vMerge/>
            <w:vAlign w:val="center"/>
          </w:tcPr>
          <w:p w14:paraId="0FAA620B" w14:textId="77777777" w:rsidR="002F6589" w:rsidRDefault="002F6589" w:rsidP="002F6589">
            <w:pPr>
              <w:jc w:val="center"/>
              <w:rPr>
                <w:b/>
                <w:color w:val="000000" w:themeColor="text1"/>
                <w:sz w:val="18"/>
                <w:szCs w:val="18"/>
              </w:rPr>
            </w:pPr>
          </w:p>
        </w:tc>
        <w:tc>
          <w:tcPr>
            <w:tcW w:w="3484" w:type="dxa"/>
            <w:vAlign w:val="center"/>
          </w:tcPr>
          <w:p w14:paraId="167FF101" w14:textId="77777777" w:rsidR="002F6589" w:rsidRDefault="002F6589" w:rsidP="002F6589">
            <w:pPr>
              <w:rPr>
                <w:sz w:val="18"/>
                <w:szCs w:val="18"/>
              </w:rPr>
            </w:pPr>
            <w:r>
              <w:rPr>
                <w:sz w:val="18"/>
                <w:szCs w:val="18"/>
              </w:rPr>
              <w:t>论文中期进展报告</w:t>
            </w:r>
          </w:p>
        </w:tc>
        <w:tc>
          <w:tcPr>
            <w:tcW w:w="1113" w:type="dxa"/>
            <w:vAlign w:val="center"/>
          </w:tcPr>
          <w:p w14:paraId="454D5EE6" w14:textId="77777777" w:rsidR="002F6589" w:rsidRDefault="002F6589" w:rsidP="002F6589">
            <w:pPr>
              <w:jc w:val="center"/>
              <w:rPr>
                <w:color w:val="000000" w:themeColor="text1"/>
                <w:sz w:val="18"/>
                <w:szCs w:val="18"/>
              </w:rPr>
            </w:pPr>
          </w:p>
        </w:tc>
        <w:tc>
          <w:tcPr>
            <w:tcW w:w="709" w:type="dxa"/>
            <w:vAlign w:val="center"/>
          </w:tcPr>
          <w:p w14:paraId="443E657C" w14:textId="77777777" w:rsidR="002F6589" w:rsidRDefault="002F6589" w:rsidP="002F6589">
            <w:pPr>
              <w:jc w:val="center"/>
              <w:rPr>
                <w:color w:val="000000" w:themeColor="text1"/>
                <w:sz w:val="18"/>
                <w:szCs w:val="18"/>
              </w:rPr>
            </w:pPr>
          </w:p>
        </w:tc>
        <w:tc>
          <w:tcPr>
            <w:tcW w:w="709" w:type="dxa"/>
            <w:vAlign w:val="center"/>
          </w:tcPr>
          <w:p w14:paraId="28C82E46" w14:textId="77777777" w:rsidR="002F6589" w:rsidRDefault="002F6589" w:rsidP="002F6589">
            <w:pPr>
              <w:jc w:val="center"/>
              <w:rPr>
                <w:color w:val="000000" w:themeColor="text1"/>
                <w:sz w:val="18"/>
                <w:szCs w:val="18"/>
              </w:rPr>
            </w:pPr>
            <w:r>
              <w:rPr>
                <w:rFonts w:hint="eastAsia"/>
                <w:color w:val="000000" w:themeColor="text1"/>
                <w:sz w:val="18"/>
                <w:szCs w:val="18"/>
              </w:rPr>
              <w:t>5</w:t>
            </w:r>
          </w:p>
        </w:tc>
        <w:tc>
          <w:tcPr>
            <w:tcW w:w="1045" w:type="dxa"/>
            <w:vMerge/>
          </w:tcPr>
          <w:p w14:paraId="22A4004F" w14:textId="77777777" w:rsidR="002F6589" w:rsidRDefault="002F6589" w:rsidP="002F6589">
            <w:pPr>
              <w:jc w:val="center"/>
              <w:rPr>
                <w:color w:val="000000" w:themeColor="text1"/>
                <w:sz w:val="18"/>
                <w:szCs w:val="18"/>
              </w:rPr>
            </w:pPr>
          </w:p>
        </w:tc>
      </w:tr>
      <w:tr w:rsidR="002F6589" w14:paraId="2747991F" w14:textId="77777777" w:rsidTr="002F6589">
        <w:trPr>
          <w:trHeight w:hRule="exact" w:val="397"/>
          <w:jc w:val="center"/>
        </w:trPr>
        <w:tc>
          <w:tcPr>
            <w:tcW w:w="571" w:type="dxa"/>
            <w:vMerge/>
          </w:tcPr>
          <w:p w14:paraId="605459F7" w14:textId="77777777" w:rsidR="002F6589" w:rsidRDefault="002F6589" w:rsidP="002F6589">
            <w:pPr>
              <w:rPr>
                <w:b/>
                <w:color w:val="000000" w:themeColor="text1"/>
                <w:sz w:val="18"/>
                <w:szCs w:val="18"/>
              </w:rPr>
            </w:pPr>
          </w:p>
        </w:tc>
        <w:tc>
          <w:tcPr>
            <w:tcW w:w="1226" w:type="dxa"/>
            <w:vMerge/>
            <w:vAlign w:val="center"/>
          </w:tcPr>
          <w:p w14:paraId="1F0C32DF" w14:textId="77777777" w:rsidR="002F6589" w:rsidRDefault="002F6589" w:rsidP="002F6589">
            <w:pPr>
              <w:jc w:val="center"/>
              <w:rPr>
                <w:b/>
                <w:color w:val="000000" w:themeColor="text1"/>
                <w:sz w:val="18"/>
                <w:szCs w:val="18"/>
              </w:rPr>
            </w:pPr>
          </w:p>
        </w:tc>
        <w:tc>
          <w:tcPr>
            <w:tcW w:w="3484" w:type="dxa"/>
            <w:vAlign w:val="center"/>
          </w:tcPr>
          <w:p w14:paraId="32085C32" w14:textId="77777777" w:rsidR="002F6589" w:rsidRDefault="002F6589" w:rsidP="002F6589">
            <w:pPr>
              <w:rPr>
                <w:color w:val="000000" w:themeColor="text1"/>
                <w:sz w:val="18"/>
                <w:szCs w:val="18"/>
              </w:rPr>
            </w:pPr>
            <w:r>
              <w:rPr>
                <w:color w:val="000000" w:themeColor="text1"/>
                <w:sz w:val="18"/>
                <w:szCs w:val="18"/>
              </w:rPr>
              <w:t>论文预答辩</w:t>
            </w:r>
          </w:p>
        </w:tc>
        <w:tc>
          <w:tcPr>
            <w:tcW w:w="1113" w:type="dxa"/>
            <w:vAlign w:val="center"/>
          </w:tcPr>
          <w:p w14:paraId="05C5B313" w14:textId="77777777" w:rsidR="002F6589" w:rsidRDefault="002F6589" w:rsidP="002F6589">
            <w:pPr>
              <w:jc w:val="center"/>
              <w:rPr>
                <w:color w:val="000000" w:themeColor="text1"/>
                <w:sz w:val="18"/>
                <w:szCs w:val="18"/>
              </w:rPr>
            </w:pPr>
          </w:p>
        </w:tc>
        <w:tc>
          <w:tcPr>
            <w:tcW w:w="709" w:type="dxa"/>
            <w:vAlign w:val="center"/>
          </w:tcPr>
          <w:p w14:paraId="0C738944" w14:textId="77777777" w:rsidR="002F6589" w:rsidRDefault="002F6589" w:rsidP="002F6589">
            <w:pPr>
              <w:jc w:val="center"/>
              <w:rPr>
                <w:color w:val="000000" w:themeColor="text1"/>
                <w:sz w:val="18"/>
                <w:szCs w:val="18"/>
              </w:rPr>
            </w:pPr>
          </w:p>
        </w:tc>
        <w:tc>
          <w:tcPr>
            <w:tcW w:w="709" w:type="dxa"/>
            <w:vAlign w:val="center"/>
          </w:tcPr>
          <w:p w14:paraId="4765B35E" w14:textId="77777777" w:rsidR="002F6589" w:rsidRDefault="002F6589" w:rsidP="002F6589">
            <w:pPr>
              <w:jc w:val="center"/>
              <w:rPr>
                <w:color w:val="000000" w:themeColor="text1"/>
                <w:sz w:val="18"/>
                <w:szCs w:val="18"/>
              </w:rPr>
            </w:pPr>
            <w:r>
              <w:rPr>
                <w:rFonts w:hint="eastAsia"/>
                <w:color w:val="000000" w:themeColor="text1"/>
                <w:sz w:val="18"/>
                <w:szCs w:val="18"/>
              </w:rPr>
              <w:t>8</w:t>
            </w:r>
          </w:p>
        </w:tc>
        <w:tc>
          <w:tcPr>
            <w:tcW w:w="1045" w:type="dxa"/>
            <w:vMerge/>
          </w:tcPr>
          <w:p w14:paraId="239F09CC" w14:textId="77777777" w:rsidR="002F6589" w:rsidRDefault="002F6589" w:rsidP="002F6589">
            <w:pPr>
              <w:jc w:val="center"/>
              <w:rPr>
                <w:color w:val="000000" w:themeColor="text1"/>
                <w:sz w:val="18"/>
                <w:szCs w:val="18"/>
              </w:rPr>
            </w:pPr>
          </w:p>
        </w:tc>
      </w:tr>
      <w:tr w:rsidR="002F6589" w14:paraId="43A458FF" w14:textId="77777777" w:rsidTr="002F6589">
        <w:trPr>
          <w:trHeight w:hRule="exact" w:val="397"/>
          <w:jc w:val="center"/>
        </w:trPr>
        <w:tc>
          <w:tcPr>
            <w:tcW w:w="571" w:type="dxa"/>
            <w:vMerge/>
          </w:tcPr>
          <w:p w14:paraId="00CA1514" w14:textId="77777777" w:rsidR="002F6589" w:rsidRDefault="002F6589" w:rsidP="002F6589">
            <w:pPr>
              <w:rPr>
                <w:color w:val="000000" w:themeColor="text1"/>
                <w:sz w:val="18"/>
                <w:szCs w:val="18"/>
              </w:rPr>
            </w:pPr>
          </w:p>
        </w:tc>
        <w:tc>
          <w:tcPr>
            <w:tcW w:w="1226" w:type="dxa"/>
            <w:vMerge/>
          </w:tcPr>
          <w:p w14:paraId="6397596F" w14:textId="77777777" w:rsidR="002F6589" w:rsidRDefault="002F6589" w:rsidP="002F6589">
            <w:pPr>
              <w:jc w:val="center"/>
              <w:rPr>
                <w:color w:val="000000" w:themeColor="text1"/>
                <w:sz w:val="18"/>
                <w:szCs w:val="18"/>
              </w:rPr>
            </w:pPr>
          </w:p>
        </w:tc>
        <w:tc>
          <w:tcPr>
            <w:tcW w:w="3484" w:type="dxa"/>
            <w:vAlign w:val="center"/>
          </w:tcPr>
          <w:p w14:paraId="404EE7DE" w14:textId="77777777" w:rsidR="002F6589" w:rsidRDefault="002F6589" w:rsidP="002F6589">
            <w:pPr>
              <w:rPr>
                <w:color w:val="000000" w:themeColor="text1"/>
                <w:sz w:val="18"/>
                <w:szCs w:val="18"/>
              </w:rPr>
            </w:pPr>
            <w:r>
              <w:rPr>
                <w:color w:val="000000" w:themeColor="text1"/>
                <w:sz w:val="18"/>
                <w:szCs w:val="18"/>
              </w:rPr>
              <w:t>论文评审</w:t>
            </w:r>
          </w:p>
        </w:tc>
        <w:tc>
          <w:tcPr>
            <w:tcW w:w="1113" w:type="dxa"/>
            <w:vAlign w:val="center"/>
          </w:tcPr>
          <w:p w14:paraId="2E220E36" w14:textId="77777777" w:rsidR="002F6589" w:rsidRDefault="002F6589" w:rsidP="002F6589">
            <w:pPr>
              <w:jc w:val="center"/>
              <w:rPr>
                <w:color w:val="000000" w:themeColor="text1"/>
                <w:sz w:val="18"/>
                <w:szCs w:val="18"/>
              </w:rPr>
            </w:pPr>
          </w:p>
        </w:tc>
        <w:tc>
          <w:tcPr>
            <w:tcW w:w="709" w:type="dxa"/>
            <w:vAlign w:val="center"/>
          </w:tcPr>
          <w:p w14:paraId="6B87E9EF" w14:textId="77777777" w:rsidR="002F6589" w:rsidRDefault="002F6589" w:rsidP="002F6589">
            <w:pPr>
              <w:jc w:val="center"/>
              <w:rPr>
                <w:color w:val="000000" w:themeColor="text1"/>
                <w:sz w:val="18"/>
                <w:szCs w:val="18"/>
              </w:rPr>
            </w:pPr>
          </w:p>
        </w:tc>
        <w:tc>
          <w:tcPr>
            <w:tcW w:w="709" w:type="dxa"/>
            <w:vAlign w:val="center"/>
          </w:tcPr>
          <w:p w14:paraId="58265821" w14:textId="77777777" w:rsidR="002F6589" w:rsidRDefault="002F6589" w:rsidP="002F6589">
            <w:pPr>
              <w:jc w:val="center"/>
              <w:rPr>
                <w:color w:val="000000" w:themeColor="text1"/>
                <w:sz w:val="18"/>
                <w:szCs w:val="18"/>
              </w:rPr>
            </w:pPr>
            <w:r>
              <w:rPr>
                <w:rFonts w:hint="eastAsia"/>
                <w:color w:val="000000" w:themeColor="text1"/>
                <w:sz w:val="18"/>
                <w:szCs w:val="18"/>
              </w:rPr>
              <w:t>8</w:t>
            </w:r>
          </w:p>
        </w:tc>
        <w:tc>
          <w:tcPr>
            <w:tcW w:w="1045" w:type="dxa"/>
            <w:vMerge/>
          </w:tcPr>
          <w:p w14:paraId="520FCFD1" w14:textId="77777777" w:rsidR="002F6589" w:rsidRDefault="002F6589" w:rsidP="002F6589">
            <w:pPr>
              <w:jc w:val="center"/>
              <w:rPr>
                <w:color w:val="000000" w:themeColor="text1"/>
                <w:sz w:val="18"/>
                <w:szCs w:val="18"/>
              </w:rPr>
            </w:pPr>
          </w:p>
        </w:tc>
      </w:tr>
      <w:tr w:rsidR="002F6589" w14:paraId="02929F43" w14:textId="77777777" w:rsidTr="002F6589">
        <w:trPr>
          <w:trHeight w:hRule="exact" w:val="397"/>
          <w:jc w:val="center"/>
        </w:trPr>
        <w:tc>
          <w:tcPr>
            <w:tcW w:w="571" w:type="dxa"/>
            <w:vMerge/>
          </w:tcPr>
          <w:p w14:paraId="12F700D6" w14:textId="77777777" w:rsidR="002F6589" w:rsidRDefault="002F6589" w:rsidP="002F6589">
            <w:pPr>
              <w:rPr>
                <w:color w:val="000000" w:themeColor="text1"/>
                <w:sz w:val="18"/>
                <w:szCs w:val="18"/>
              </w:rPr>
            </w:pPr>
          </w:p>
        </w:tc>
        <w:tc>
          <w:tcPr>
            <w:tcW w:w="1226" w:type="dxa"/>
            <w:vMerge/>
          </w:tcPr>
          <w:p w14:paraId="28E7CF2F" w14:textId="77777777" w:rsidR="002F6589" w:rsidRDefault="002F6589" w:rsidP="002F6589">
            <w:pPr>
              <w:jc w:val="center"/>
              <w:rPr>
                <w:color w:val="000000" w:themeColor="text1"/>
                <w:sz w:val="18"/>
                <w:szCs w:val="18"/>
              </w:rPr>
            </w:pPr>
          </w:p>
        </w:tc>
        <w:tc>
          <w:tcPr>
            <w:tcW w:w="3484" w:type="dxa"/>
            <w:vAlign w:val="center"/>
          </w:tcPr>
          <w:p w14:paraId="600415D0" w14:textId="77777777" w:rsidR="002F6589" w:rsidRDefault="002F6589" w:rsidP="002F6589">
            <w:pPr>
              <w:rPr>
                <w:color w:val="000000" w:themeColor="text1"/>
                <w:sz w:val="18"/>
                <w:szCs w:val="18"/>
              </w:rPr>
            </w:pPr>
            <w:r>
              <w:rPr>
                <w:color w:val="000000" w:themeColor="text1"/>
                <w:sz w:val="18"/>
                <w:szCs w:val="18"/>
              </w:rPr>
              <w:t>论文答辩</w:t>
            </w:r>
          </w:p>
        </w:tc>
        <w:tc>
          <w:tcPr>
            <w:tcW w:w="1113" w:type="dxa"/>
            <w:vAlign w:val="center"/>
          </w:tcPr>
          <w:p w14:paraId="17C5C14E" w14:textId="77777777" w:rsidR="002F6589" w:rsidRDefault="002F6589" w:rsidP="002F6589">
            <w:pPr>
              <w:jc w:val="center"/>
              <w:rPr>
                <w:color w:val="000000" w:themeColor="text1"/>
                <w:sz w:val="18"/>
                <w:szCs w:val="18"/>
              </w:rPr>
            </w:pPr>
          </w:p>
        </w:tc>
        <w:tc>
          <w:tcPr>
            <w:tcW w:w="709" w:type="dxa"/>
            <w:vAlign w:val="center"/>
          </w:tcPr>
          <w:p w14:paraId="189580AA" w14:textId="77777777" w:rsidR="002F6589" w:rsidRDefault="002F6589" w:rsidP="002F6589">
            <w:pPr>
              <w:jc w:val="center"/>
              <w:rPr>
                <w:color w:val="000000" w:themeColor="text1"/>
                <w:sz w:val="18"/>
                <w:szCs w:val="18"/>
              </w:rPr>
            </w:pPr>
          </w:p>
        </w:tc>
        <w:tc>
          <w:tcPr>
            <w:tcW w:w="709" w:type="dxa"/>
            <w:vAlign w:val="center"/>
          </w:tcPr>
          <w:p w14:paraId="3A75BD7E" w14:textId="77777777" w:rsidR="002F6589" w:rsidRDefault="002F6589" w:rsidP="002F6589">
            <w:pPr>
              <w:jc w:val="center"/>
              <w:rPr>
                <w:color w:val="000000" w:themeColor="text1"/>
                <w:sz w:val="18"/>
                <w:szCs w:val="18"/>
              </w:rPr>
            </w:pPr>
            <w:r>
              <w:rPr>
                <w:rFonts w:hint="eastAsia"/>
                <w:color w:val="000000" w:themeColor="text1"/>
                <w:sz w:val="18"/>
                <w:szCs w:val="18"/>
              </w:rPr>
              <w:t>8</w:t>
            </w:r>
          </w:p>
        </w:tc>
        <w:tc>
          <w:tcPr>
            <w:tcW w:w="1045" w:type="dxa"/>
            <w:vMerge/>
          </w:tcPr>
          <w:p w14:paraId="51F36C67" w14:textId="77777777" w:rsidR="002F6589" w:rsidRDefault="002F6589" w:rsidP="002F6589">
            <w:pPr>
              <w:jc w:val="center"/>
              <w:rPr>
                <w:color w:val="000000" w:themeColor="text1"/>
                <w:sz w:val="18"/>
                <w:szCs w:val="18"/>
              </w:rPr>
            </w:pPr>
          </w:p>
        </w:tc>
      </w:tr>
    </w:tbl>
    <w:p w14:paraId="4DF479C6" w14:textId="77777777" w:rsidR="004039B8" w:rsidRPr="00CA3CB7" w:rsidRDefault="004455B0">
      <w:pPr>
        <w:spacing w:line="440" w:lineRule="exact"/>
        <w:ind w:firstLineChars="200" w:firstLine="480"/>
        <w:rPr>
          <w:rFonts w:eastAsiaTheme="minorEastAsia"/>
          <w:bCs/>
          <w:sz w:val="24"/>
        </w:rPr>
      </w:pPr>
      <w:r w:rsidRPr="00CA3CB7">
        <w:rPr>
          <w:rFonts w:eastAsiaTheme="minorEastAsia"/>
          <w:bCs/>
          <w:sz w:val="24"/>
        </w:rPr>
        <w:t>*</w:t>
      </w:r>
      <w:r w:rsidRPr="00CA3CB7">
        <w:rPr>
          <w:rFonts w:eastAsiaTheme="minorEastAsia"/>
          <w:bCs/>
          <w:sz w:val="24"/>
        </w:rPr>
        <w:t>公共外语课程按入学时的外国语考试科目修读相关语种。</w:t>
      </w:r>
    </w:p>
    <w:p w14:paraId="46EF20C4" w14:textId="77777777" w:rsidR="004039B8" w:rsidRDefault="004455B0">
      <w:pPr>
        <w:spacing w:line="440" w:lineRule="exact"/>
        <w:ind w:firstLineChars="200" w:firstLine="562"/>
        <w:rPr>
          <w:rFonts w:eastAsia="黑体"/>
          <w:b/>
          <w:sz w:val="28"/>
          <w:szCs w:val="28"/>
        </w:rPr>
      </w:pPr>
      <w:r>
        <w:rPr>
          <w:rFonts w:eastAsia="黑体"/>
          <w:b/>
          <w:sz w:val="28"/>
          <w:szCs w:val="28"/>
        </w:rPr>
        <w:lastRenderedPageBreak/>
        <w:t>十</w:t>
      </w:r>
      <w:r>
        <w:rPr>
          <w:rFonts w:eastAsia="黑体" w:hint="eastAsia"/>
          <w:b/>
          <w:sz w:val="28"/>
          <w:szCs w:val="28"/>
        </w:rPr>
        <w:t>三</w:t>
      </w:r>
      <w:r>
        <w:rPr>
          <w:rFonts w:eastAsia="黑体"/>
          <w:b/>
          <w:sz w:val="28"/>
          <w:szCs w:val="28"/>
        </w:rPr>
        <w:t>、其他需要说明事项</w:t>
      </w:r>
    </w:p>
    <w:p w14:paraId="1EF526A9" w14:textId="77777777" w:rsidR="004039B8" w:rsidRDefault="004455B0">
      <w:pPr>
        <w:spacing w:line="360" w:lineRule="auto"/>
        <w:ind w:firstLineChars="200" w:firstLine="480"/>
        <w:rPr>
          <w:rFonts w:eastAsiaTheme="minorEastAsia"/>
          <w:bCs/>
          <w:sz w:val="24"/>
        </w:rPr>
      </w:pPr>
      <w:r>
        <w:rPr>
          <w:rFonts w:eastAsiaTheme="minorEastAsia"/>
          <w:bCs/>
          <w:sz w:val="24"/>
        </w:rPr>
        <w:t xml:space="preserve">1. </w:t>
      </w:r>
      <w:r>
        <w:rPr>
          <w:rFonts w:eastAsiaTheme="minorEastAsia"/>
          <w:bCs/>
          <w:sz w:val="24"/>
        </w:rPr>
        <w:t>非学位课由公共通识课和专业选修课两部分构成，其中公共通识课</w:t>
      </w:r>
      <w:r>
        <w:rPr>
          <w:rFonts w:eastAsiaTheme="minorEastAsia"/>
          <w:bCs/>
          <w:sz w:val="24"/>
        </w:rPr>
        <w:t>2</w:t>
      </w:r>
      <w:r>
        <w:rPr>
          <w:rFonts w:eastAsiaTheme="minorEastAsia"/>
          <w:bCs/>
          <w:sz w:val="24"/>
        </w:rPr>
        <w:t>学分，专业选修课至少选修</w:t>
      </w:r>
      <w:r>
        <w:rPr>
          <w:rFonts w:eastAsiaTheme="minorEastAsia" w:hint="eastAsia"/>
          <w:bCs/>
          <w:sz w:val="24"/>
        </w:rPr>
        <w:t>2</w:t>
      </w:r>
      <w:r>
        <w:rPr>
          <w:rFonts w:eastAsiaTheme="minorEastAsia"/>
          <w:bCs/>
          <w:sz w:val="24"/>
        </w:rPr>
        <w:t>学分</w:t>
      </w:r>
      <w:r>
        <w:rPr>
          <w:rFonts w:eastAsiaTheme="minorEastAsia" w:hint="eastAsia"/>
          <w:bCs/>
          <w:sz w:val="24"/>
        </w:rPr>
        <w:t>。</w:t>
      </w:r>
    </w:p>
    <w:p w14:paraId="41F87CA3" w14:textId="77777777" w:rsidR="004039B8" w:rsidRDefault="004455B0">
      <w:pPr>
        <w:spacing w:line="360" w:lineRule="auto"/>
        <w:ind w:firstLineChars="200" w:firstLine="480"/>
        <w:rPr>
          <w:rFonts w:eastAsiaTheme="minorEastAsia"/>
          <w:bCs/>
          <w:sz w:val="24"/>
        </w:rPr>
      </w:pPr>
      <w:r>
        <w:rPr>
          <w:rFonts w:eastAsiaTheme="minorEastAsia"/>
          <w:bCs/>
          <w:sz w:val="24"/>
        </w:rPr>
        <w:t xml:space="preserve">2. </w:t>
      </w:r>
      <w:r>
        <w:rPr>
          <w:rFonts w:eastAsiaTheme="minorEastAsia"/>
          <w:bCs/>
          <w:sz w:val="24"/>
        </w:rPr>
        <w:t>毕业总学分：</w:t>
      </w:r>
      <w:r>
        <w:rPr>
          <w:rFonts w:eastAsiaTheme="minorEastAsia" w:hint="eastAsia"/>
          <w:bCs/>
          <w:sz w:val="24"/>
        </w:rPr>
        <w:t>学位课</w:t>
      </w:r>
      <w:r>
        <w:rPr>
          <w:rFonts w:eastAsiaTheme="minorEastAsia"/>
          <w:bCs/>
          <w:sz w:val="24"/>
        </w:rPr>
        <w:t>+</w:t>
      </w:r>
      <w:r>
        <w:rPr>
          <w:rFonts w:eastAsiaTheme="minorEastAsia" w:hint="eastAsia"/>
          <w:bCs/>
          <w:sz w:val="24"/>
        </w:rPr>
        <w:t>非学位课</w:t>
      </w:r>
      <w:r>
        <w:rPr>
          <w:rFonts w:eastAsiaTheme="minorEastAsia"/>
          <w:bCs/>
          <w:sz w:val="24"/>
        </w:rPr>
        <w:t>+</w:t>
      </w:r>
      <w:r>
        <w:rPr>
          <w:rFonts w:eastAsiaTheme="minorEastAsia"/>
          <w:bCs/>
          <w:sz w:val="24"/>
        </w:rPr>
        <w:t>必修环节。</w:t>
      </w:r>
    </w:p>
    <w:sectPr w:rsidR="004039B8">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5277EC" w14:textId="77777777" w:rsidR="008F0BB7" w:rsidRDefault="008F0BB7" w:rsidP="00245836">
      <w:r>
        <w:separator/>
      </w:r>
    </w:p>
  </w:endnote>
  <w:endnote w:type="continuationSeparator" w:id="0">
    <w:p w14:paraId="2EDC0C12" w14:textId="77777777" w:rsidR="008F0BB7" w:rsidRDefault="008F0BB7" w:rsidP="00245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1911FB" w14:textId="77777777" w:rsidR="008F0BB7" w:rsidRDefault="008F0BB7" w:rsidP="00245836">
      <w:r>
        <w:separator/>
      </w:r>
    </w:p>
  </w:footnote>
  <w:footnote w:type="continuationSeparator" w:id="0">
    <w:p w14:paraId="216BA3DA" w14:textId="77777777" w:rsidR="008F0BB7" w:rsidRDefault="008F0BB7" w:rsidP="002458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4C63"/>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76"/>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2750"/>
    <w:rsid w:val="0024310F"/>
    <w:rsid w:val="00243C4F"/>
    <w:rsid w:val="00244B1F"/>
    <w:rsid w:val="00245836"/>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58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0974"/>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45D7"/>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39B8"/>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3AB1"/>
    <w:rsid w:val="00424002"/>
    <w:rsid w:val="00424D58"/>
    <w:rsid w:val="00426083"/>
    <w:rsid w:val="00431329"/>
    <w:rsid w:val="0043229B"/>
    <w:rsid w:val="00432B06"/>
    <w:rsid w:val="00432D6A"/>
    <w:rsid w:val="00437442"/>
    <w:rsid w:val="00441446"/>
    <w:rsid w:val="00442209"/>
    <w:rsid w:val="004424CB"/>
    <w:rsid w:val="00443BE7"/>
    <w:rsid w:val="00444DA6"/>
    <w:rsid w:val="004455B0"/>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1B3"/>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5B7E"/>
    <w:rsid w:val="004F7534"/>
    <w:rsid w:val="00501096"/>
    <w:rsid w:val="0050152F"/>
    <w:rsid w:val="00501D66"/>
    <w:rsid w:val="00502BCF"/>
    <w:rsid w:val="00503CA3"/>
    <w:rsid w:val="00504962"/>
    <w:rsid w:val="005064A0"/>
    <w:rsid w:val="00506B23"/>
    <w:rsid w:val="00507E05"/>
    <w:rsid w:val="00510950"/>
    <w:rsid w:val="00511113"/>
    <w:rsid w:val="00512343"/>
    <w:rsid w:val="0051322C"/>
    <w:rsid w:val="00514279"/>
    <w:rsid w:val="0051684C"/>
    <w:rsid w:val="00517A47"/>
    <w:rsid w:val="00521257"/>
    <w:rsid w:val="0052207F"/>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EAE"/>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024"/>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AC6"/>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367C2"/>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56B"/>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432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4F5D"/>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510E"/>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0BB7"/>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07071"/>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12D"/>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53A"/>
    <w:rsid w:val="009C087E"/>
    <w:rsid w:val="009C16DC"/>
    <w:rsid w:val="009C1750"/>
    <w:rsid w:val="009C24BF"/>
    <w:rsid w:val="009C2B08"/>
    <w:rsid w:val="009C32AD"/>
    <w:rsid w:val="009C5114"/>
    <w:rsid w:val="009C5C7D"/>
    <w:rsid w:val="009C5E62"/>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1E0"/>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3AE"/>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59B"/>
    <w:rsid w:val="00A96EC4"/>
    <w:rsid w:val="00A97B47"/>
    <w:rsid w:val="00AA06F4"/>
    <w:rsid w:val="00AA0AC2"/>
    <w:rsid w:val="00AA28EA"/>
    <w:rsid w:val="00AA2CB5"/>
    <w:rsid w:val="00AA4222"/>
    <w:rsid w:val="00AA4EDC"/>
    <w:rsid w:val="00AA6AAB"/>
    <w:rsid w:val="00AA6C65"/>
    <w:rsid w:val="00AA7D8E"/>
    <w:rsid w:val="00AB1BB4"/>
    <w:rsid w:val="00AB3714"/>
    <w:rsid w:val="00AB3FD9"/>
    <w:rsid w:val="00AB4970"/>
    <w:rsid w:val="00AB4A4F"/>
    <w:rsid w:val="00AB4B3B"/>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45A1"/>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05B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6EE"/>
    <w:rsid w:val="00B96D79"/>
    <w:rsid w:val="00B973FF"/>
    <w:rsid w:val="00BA077E"/>
    <w:rsid w:val="00BA4481"/>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29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779C1"/>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3CB7"/>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0E58"/>
    <w:rsid w:val="00D4130B"/>
    <w:rsid w:val="00D42201"/>
    <w:rsid w:val="00D4220F"/>
    <w:rsid w:val="00D42EA6"/>
    <w:rsid w:val="00D42FAB"/>
    <w:rsid w:val="00D46051"/>
    <w:rsid w:val="00D47B70"/>
    <w:rsid w:val="00D47B89"/>
    <w:rsid w:val="00D502B5"/>
    <w:rsid w:val="00D502BC"/>
    <w:rsid w:val="00D503B5"/>
    <w:rsid w:val="00D51E7B"/>
    <w:rsid w:val="00D51F4B"/>
    <w:rsid w:val="00D52855"/>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AB"/>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5D1F"/>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CAF"/>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AB2"/>
    <w:rsid w:val="00ED1EA6"/>
    <w:rsid w:val="00ED1F97"/>
    <w:rsid w:val="00ED296A"/>
    <w:rsid w:val="00ED454B"/>
    <w:rsid w:val="00ED4791"/>
    <w:rsid w:val="00ED4E9C"/>
    <w:rsid w:val="00ED539B"/>
    <w:rsid w:val="00ED5BC7"/>
    <w:rsid w:val="00ED699E"/>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35F21"/>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07EE"/>
    <w:rsid w:val="00FA1E0D"/>
    <w:rsid w:val="00FA51E1"/>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1467836"/>
    <w:rsid w:val="0E746B74"/>
    <w:rsid w:val="197C6552"/>
    <w:rsid w:val="19C8153C"/>
    <w:rsid w:val="1DBC5B12"/>
    <w:rsid w:val="1DEA31BE"/>
    <w:rsid w:val="1FE96C05"/>
    <w:rsid w:val="2045770D"/>
    <w:rsid w:val="2108097E"/>
    <w:rsid w:val="2601765A"/>
    <w:rsid w:val="2EAD5CF2"/>
    <w:rsid w:val="30D314E2"/>
    <w:rsid w:val="33BD37BD"/>
    <w:rsid w:val="36166574"/>
    <w:rsid w:val="38526D02"/>
    <w:rsid w:val="3FDA0DFC"/>
    <w:rsid w:val="415C6379"/>
    <w:rsid w:val="44101D29"/>
    <w:rsid w:val="50FF0917"/>
    <w:rsid w:val="5385202A"/>
    <w:rsid w:val="5A8D7133"/>
    <w:rsid w:val="6377272F"/>
    <w:rsid w:val="682863DB"/>
    <w:rsid w:val="6E695743"/>
    <w:rsid w:val="6F0F1F2A"/>
    <w:rsid w:val="72EF0045"/>
    <w:rsid w:val="784B50BF"/>
    <w:rsid w:val="798C38F6"/>
    <w:rsid w:val="7D7057AA"/>
    <w:rsid w:val="7FCB7C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965AE7"/>
  <w15:docId w15:val="{7DE1BF32-2FBF-4984-948C-9BD6F2243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0"/>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pPr>
      <w:widowControl/>
      <w:spacing w:before="100" w:beforeAutospacing="1" w:after="100" w:afterAutospacing="1"/>
      <w:jc w:val="left"/>
    </w:pPr>
    <w:rPr>
      <w:rFonts w:ascii="宋体" w:hAnsi="宋体" w:cs="宋体"/>
      <w:kern w:val="0"/>
      <w:sz w:val="24"/>
    </w:rPr>
  </w:style>
  <w:style w:type="paragraph" w:styleId="ac">
    <w:name w:val="annotation subject"/>
    <w:basedOn w:val="a3"/>
    <w:next w:val="a3"/>
    <w:link w:val="ad"/>
    <w:uiPriority w:val="99"/>
    <w:semiHidden/>
    <w:unhideWhenUsed/>
    <w:qFormat/>
    <w:rPr>
      <w:b/>
      <w:bCs/>
    </w:rPr>
  </w:style>
  <w:style w:type="table" w:styleId="ae">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Pr>
      <w:b/>
      <w:bCs/>
    </w:rPr>
  </w:style>
  <w:style w:type="character" w:styleId="af0">
    <w:name w:val="annotation reference"/>
    <w:basedOn w:val="a0"/>
    <w:uiPriority w:val="99"/>
    <w:semiHidden/>
    <w:unhideWhenUsed/>
    <w:qFormat/>
    <w:rPr>
      <w:sz w:val="21"/>
      <w:szCs w:val="21"/>
    </w:rPr>
  </w:style>
  <w:style w:type="character" w:customStyle="1" w:styleId="20">
    <w:name w:val="标题 2 字符"/>
    <w:basedOn w:val="a0"/>
    <w:link w:val="2"/>
    <w:uiPriority w:val="99"/>
    <w:qFormat/>
    <w:rPr>
      <w:rFonts w:ascii="Cambria" w:eastAsia="宋体" w:hAnsi="Cambria" w:cs="Times New Roman"/>
      <w:b/>
      <w:bCs/>
      <w:sz w:val="32"/>
      <w:szCs w:val="32"/>
    </w:rPr>
  </w:style>
  <w:style w:type="character" w:customStyle="1" w:styleId="10">
    <w:name w:val="标题 1 字符"/>
    <w:basedOn w:val="a0"/>
    <w:link w:val="1"/>
    <w:qFormat/>
    <w:rPr>
      <w:rFonts w:ascii="Times New Roman" w:eastAsia="华文行楷" w:hAnsi="Times New Roman" w:cs="Times New Roman"/>
      <w:kern w:val="44"/>
      <w:sz w:val="44"/>
      <w:szCs w:val="20"/>
    </w:rPr>
  </w:style>
  <w:style w:type="paragraph" w:customStyle="1" w:styleId="Default">
    <w:name w:val="Default"/>
    <w:qFormat/>
    <w:pPr>
      <w:autoSpaceDE w:val="0"/>
      <w:autoSpaceDN w:val="0"/>
      <w:adjustRightInd w:val="0"/>
    </w:pPr>
    <w:rPr>
      <w:rFonts w:ascii="Georgia" w:hAnsi="Georgia" w:cs="Georgia"/>
      <w:color w:val="000000"/>
      <w:sz w:val="24"/>
      <w:szCs w:val="24"/>
    </w:rPr>
  </w:style>
  <w:style w:type="character" w:customStyle="1" w:styleId="a4">
    <w:name w:val="批注文字 字符"/>
    <w:basedOn w:val="a0"/>
    <w:link w:val="a3"/>
    <w:uiPriority w:val="99"/>
    <w:semiHidden/>
    <w:qFormat/>
    <w:rPr>
      <w:rFonts w:ascii="Times New Roman" w:eastAsia="宋体" w:hAnsi="Times New Roman" w:cs="Times New Roman"/>
      <w:szCs w:val="24"/>
    </w:rPr>
  </w:style>
  <w:style w:type="character" w:customStyle="1" w:styleId="ad">
    <w:name w:val="批注主题 字符"/>
    <w:basedOn w:val="a4"/>
    <w:link w:val="ac"/>
    <w:uiPriority w:val="99"/>
    <w:semiHidden/>
    <w:qFormat/>
    <w:rPr>
      <w:rFonts w:ascii="Times New Roman" w:eastAsia="宋体" w:hAnsi="Times New Roman" w:cs="Times New Roman"/>
      <w:b/>
      <w:bCs/>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character" w:customStyle="1" w:styleId="aa">
    <w:name w:val="页眉 字符"/>
    <w:basedOn w:val="a0"/>
    <w:link w:val="a9"/>
    <w:uiPriority w:val="99"/>
    <w:qFormat/>
    <w:rPr>
      <w:rFonts w:ascii="Times New Roman" w:eastAsia="宋体" w:hAnsi="Times New Roman" w:cs="Times New Roman"/>
      <w:sz w:val="18"/>
      <w:szCs w:val="18"/>
    </w:rPr>
  </w:style>
  <w:style w:type="character" w:customStyle="1" w:styleId="a8">
    <w:name w:val="页脚 字符"/>
    <w:basedOn w:val="a0"/>
    <w:link w:val="a7"/>
    <w:uiPriority w:val="99"/>
    <w:qFormat/>
    <w:rPr>
      <w:rFonts w:ascii="Times New Roman" w:eastAsia="宋体" w:hAnsi="Times New Roman" w:cs="Times New Roman"/>
      <w:sz w:val="18"/>
      <w:szCs w:val="18"/>
    </w:rPr>
  </w:style>
  <w:style w:type="paragraph" w:customStyle="1" w:styleId="vsbcontentend">
    <w:name w:val="vsbcontent_end"/>
    <w:basedOn w:val="a"/>
    <w:qFormat/>
    <w:pPr>
      <w:widowControl/>
      <w:spacing w:before="100" w:beforeAutospacing="1" w:after="100" w:afterAutospacing="1"/>
      <w:jc w:val="left"/>
    </w:pPr>
    <w:rPr>
      <w:rFonts w:ascii="宋体" w:hAnsi="宋体" w:cs="宋体"/>
      <w:kern w:val="0"/>
      <w:sz w:val="24"/>
    </w:rPr>
  </w:style>
  <w:style w:type="paragraph" w:styleId="af1">
    <w:name w:val="List Paragraph"/>
    <w:basedOn w:val="a"/>
    <w:uiPriority w:val="99"/>
    <w:qFormat/>
    <w:pPr>
      <w:ind w:firstLineChars="200" w:firstLine="420"/>
    </w:pPr>
  </w:style>
  <w:style w:type="character" w:customStyle="1" w:styleId="40">
    <w:name w:val="标题 4 字符"/>
    <w:basedOn w:val="a0"/>
    <w:link w:val="4"/>
    <w:uiPriority w:val="9"/>
    <w:semiHidden/>
    <w:qFormat/>
    <w:rPr>
      <w:rFonts w:asciiTheme="majorHAnsi" w:eastAsiaTheme="majorEastAsia" w:hAnsiTheme="majorHAnsi" w:cstheme="majorBidi"/>
      <w:b/>
      <w:bCs/>
      <w:kern w:val="2"/>
      <w:sz w:val="28"/>
      <w:szCs w:val="28"/>
    </w:rPr>
  </w:style>
  <w:style w:type="paragraph" w:customStyle="1" w:styleId="TableParagraph">
    <w:name w:val="Table Paragraph"/>
    <w:basedOn w:val="a"/>
    <w:uiPriority w:val="99"/>
    <w:qFormat/>
    <w:pPr>
      <w:autoSpaceDE w:val="0"/>
      <w:autoSpaceDN w:val="0"/>
      <w:jc w:val="left"/>
    </w:pPr>
    <w:rPr>
      <w:rFonts w:ascii="仿宋_GB2312" w:eastAsia="仿宋_GB2312" w:hAnsi="仿宋_GB2312" w:cs="仿宋_GB2312"/>
      <w:kern w:val="0"/>
      <w:sz w:val="22"/>
      <w:szCs w:val="22"/>
      <w:lang w:val="zh-CN" w:bidi="zh-CN"/>
    </w:rPr>
  </w:style>
  <w:style w:type="paragraph" w:customStyle="1" w:styleId="11">
    <w:name w:val="修订1"/>
    <w:hidden/>
    <w:uiPriority w:val="99"/>
    <w:unhideWhenUsed/>
    <w:qFormat/>
    <w:rPr>
      <w:kern w:val="2"/>
      <w:sz w:val="21"/>
      <w:szCs w:val="24"/>
    </w:rPr>
  </w:style>
  <w:style w:type="paragraph" w:customStyle="1" w:styleId="21">
    <w:name w:val="修订2"/>
    <w:hidden/>
    <w:uiPriority w:val="99"/>
    <w:unhideWhenUsed/>
    <w:qFormat/>
    <w:rPr>
      <w:kern w:val="2"/>
      <w:sz w:val="21"/>
      <w:szCs w:val="24"/>
    </w:rPr>
  </w:style>
  <w:style w:type="paragraph" w:customStyle="1" w:styleId="3">
    <w:name w:val="修订3"/>
    <w:hidden/>
    <w:uiPriority w:val="99"/>
    <w:unhideWhenUsed/>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A61E96-58A6-470F-A91D-6E38BB6A2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6</Pages>
  <Words>661</Words>
  <Characters>3773</Characters>
  <Application>Microsoft Office Word</Application>
  <DocSecurity>0</DocSecurity>
  <Lines>31</Lines>
  <Paragraphs>8</Paragraphs>
  <ScaleCrop>false</ScaleCrop>
  <Company>yanjiushengyuan</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PC</cp:lastModifiedBy>
  <cp:revision>27</cp:revision>
  <cp:lastPrinted>2025-04-25T02:45:00Z</cp:lastPrinted>
  <dcterms:created xsi:type="dcterms:W3CDTF">2025-04-01T09:15:00Z</dcterms:created>
  <dcterms:modified xsi:type="dcterms:W3CDTF">2025-07-03T08:06:00Z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DE9C014300D94FC6B1626F664F150CD2_13</vt:lpwstr>
  </property>
  <property fmtid="{D5CDD505-2E9C-101B-9397-08002B2CF9AE}" pid="4" name="KSOTemplateDocerSaveRecord">
    <vt:lpwstr>eyJoZGlkIjoiYTdmNjkwOGNkMjdmY2MxMmEwNTc0MjllMjVjZmVmMDIiLCJ1c2VySWQiOiIxMDE0MDA5NDA3In0=</vt:lpwstr>
  </property>
</Properties>
</file>