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BF5AF8">
      <w:pPr>
        <w:ind w:left="321" w:leftChars="153" w:right="227"/>
        <w:jc w:val="center"/>
        <w:rPr>
          <w:rFonts w:eastAsia="黑体"/>
          <w:b/>
          <w:bCs/>
          <w:sz w:val="36"/>
          <w:szCs w:val="36"/>
        </w:rPr>
      </w:pPr>
      <w:r>
        <w:rPr>
          <w:rFonts w:hint="eastAsia" w:eastAsia="黑体"/>
          <w:b/>
          <w:bCs/>
          <w:iCs/>
          <w:sz w:val="36"/>
          <w:szCs w:val="36"/>
        </w:rPr>
        <w:t>生态学</w:t>
      </w:r>
      <w:r>
        <w:rPr>
          <w:rFonts w:eastAsia="黑体"/>
          <w:b/>
          <w:bCs/>
          <w:sz w:val="36"/>
          <w:szCs w:val="36"/>
        </w:rPr>
        <w:t>专业学术学位硕士研究生培养方案</w:t>
      </w:r>
    </w:p>
    <w:p w14:paraId="0B118F6C">
      <w:pPr>
        <w:ind w:left="321" w:leftChars="153" w:right="227"/>
        <w:jc w:val="center"/>
        <w:rPr>
          <w:rFonts w:eastAsia="黑体"/>
          <w:b/>
          <w:bCs/>
          <w:sz w:val="28"/>
          <w:szCs w:val="28"/>
        </w:rPr>
      </w:pPr>
      <w:r>
        <w:rPr>
          <w:rFonts w:eastAsia="黑体"/>
          <w:b/>
          <w:bCs/>
          <w:sz w:val="28"/>
          <w:szCs w:val="28"/>
        </w:rPr>
        <w:t>（</w:t>
      </w:r>
      <w:r>
        <w:rPr>
          <w:rFonts w:hint="eastAsia" w:eastAsia="黑体"/>
          <w:b/>
          <w:bCs/>
          <w:sz w:val="28"/>
          <w:szCs w:val="28"/>
        </w:rPr>
        <w:t>生命科学</w:t>
      </w:r>
      <w:r>
        <w:rPr>
          <w:rFonts w:eastAsia="黑体"/>
          <w:b/>
          <w:bCs/>
          <w:sz w:val="28"/>
          <w:szCs w:val="28"/>
        </w:rPr>
        <w:t>学院)</w:t>
      </w:r>
    </w:p>
    <w:p w14:paraId="44CA33AC">
      <w:pPr>
        <w:spacing w:line="440" w:lineRule="exact"/>
        <w:ind w:firstLine="560" w:firstLineChars="200"/>
        <w:rPr>
          <w:rFonts w:eastAsia="黑体"/>
          <w:bCs/>
          <w:sz w:val="28"/>
          <w:szCs w:val="28"/>
        </w:rPr>
      </w:pPr>
      <w:r>
        <w:rPr>
          <w:rFonts w:eastAsia="黑体"/>
          <w:bCs/>
          <w:sz w:val="28"/>
          <w:szCs w:val="28"/>
        </w:rPr>
        <w:t>一、专业名称、代码</w:t>
      </w:r>
    </w:p>
    <w:p w14:paraId="1C2D2B99">
      <w:pPr>
        <w:widowControl/>
        <w:spacing w:before="100" w:beforeAutospacing="1" w:after="100" w:afterAutospacing="1" w:line="270" w:lineRule="atLeast"/>
        <w:ind w:firstLine="960" w:firstLineChars="400"/>
        <w:jc w:val="left"/>
        <w:rPr>
          <w:color w:val="222222"/>
          <w:kern w:val="0"/>
          <w:sz w:val="18"/>
          <w:szCs w:val="18"/>
        </w:rPr>
      </w:pPr>
      <w:r>
        <w:rPr>
          <w:color w:val="222222"/>
          <w:kern w:val="0"/>
          <w:sz w:val="24"/>
        </w:rPr>
        <w:t>专业名称：</w:t>
      </w:r>
      <w:r>
        <w:rPr>
          <w:rFonts w:hint="eastAsia"/>
          <w:color w:val="222222"/>
          <w:kern w:val="0"/>
          <w:sz w:val="24"/>
        </w:rPr>
        <w:t>生态学</w:t>
      </w:r>
    </w:p>
    <w:p w14:paraId="037B0D28">
      <w:pPr>
        <w:widowControl/>
        <w:spacing w:before="100" w:beforeAutospacing="1" w:after="100" w:afterAutospacing="1" w:line="270" w:lineRule="atLeast"/>
        <w:ind w:firstLine="960" w:firstLineChars="400"/>
        <w:jc w:val="left"/>
        <w:rPr>
          <w:rFonts w:hint="eastAsia"/>
          <w:color w:val="222222"/>
          <w:kern w:val="0"/>
          <w:sz w:val="18"/>
          <w:szCs w:val="18"/>
        </w:rPr>
      </w:pPr>
      <w:r>
        <w:rPr>
          <w:color w:val="222222"/>
          <w:kern w:val="0"/>
          <w:sz w:val="24"/>
        </w:rPr>
        <w:t>专业代码：</w:t>
      </w:r>
      <w:r>
        <w:rPr>
          <w:rFonts w:hint="eastAsia"/>
          <w:color w:val="222222"/>
          <w:kern w:val="0"/>
          <w:sz w:val="24"/>
        </w:rPr>
        <w:t>0713</w:t>
      </w:r>
    </w:p>
    <w:p w14:paraId="7688433A">
      <w:pPr>
        <w:spacing w:line="360" w:lineRule="auto"/>
        <w:ind w:firstLine="560" w:firstLineChars="200"/>
        <w:rPr>
          <w:rFonts w:eastAsia="黑体"/>
          <w:bCs/>
          <w:sz w:val="28"/>
          <w:szCs w:val="28"/>
        </w:rPr>
      </w:pPr>
      <w:r>
        <w:rPr>
          <w:rFonts w:eastAsia="黑体"/>
          <w:bCs/>
          <w:sz w:val="28"/>
          <w:szCs w:val="28"/>
        </w:rPr>
        <w:t>二、专业简介</w:t>
      </w:r>
    </w:p>
    <w:p w14:paraId="7F45639C">
      <w:pPr>
        <w:spacing w:line="360" w:lineRule="auto"/>
        <w:ind w:left="210" w:leftChars="100" w:firstLine="480" w:firstLineChars="200"/>
        <w:rPr>
          <w:rFonts w:hint="eastAsia" w:asciiTheme="minorEastAsia" w:hAnsiTheme="minorEastAsia" w:eastAsiaTheme="minorEastAsia"/>
          <w:sz w:val="24"/>
          <w:shd w:val="clear" w:color="auto" w:fill="FFFFFF"/>
        </w:rPr>
      </w:pPr>
      <w:r>
        <w:rPr>
          <w:rFonts w:hint="eastAsia" w:asciiTheme="minorEastAsia" w:hAnsiTheme="minorEastAsia" w:eastAsiaTheme="minorEastAsia"/>
          <w:sz w:val="24"/>
          <w:shd w:val="clear" w:color="auto" w:fill="FFFFFF"/>
        </w:rPr>
        <w:t>生态学专业学位类别为理学，代码为0</w:t>
      </w:r>
      <w:r>
        <w:rPr>
          <w:rFonts w:asciiTheme="minorEastAsia" w:hAnsiTheme="minorEastAsia" w:eastAsiaTheme="minorEastAsia"/>
          <w:sz w:val="24"/>
          <w:shd w:val="clear" w:color="auto" w:fill="FFFFFF"/>
        </w:rPr>
        <w:t>713</w:t>
      </w:r>
      <w:r>
        <w:rPr>
          <w:rFonts w:hint="eastAsia" w:asciiTheme="minorEastAsia" w:hAnsiTheme="minorEastAsia" w:eastAsiaTheme="minorEastAsia"/>
          <w:sz w:val="24"/>
          <w:shd w:val="clear" w:color="auto" w:fill="FFFFFF"/>
        </w:rPr>
        <w:t>。20世纪80年代初，河北大学生物系为本科生开设生态学课程，并筹建生态学实验室。2</w:t>
      </w:r>
      <w:r>
        <w:rPr>
          <w:rFonts w:asciiTheme="minorEastAsia" w:hAnsiTheme="minorEastAsia" w:eastAsiaTheme="minorEastAsia"/>
          <w:sz w:val="24"/>
          <w:shd w:val="clear" w:color="auto" w:fill="FFFFFF"/>
        </w:rPr>
        <w:t>007</w:t>
      </w:r>
      <w:r>
        <w:rPr>
          <w:rFonts w:hint="eastAsia" w:asciiTheme="minorEastAsia" w:hAnsiTheme="minorEastAsia" w:eastAsiaTheme="minorEastAsia"/>
          <w:sz w:val="24"/>
          <w:shd w:val="clear" w:color="auto" w:fill="FFFFFF"/>
        </w:rPr>
        <w:t>年作为原生物学一级学科下生态学二级学科开始招生，2</w:t>
      </w:r>
      <w:r>
        <w:rPr>
          <w:rFonts w:asciiTheme="minorEastAsia" w:hAnsiTheme="minorEastAsia" w:eastAsiaTheme="minorEastAsia"/>
          <w:sz w:val="24"/>
          <w:shd w:val="clear" w:color="auto" w:fill="FFFFFF"/>
        </w:rPr>
        <w:t>012</w:t>
      </w:r>
      <w:r>
        <w:rPr>
          <w:rFonts w:hint="eastAsia" w:asciiTheme="minorEastAsia" w:hAnsiTheme="minorEastAsia" w:eastAsiaTheme="minorEastAsia"/>
          <w:sz w:val="24"/>
          <w:shd w:val="clear" w:color="auto" w:fill="FFFFFF"/>
        </w:rPr>
        <w:t>年作为一级学科开始招生培养生态学专业人才。通过培养和引进等措施吸引大批生态学硕士和博士充实生态学学科点的教师队伍，逐渐使生态学科逐渐成为师资队伍合理、研究方向特色鲜明、在国内外有一定影响力的专业学科。该学科以湿地、草地和森林生态系统为研究对象，围绕动植物生态学与土壤生态学的学科基础，以整体论和系统论原理为指导，微观与宏观相结合，着重研究全球变化条件下生态系统的响应机理和维持机制，探索生物多样性保护和生态系统修复的途径和措施，为河北省乃至我国的生态文明建设服务。</w:t>
      </w:r>
    </w:p>
    <w:p w14:paraId="240B41D9">
      <w:pPr>
        <w:spacing w:line="360" w:lineRule="auto"/>
        <w:ind w:firstLine="560" w:firstLineChars="200"/>
        <w:rPr>
          <w:rFonts w:hint="eastAsia" w:eastAsia="黑体"/>
          <w:bCs/>
          <w:sz w:val="28"/>
          <w:szCs w:val="28"/>
        </w:rPr>
      </w:pPr>
      <w:r>
        <w:rPr>
          <w:rFonts w:eastAsia="黑体"/>
          <w:bCs/>
          <w:sz w:val="28"/>
          <w:szCs w:val="28"/>
        </w:rPr>
        <w:t>三、研究方向</w:t>
      </w:r>
    </w:p>
    <w:p w14:paraId="5EE9E424">
      <w:pPr>
        <w:spacing w:line="360" w:lineRule="auto"/>
        <w:ind w:firstLine="590" w:firstLineChars="246"/>
        <w:rPr>
          <w:rStyle w:val="26"/>
          <w:rFonts w:hint="eastAsia" w:asciiTheme="minorEastAsia" w:hAnsiTheme="minorEastAsia" w:eastAsiaTheme="minorEastAsia"/>
          <w:iCs/>
          <w:sz w:val="24"/>
        </w:rPr>
      </w:pPr>
      <w:r>
        <w:rPr>
          <w:rStyle w:val="26"/>
          <w:rFonts w:hint="eastAsia" w:asciiTheme="minorEastAsia" w:hAnsiTheme="minorEastAsia" w:eastAsiaTheme="minorEastAsia"/>
          <w:iCs/>
          <w:sz w:val="24"/>
        </w:rPr>
        <w:t>根据生态学科的发展趋势，紧密围绕国际和国内社会发展需求，结合我院生态学科师资队伍，设立相对独立又紧密衔接的4个研究方向：</w:t>
      </w:r>
    </w:p>
    <w:p w14:paraId="4DE22FC4">
      <w:pPr>
        <w:adjustRightInd w:val="0"/>
        <w:snapToGrid w:val="0"/>
        <w:spacing w:before="156" w:beforeLines="50" w:line="360" w:lineRule="auto"/>
        <w:ind w:firstLine="480" w:firstLineChars="200"/>
        <w:rPr>
          <w:rFonts w:hint="eastAsia" w:cs="宋体" w:asciiTheme="minorEastAsia" w:hAnsiTheme="minorEastAsia" w:eastAsiaTheme="minorEastAsia"/>
          <w:sz w:val="24"/>
        </w:rPr>
      </w:pPr>
      <w:r>
        <w:rPr>
          <w:rFonts w:hint="eastAsia" w:cs="宋体" w:asciiTheme="minorEastAsia" w:hAnsiTheme="minorEastAsia" w:eastAsiaTheme="minorEastAsia"/>
          <w:sz w:val="24"/>
        </w:rPr>
        <w:t>本学科具有特色鲜明的4个研究方向：</w:t>
      </w:r>
    </w:p>
    <w:p w14:paraId="794F4140">
      <w:pPr>
        <w:spacing w:line="360" w:lineRule="auto"/>
        <w:ind w:firstLine="482" w:firstLineChars="200"/>
        <w:rPr>
          <w:rFonts w:hint="eastAsia" w:asciiTheme="minorEastAsia" w:hAnsiTheme="minorEastAsia" w:eastAsiaTheme="minorEastAsia"/>
          <w:sz w:val="24"/>
        </w:rPr>
      </w:pPr>
      <w:r>
        <w:rPr>
          <w:rFonts w:hint="eastAsia" w:asciiTheme="minorEastAsia" w:hAnsiTheme="minorEastAsia" w:eastAsiaTheme="minorEastAsia"/>
          <w:b/>
          <w:sz w:val="24"/>
        </w:rPr>
        <w:t>1、植物生态学：</w:t>
      </w:r>
      <w:r>
        <w:rPr>
          <w:rStyle w:val="26"/>
          <w:rFonts w:hint="eastAsia" w:asciiTheme="minorEastAsia" w:hAnsiTheme="minorEastAsia" w:eastAsiaTheme="minorEastAsia"/>
          <w:iCs/>
          <w:sz w:val="24"/>
        </w:rPr>
        <w:t>以植物生态学理论为指导，着重研究草地、沙漠、湿地植物群落与环境因子的相互作用及其演替机制，探讨植物群落对全球变化的响应及退化生态系统的恢复途径；研究不同生境下（如草地、沙漠和湿地）微生物群落结构与菌根的多样性及其分布规律、植物-微生物的共生效应和作用机制；对植物资源进行保育和有效利用。该方向的特色在于不仅丰富植物功能性状与生理生态学理论，而且可以为改善植物的抗逆性、提高植物产量和品质提供基础。</w:t>
      </w:r>
    </w:p>
    <w:p w14:paraId="7087264A">
      <w:pPr>
        <w:spacing w:before="156" w:beforeLines="50" w:line="360" w:lineRule="auto"/>
        <w:ind w:firstLine="482" w:firstLineChars="200"/>
        <w:rPr>
          <w:rStyle w:val="26"/>
          <w:rFonts w:hint="eastAsia" w:asciiTheme="minorEastAsia" w:hAnsiTheme="minorEastAsia" w:eastAsiaTheme="minorEastAsia"/>
          <w:iCs/>
          <w:sz w:val="24"/>
        </w:rPr>
      </w:pPr>
      <w:r>
        <w:rPr>
          <w:rFonts w:hint="eastAsia" w:asciiTheme="minorEastAsia" w:hAnsiTheme="minorEastAsia" w:eastAsiaTheme="minorEastAsia"/>
          <w:b/>
          <w:sz w:val="24"/>
        </w:rPr>
        <w:t>2、动物</w:t>
      </w:r>
      <w:r>
        <w:rPr>
          <w:rFonts w:asciiTheme="minorEastAsia" w:hAnsiTheme="minorEastAsia" w:eastAsiaTheme="minorEastAsia"/>
          <w:b/>
          <w:sz w:val="24"/>
        </w:rPr>
        <w:t>生态学</w:t>
      </w:r>
      <w:r>
        <w:rPr>
          <w:rFonts w:hint="eastAsia" w:asciiTheme="minorEastAsia" w:hAnsiTheme="minorEastAsia" w:eastAsiaTheme="minorEastAsia"/>
          <w:b/>
          <w:sz w:val="24"/>
        </w:rPr>
        <w:t>：</w:t>
      </w:r>
      <w:r>
        <w:rPr>
          <w:rStyle w:val="26"/>
          <w:rFonts w:asciiTheme="minorEastAsia" w:hAnsiTheme="minorEastAsia" w:eastAsiaTheme="minorEastAsia"/>
          <w:iCs/>
          <w:sz w:val="24"/>
        </w:rPr>
        <w:t>以动物</w:t>
      </w:r>
      <w:r>
        <w:rPr>
          <w:rStyle w:val="26"/>
          <w:rFonts w:hint="eastAsia" w:asciiTheme="minorEastAsia" w:hAnsiTheme="minorEastAsia" w:eastAsiaTheme="minorEastAsia"/>
          <w:iCs/>
          <w:sz w:val="24"/>
        </w:rPr>
        <w:t>生态学理论</w:t>
      </w:r>
      <w:r>
        <w:rPr>
          <w:rStyle w:val="26"/>
          <w:rFonts w:asciiTheme="minorEastAsia" w:hAnsiTheme="minorEastAsia" w:eastAsiaTheme="minorEastAsia"/>
          <w:iCs/>
          <w:sz w:val="24"/>
        </w:rPr>
        <w:t>为</w:t>
      </w:r>
      <w:r>
        <w:rPr>
          <w:rStyle w:val="26"/>
          <w:rFonts w:hint="eastAsia" w:asciiTheme="minorEastAsia" w:hAnsiTheme="minorEastAsia" w:eastAsiaTheme="minorEastAsia"/>
          <w:iCs/>
          <w:sz w:val="24"/>
        </w:rPr>
        <w:t>指导</w:t>
      </w:r>
      <w:r>
        <w:rPr>
          <w:rStyle w:val="26"/>
          <w:rFonts w:asciiTheme="minorEastAsia" w:hAnsiTheme="minorEastAsia" w:eastAsiaTheme="minorEastAsia"/>
          <w:iCs/>
          <w:sz w:val="24"/>
        </w:rPr>
        <w:t>，</w:t>
      </w:r>
      <w:r>
        <w:rPr>
          <w:rStyle w:val="26"/>
          <w:rFonts w:hint="eastAsia" w:asciiTheme="minorEastAsia" w:hAnsiTheme="minorEastAsia" w:eastAsiaTheme="minorEastAsia"/>
          <w:iCs/>
          <w:sz w:val="24"/>
        </w:rPr>
        <w:t>综</w:t>
      </w:r>
      <w:r>
        <w:rPr>
          <w:rStyle w:val="26"/>
          <w:rFonts w:asciiTheme="minorEastAsia" w:hAnsiTheme="minorEastAsia" w:eastAsiaTheme="minorEastAsia"/>
          <w:iCs/>
          <w:sz w:val="24"/>
        </w:rPr>
        <w:t>合</w:t>
      </w:r>
      <w:r>
        <w:rPr>
          <w:rStyle w:val="26"/>
          <w:rFonts w:hint="eastAsia" w:asciiTheme="minorEastAsia" w:hAnsiTheme="minorEastAsia" w:eastAsiaTheme="minorEastAsia"/>
          <w:iCs/>
          <w:sz w:val="24"/>
        </w:rPr>
        <w:t>运</w:t>
      </w:r>
      <w:r>
        <w:rPr>
          <w:rStyle w:val="26"/>
          <w:rFonts w:asciiTheme="minorEastAsia" w:hAnsiTheme="minorEastAsia" w:eastAsiaTheme="minorEastAsia"/>
          <w:iCs/>
          <w:sz w:val="24"/>
        </w:rPr>
        <w:t>用</w:t>
      </w:r>
      <w:r>
        <w:rPr>
          <w:rStyle w:val="26"/>
          <w:rFonts w:hint="eastAsia" w:asciiTheme="minorEastAsia" w:hAnsiTheme="minorEastAsia" w:eastAsiaTheme="minorEastAsia"/>
          <w:iCs/>
          <w:sz w:val="24"/>
        </w:rPr>
        <w:t>行</w:t>
      </w:r>
      <w:r>
        <w:rPr>
          <w:rStyle w:val="26"/>
          <w:rFonts w:asciiTheme="minorEastAsia" w:hAnsiTheme="minorEastAsia" w:eastAsiaTheme="minorEastAsia"/>
          <w:iCs/>
          <w:sz w:val="24"/>
        </w:rPr>
        <w:t>为生态</w:t>
      </w:r>
      <w:r>
        <w:rPr>
          <w:rStyle w:val="26"/>
          <w:rFonts w:hint="eastAsia" w:asciiTheme="minorEastAsia" w:hAnsiTheme="minorEastAsia" w:eastAsiaTheme="minorEastAsia"/>
          <w:iCs/>
          <w:sz w:val="24"/>
        </w:rPr>
        <w:t>学、</w:t>
      </w:r>
      <w:r>
        <w:rPr>
          <w:rStyle w:val="26"/>
          <w:rFonts w:asciiTheme="minorEastAsia" w:hAnsiTheme="minorEastAsia" w:eastAsiaTheme="minorEastAsia"/>
          <w:iCs/>
          <w:sz w:val="24"/>
        </w:rPr>
        <w:t>化学生态</w:t>
      </w:r>
      <w:r>
        <w:rPr>
          <w:rStyle w:val="26"/>
          <w:rFonts w:hint="eastAsia" w:asciiTheme="minorEastAsia" w:hAnsiTheme="minorEastAsia" w:eastAsiaTheme="minorEastAsia"/>
          <w:iCs/>
          <w:sz w:val="24"/>
        </w:rPr>
        <w:t>学</w:t>
      </w:r>
      <w:r>
        <w:rPr>
          <w:rStyle w:val="26"/>
          <w:rFonts w:asciiTheme="minorEastAsia" w:hAnsiTheme="minorEastAsia" w:eastAsiaTheme="minorEastAsia"/>
          <w:iCs/>
          <w:sz w:val="24"/>
        </w:rPr>
        <w:t>、分子生物学、生</w:t>
      </w:r>
      <w:r>
        <w:rPr>
          <w:rStyle w:val="26"/>
          <w:rFonts w:hint="eastAsia" w:asciiTheme="minorEastAsia" w:hAnsiTheme="minorEastAsia" w:eastAsiaTheme="minorEastAsia"/>
          <w:iCs/>
          <w:sz w:val="24"/>
        </w:rPr>
        <w:t>物</w:t>
      </w:r>
      <w:r>
        <w:rPr>
          <w:rStyle w:val="26"/>
          <w:rFonts w:asciiTheme="minorEastAsia" w:hAnsiTheme="minorEastAsia" w:eastAsiaTheme="minorEastAsia"/>
          <w:iCs/>
          <w:sz w:val="24"/>
        </w:rPr>
        <w:t>化学</w:t>
      </w:r>
      <w:r>
        <w:rPr>
          <w:rStyle w:val="26"/>
          <w:rFonts w:hint="eastAsia" w:asciiTheme="minorEastAsia" w:hAnsiTheme="minorEastAsia" w:eastAsiaTheme="minorEastAsia"/>
          <w:iCs/>
          <w:sz w:val="24"/>
        </w:rPr>
        <w:t>等学</w:t>
      </w:r>
      <w:r>
        <w:rPr>
          <w:rStyle w:val="26"/>
          <w:rFonts w:asciiTheme="minorEastAsia" w:hAnsiTheme="minorEastAsia" w:eastAsiaTheme="minorEastAsia"/>
          <w:iCs/>
          <w:sz w:val="24"/>
        </w:rPr>
        <w:t>科的研究</w:t>
      </w:r>
      <w:r>
        <w:rPr>
          <w:rStyle w:val="26"/>
          <w:rFonts w:hint="eastAsia" w:asciiTheme="minorEastAsia" w:hAnsiTheme="minorEastAsia" w:eastAsiaTheme="minorEastAsia"/>
          <w:iCs/>
          <w:sz w:val="24"/>
        </w:rPr>
        <w:t>方法</w:t>
      </w:r>
      <w:r>
        <w:rPr>
          <w:rStyle w:val="26"/>
          <w:rFonts w:asciiTheme="minorEastAsia" w:hAnsiTheme="minorEastAsia" w:eastAsiaTheme="minorEastAsia"/>
          <w:iCs/>
          <w:sz w:val="24"/>
        </w:rPr>
        <w:t>与</w:t>
      </w:r>
      <w:r>
        <w:rPr>
          <w:rStyle w:val="26"/>
          <w:rFonts w:hint="eastAsia" w:asciiTheme="minorEastAsia" w:hAnsiTheme="minorEastAsia" w:eastAsiaTheme="minorEastAsia"/>
          <w:iCs/>
          <w:sz w:val="24"/>
        </w:rPr>
        <w:t>技术</w:t>
      </w:r>
      <w:r>
        <w:rPr>
          <w:rStyle w:val="26"/>
          <w:rFonts w:asciiTheme="minorEastAsia" w:hAnsiTheme="minorEastAsia" w:eastAsiaTheme="minorEastAsia"/>
          <w:iCs/>
          <w:sz w:val="24"/>
        </w:rPr>
        <w:t>手段</w:t>
      </w:r>
      <w:r>
        <w:rPr>
          <w:rStyle w:val="26"/>
          <w:rFonts w:hint="eastAsia" w:asciiTheme="minorEastAsia" w:hAnsiTheme="minorEastAsia" w:eastAsiaTheme="minorEastAsia"/>
          <w:iCs/>
          <w:sz w:val="24"/>
        </w:rPr>
        <w:t>，</w:t>
      </w:r>
      <w:r>
        <w:rPr>
          <w:rStyle w:val="26"/>
          <w:rFonts w:asciiTheme="minorEastAsia" w:hAnsiTheme="minorEastAsia" w:eastAsiaTheme="minorEastAsia"/>
          <w:iCs/>
          <w:sz w:val="24"/>
        </w:rPr>
        <w:t>对影响</w:t>
      </w:r>
      <w:r>
        <w:rPr>
          <w:rStyle w:val="26"/>
          <w:rFonts w:hint="eastAsia" w:asciiTheme="minorEastAsia" w:hAnsiTheme="minorEastAsia" w:eastAsiaTheme="minorEastAsia"/>
          <w:iCs/>
          <w:sz w:val="24"/>
        </w:rPr>
        <w:t>我</w:t>
      </w:r>
      <w:r>
        <w:rPr>
          <w:rStyle w:val="26"/>
          <w:rFonts w:asciiTheme="minorEastAsia" w:hAnsiTheme="minorEastAsia" w:eastAsiaTheme="minorEastAsia"/>
          <w:iCs/>
          <w:sz w:val="24"/>
        </w:rPr>
        <w:t>国生态安全</w:t>
      </w:r>
      <w:r>
        <w:rPr>
          <w:rStyle w:val="26"/>
          <w:rFonts w:hint="eastAsia" w:asciiTheme="minorEastAsia" w:hAnsiTheme="minorEastAsia" w:eastAsiaTheme="minorEastAsia"/>
          <w:iCs/>
          <w:sz w:val="24"/>
        </w:rPr>
        <w:t>及具</w:t>
      </w:r>
      <w:r>
        <w:rPr>
          <w:rStyle w:val="26"/>
          <w:rFonts w:asciiTheme="minorEastAsia" w:hAnsiTheme="minorEastAsia" w:eastAsiaTheme="minorEastAsia"/>
          <w:iCs/>
          <w:sz w:val="24"/>
        </w:rPr>
        <w:t>有重要经济价值的</w:t>
      </w:r>
      <w:r>
        <w:rPr>
          <w:rStyle w:val="26"/>
          <w:rFonts w:hint="eastAsia" w:asciiTheme="minorEastAsia" w:hAnsiTheme="minorEastAsia" w:eastAsiaTheme="minorEastAsia"/>
          <w:iCs/>
          <w:sz w:val="24"/>
        </w:rPr>
        <w:t>各类群动物</w:t>
      </w:r>
      <w:r>
        <w:rPr>
          <w:rStyle w:val="26"/>
          <w:rFonts w:asciiTheme="minorEastAsia" w:hAnsiTheme="minorEastAsia" w:eastAsiaTheme="minorEastAsia"/>
          <w:iCs/>
          <w:sz w:val="24"/>
        </w:rPr>
        <w:t>开展</w:t>
      </w:r>
      <w:r>
        <w:rPr>
          <w:rStyle w:val="26"/>
          <w:rFonts w:hint="eastAsia" w:asciiTheme="minorEastAsia" w:hAnsiTheme="minorEastAsia" w:eastAsiaTheme="minorEastAsia"/>
          <w:iCs/>
          <w:sz w:val="24"/>
        </w:rPr>
        <w:t>深入</w:t>
      </w:r>
      <w:r>
        <w:rPr>
          <w:rStyle w:val="26"/>
          <w:rFonts w:asciiTheme="minorEastAsia" w:hAnsiTheme="minorEastAsia" w:eastAsiaTheme="minorEastAsia"/>
          <w:iCs/>
          <w:sz w:val="24"/>
        </w:rPr>
        <w:t>研究</w:t>
      </w:r>
      <w:r>
        <w:rPr>
          <w:rStyle w:val="26"/>
          <w:rFonts w:hint="eastAsia" w:asciiTheme="minorEastAsia" w:hAnsiTheme="minorEastAsia" w:eastAsiaTheme="minorEastAsia"/>
          <w:iCs/>
          <w:sz w:val="24"/>
        </w:rPr>
        <w:t>。具</w:t>
      </w:r>
      <w:r>
        <w:rPr>
          <w:rStyle w:val="26"/>
          <w:rFonts w:asciiTheme="minorEastAsia" w:hAnsiTheme="minorEastAsia" w:eastAsiaTheme="minorEastAsia"/>
          <w:iCs/>
          <w:sz w:val="24"/>
        </w:rPr>
        <w:t>体</w:t>
      </w:r>
      <w:r>
        <w:rPr>
          <w:rStyle w:val="26"/>
          <w:rFonts w:hint="eastAsia" w:asciiTheme="minorEastAsia" w:hAnsiTheme="minorEastAsia" w:eastAsiaTheme="minorEastAsia"/>
          <w:iCs/>
          <w:sz w:val="24"/>
        </w:rPr>
        <w:t>研究</w:t>
      </w:r>
      <w:r>
        <w:rPr>
          <w:rStyle w:val="26"/>
          <w:rFonts w:asciiTheme="minorEastAsia" w:hAnsiTheme="minorEastAsia" w:eastAsiaTheme="minorEastAsia"/>
          <w:iCs/>
          <w:sz w:val="24"/>
        </w:rPr>
        <w:t>领域包括</w:t>
      </w:r>
      <w:r>
        <w:rPr>
          <w:rStyle w:val="26"/>
          <w:rFonts w:hint="eastAsia" w:asciiTheme="minorEastAsia" w:hAnsiTheme="minorEastAsia" w:eastAsiaTheme="minorEastAsia"/>
          <w:iCs/>
          <w:sz w:val="24"/>
        </w:rPr>
        <w:t>：生物多样性保护，鸟类生态学，农、林、</w:t>
      </w:r>
      <w:r>
        <w:rPr>
          <w:rStyle w:val="26"/>
          <w:rFonts w:asciiTheme="minorEastAsia" w:hAnsiTheme="minorEastAsia" w:eastAsiaTheme="minorEastAsia"/>
          <w:iCs/>
          <w:sz w:val="24"/>
        </w:rPr>
        <w:t>牧业有害动物</w:t>
      </w:r>
      <w:r>
        <w:rPr>
          <w:rStyle w:val="26"/>
          <w:rFonts w:hint="eastAsia" w:asciiTheme="minorEastAsia" w:hAnsiTheme="minorEastAsia" w:eastAsiaTheme="minorEastAsia"/>
          <w:iCs/>
          <w:sz w:val="24"/>
        </w:rPr>
        <w:t>生物学习性、生活史特征、种群发生</w:t>
      </w:r>
      <w:r>
        <w:rPr>
          <w:rStyle w:val="26"/>
          <w:rFonts w:asciiTheme="minorEastAsia" w:hAnsiTheme="minorEastAsia" w:eastAsiaTheme="minorEastAsia"/>
          <w:iCs/>
          <w:sz w:val="24"/>
        </w:rPr>
        <w:t>动</w:t>
      </w:r>
      <w:r>
        <w:rPr>
          <w:rStyle w:val="26"/>
          <w:rFonts w:hint="eastAsia" w:asciiTheme="minorEastAsia" w:hAnsiTheme="minorEastAsia" w:eastAsiaTheme="minorEastAsia"/>
          <w:iCs/>
          <w:sz w:val="24"/>
        </w:rPr>
        <w:t>态</w:t>
      </w:r>
      <w:r>
        <w:rPr>
          <w:rStyle w:val="26"/>
          <w:rFonts w:asciiTheme="minorEastAsia" w:hAnsiTheme="minorEastAsia" w:eastAsiaTheme="minorEastAsia"/>
          <w:iCs/>
          <w:sz w:val="24"/>
        </w:rPr>
        <w:t>和</w:t>
      </w:r>
      <w:r>
        <w:rPr>
          <w:rStyle w:val="26"/>
          <w:rFonts w:hint="eastAsia" w:asciiTheme="minorEastAsia" w:hAnsiTheme="minorEastAsia" w:eastAsiaTheme="minorEastAsia"/>
          <w:iCs/>
          <w:sz w:val="24"/>
        </w:rPr>
        <w:t>规律、成灾机理及控制措施</w:t>
      </w:r>
      <w:r>
        <w:rPr>
          <w:rStyle w:val="26"/>
          <w:rFonts w:asciiTheme="minorEastAsia" w:hAnsiTheme="minorEastAsia" w:eastAsiaTheme="minorEastAsia"/>
          <w:iCs/>
          <w:sz w:val="24"/>
        </w:rPr>
        <w:t>，</w:t>
      </w:r>
      <w:r>
        <w:rPr>
          <w:rStyle w:val="26"/>
          <w:rFonts w:hint="eastAsia" w:asciiTheme="minorEastAsia" w:hAnsiTheme="minorEastAsia" w:eastAsiaTheme="minorEastAsia"/>
          <w:iCs/>
          <w:sz w:val="24"/>
        </w:rPr>
        <w:t>动</w:t>
      </w:r>
      <w:r>
        <w:rPr>
          <w:rStyle w:val="26"/>
          <w:rFonts w:asciiTheme="minorEastAsia" w:hAnsiTheme="minorEastAsia" w:eastAsiaTheme="minorEastAsia"/>
          <w:iCs/>
          <w:sz w:val="24"/>
        </w:rPr>
        <w:t>物活动</w:t>
      </w:r>
      <w:r>
        <w:rPr>
          <w:rStyle w:val="26"/>
          <w:rFonts w:hint="eastAsia" w:asciiTheme="minorEastAsia" w:hAnsiTheme="minorEastAsia" w:eastAsiaTheme="minorEastAsia"/>
          <w:iCs/>
          <w:sz w:val="24"/>
        </w:rPr>
        <w:t>对生态环境的影响和环境的响应与反馈机</w:t>
      </w:r>
      <w:r>
        <w:rPr>
          <w:rStyle w:val="26"/>
          <w:rFonts w:asciiTheme="minorEastAsia" w:hAnsiTheme="minorEastAsia" w:eastAsiaTheme="minorEastAsia"/>
          <w:iCs/>
          <w:sz w:val="24"/>
        </w:rPr>
        <w:t>制</w:t>
      </w:r>
      <w:r>
        <w:rPr>
          <w:rStyle w:val="26"/>
          <w:rFonts w:hint="eastAsia" w:asciiTheme="minorEastAsia" w:hAnsiTheme="minorEastAsia" w:eastAsiaTheme="minorEastAsia"/>
          <w:iCs/>
          <w:sz w:val="24"/>
        </w:rPr>
        <w:t>，动物种间及种内信息交流机制及</w:t>
      </w:r>
      <w:r>
        <w:rPr>
          <w:rStyle w:val="26"/>
          <w:rFonts w:asciiTheme="minorEastAsia" w:hAnsiTheme="minorEastAsia" w:eastAsiaTheme="minorEastAsia"/>
          <w:iCs/>
          <w:sz w:val="24"/>
        </w:rPr>
        <w:t>其应用</w:t>
      </w:r>
      <w:r>
        <w:rPr>
          <w:rStyle w:val="26"/>
          <w:rFonts w:hint="eastAsia" w:asciiTheme="minorEastAsia" w:hAnsiTheme="minorEastAsia" w:eastAsiaTheme="minorEastAsia"/>
          <w:iCs/>
          <w:sz w:val="24"/>
        </w:rPr>
        <w:t>等。本</w:t>
      </w:r>
      <w:r>
        <w:rPr>
          <w:rStyle w:val="26"/>
          <w:rFonts w:asciiTheme="minorEastAsia" w:hAnsiTheme="minorEastAsia" w:eastAsiaTheme="minorEastAsia"/>
          <w:iCs/>
          <w:sz w:val="24"/>
        </w:rPr>
        <w:t>方向的</w:t>
      </w:r>
      <w:r>
        <w:rPr>
          <w:rStyle w:val="26"/>
          <w:rFonts w:hint="eastAsia" w:asciiTheme="minorEastAsia" w:hAnsiTheme="minorEastAsia" w:eastAsiaTheme="minorEastAsia"/>
          <w:iCs/>
          <w:sz w:val="24"/>
        </w:rPr>
        <w:t>特色在于依</w:t>
      </w:r>
      <w:r>
        <w:rPr>
          <w:rStyle w:val="26"/>
          <w:rFonts w:asciiTheme="minorEastAsia" w:hAnsiTheme="minorEastAsia" w:eastAsiaTheme="minorEastAsia"/>
          <w:iCs/>
          <w:sz w:val="24"/>
        </w:rPr>
        <w:t>托综</w:t>
      </w:r>
      <w:r>
        <w:rPr>
          <w:rStyle w:val="26"/>
          <w:rFonts w:hint="eastAsia" w:asciiTheme="minorEastAsia" w:hAnsiTheme="minorEastAsia" w:eastAsiaTheme="minorEastAsia"/>
          <w:iCs/>
          <w:sz w:val="24"/>
        </w:rPr>
        <w:t>合</w:t>
      </w:r>
      <w:r>
        <w:rPr>
          <w:rStyle w:val="26"/>
          <w:rFonts w:asciiTheme="minorEastAsia" w:hAnsiTheme="minorEastAsia" w:eastAsiaTheme="minorEastAsia"/>
          <w:iCs/>
          <w:sz w:val="24"/>
        </w:rPr>
        <w:t>性大学多学</w:t>
      </w:r>
      <w:r>
        <w:rPr>
          <w:rStyle w:val="26"/>
          <w:rFonts w:hint="eastAsia" w:asciiTheme="minorEastAsia" w:hAnsiTheme="minorEastAsia" w:eastAsiaTheme="minorEastAsia"/>
          <w:iCs/>
          <w:sz w:val="24"/>
        </w:rPr>
        <w:t>科</w:t>
      </w:r>
      <w:r>
        <w:rPr>
          <w:rStyle w:val="26"/>
          <w:rFonts w:asciiTheme="minorEastAsia" w:hAnsiTheme="minorEastAsia" w:eastAsiaTheme="minorEastAsia"/>
          <w:iCs/>
          <w:sz w:val="24"/>
        </w:rPr>
        <w:t>交叉的</w:t>
      </w:r>
      <w:r>
        <w:rPr>
          <w:rStyle w:val="26"/>
          <w:rFonts w:hint="eastAsia" w:asciiTheme="minorEastAsia" w:hAnsiTheme="minorEastAsia" w:eastAsiaTheme="minorEastAsia"/>
          <w:iCs/>
          <w:sz w:val="24"/>
        </w:rPr>
        <w:t>优势</w:t>
      </w:r>
      <w:r>
        <w:rPr>
          <w:rStyle w:val="26"/>
          <w:rFonts w:asciiTheme="minorEastAsia" w:hAnsiTheme="minorEastAsia" w:eastAsiaTheme="minorEastAsia"/>
          <w:iCs/>
          <w:sz w:val="24"/>
        </w:rPr>
        <w:t>，</w:t>
      </w:r>
      <w:r>
        <w:rPr>
          <w:rStyle w:val="26"/>
          <w:rFonts w:hint="eastAsia" w:asciiTheme="minorEastAsia" w:hAnsiTheme="minorEastAsia" w:eastAsiaTheme="minorEastAsia"/>
          <w:iCs/>
          <w:sz w:val="24"/>
        </w:rPr>
        <w:t>在</w:t>
      </w:r>
      <w:r>
        <w:rPr>
          <w:rStyle w:val="26"/>
          <w:rFonts w:asciiTheme="minorEastAsia" w:hAnsiTheme="minorEastAsia" w:eastAsiaTheme="minorEastAsia"/>
          <w:iCs/>
          <w:sz w:val="24"/>
        </w:rPr>
        <w:t>有害动物特别是外来有害动物的基础和应用研究</w:t>
      </w:r>
      <w:r>
        <w:rPr>
          <w:rStyle w:val="26"/>
          <w:rFonts w:hint="eastAsia" w:asciiTheme="minorEastAsia" w:hAnsiTheme="minorEastAsia" w:eastAsiaTheme="minorEastAsia"/>
          <w:iCs/>
          <w:sz w:val="24"/>
        </w:rPr>
        <w:t>方面</w:t>
      </w:r>
      <w:r>
        <w:rPr>
          <w:rStyle w:val="26"/>
          <w:rFonts w:asciiTheme="minorEastAsia" w:hAnsiTheme="minorEastAsia" w:eastAsiaTheme="minorEastAsia"/>
          <w:iCs/>
          <w:sz w:val="24"/>
        </w:rPr>
        <w:t>自成体系</w:t>
      </w:r>
      <w:r>
        <w:rPr>
          <w:rStyle w:val="26"/>
          <w:rFonts w:hint="eastAsia" w:asciiTheme="minorEastAsia" w:hAnsiTheme="minorEastAsia" w:eastAsiaTheme="minorEastAsia"/>
          <w:iCs/>
          <w:sz w:val="24"/>
        </w:rPr>
        <w:t>，有</w:t>
      </w:r>
      <w:r>
        <w:rPr>
          <w:rStyle w:val="26"/>
          <w:rFonts w:asciiTheme="minorEastAsia" w:hAnsiTheme="minorEastAsia" w:eastAsiaTheme="minorEastAsia"/>
          <w:iCs/>
          <w:sz w:val="24"/>
        </w:rPr>
        <w:t>效维</w:t>
      </w:r>
      <w:r>
        <w:rPr>
          <w:rStyle w:val="26"/>
          <w:rFonts w:hint="eastAsia" w:asciiTheme="minorEastAsia" w:hAnsiTheme="minorEastAsia" w:eastAsiaTheme="minorEastAsia"/>
          <w:iCs/>
          <w:sz w:val="24"/>
        </w:rPr>
        <w:t>护京</w:t>
      </w:r>
      <w:r>
        <w:rPr>
          <w:rStyle w:val="26"/>
          <w:rFonts w:asciiTheme="minorEastAsia" w:hAnsiTheme="minorEastAsia" w:eastAsiaTheme="minorEastAsia"/>
          <w:iCs/>
          <w:sz w:val="24"/>
        </w:rPr>
        <w:t>津冀地区</w:t>
      </w:r>
      <w:r>
        <w:rPr>
          <w:rStyle w:val="26"/>
          <w:rFonts w:hint="eastAsia" w:asciiTheme="minorEastAsia" w:hAnsiTheme="minorEastAsia" w:eastAsiaTheme="minorEastAsia"/>
          <w:iCs/>
          <w:sz w:val="24"/>
        </w:rPr>
        <w:t>的</w:t>
      </w:r>
      <w:r>
        <w:rPr>
          <w:rStyle w:val="26"/>
          <w:rFonts w:asciiTheme="minorEastAsia" w:hAnsiTheme="minorEastAsia" w:eastAsiaTheme="minorEastAsia"/>
          <w:iCs/>
          <w:sz w:val="24"/>
        </w:rPr>
        <w:t>生态安全。</w:t>
      </w:r>
    </w:p>
    <w:p w14:paraId="0BD4D069">
      <w:pPr>
        <w:adjustRightInd w:val="0"/>
        <w:snapToGrid w:val="0"/>
        <w:spacing w:before="312" w:beforeLines="100" w:line="360" w:lineRule="auto"/>
        <w:ind w:firstLine="482" w:firstLineChars="200"/>
        <w:rPr>
          <w:rStyle w:val="26"/>
          <w:rFonts w:hint="eastAsia" w:asciiTheme="minorEastAsia" w:hAnsiTheme="minorEastAsia" w:eastAsiaTheme="minorEastAsia"/>
          <w:iCs/>
          <w:sz w:val="24"/>
        </w:rPr>
      </w:pPr>
      <w:r>
        <w:rPr>
          <w:rFonts w:hint="eastAsia" w:cs="宋体" w:asciiTheme="minorEastAsia" w:hAnsiTheme="minorEastAsia" w:eastAsiaTheme="minorEastAsia"/>
          <w:b/>
          <w:bCs/>
          <w:sz w:val="24"/>
        </w:rPr>
        <w:t>3、生态系统生态学：</w:t>
      </w:r>
      <w:r>
        <w:rPr>
          <w:rFonts w:hint="eastAsia" w:cs="宋体" w:asciiTheme="minorEastAsia" w:hAnsiTheme="minorEastAsia" w:eastAsiaTheme="minorEastAsia"/>
          <w:sz w:val="24"/>
        </w:rPr>
        <w:t>以我国北方温带草地和京津冀地区重要水域及湿地生态系统为研究对象，围绕国民经济建设和生产实践需要，开展生态系统与景观生态学方面基础理论与应用研究。着重聚焦全球变化和人类活动背景下草地与湿地生态系统的响应机理和维持机制，开展生态修复技术研发。</w:t>
      </w:r>
      <w:r>
        <w:rPr>
          <w:rStyle w:val="26"/>
          <w:rFonts w:hint="eastAsia" w:asciiTheme="minorEastAsia" w:hAnsiTheme="minorEastAsia" w:eastAsiaTheme="minorEastAsia"/>
          <w:iCs/>
          <w:sz w:val="24"/>
        </w:rPr>
        <w:t>该方向特色在于紧紧围绕草地和湿地生态系统为中心，与生态建设紧密相结合，理论与实践相结合。</w:t>
      </w:r>
    </w:p>
    <w:p w14:paraId="7E4BF26E">
      <w:pPr>
        <w:spacing w:before="156" w:beforeLines="50" w:line="360" w:lineRule="auto"/>
        <w:ind w:firstLine="482" w:firstLineChars="200"/>
        <w:rPr>
          <w:bCs/>
          <w:sz w:val="24"/>
          <w:szCs w:val="32"/>
        </w:rPr>
      </w:pPr>
      <w:r>
        <w:rPr>
          <w:rFonts w:hint="eastAsia"/>
          <w:b/>
          <w:sz w:val="24"/>
          <w:szCs w:val="32"/>
        </w:rPr>
        <w:t>4、修复生态学：</w:t>
      </w:r>
      <w:r>
        <w:rPr>
          <w:rFonts w:hint="eastAsia"/>
          <w:bCs/>
          <w:sz w:val="24"/>
          <w:szCs w:val="32"/>
        </w:rPr>
        <w:t>围绕生态系统修复与可持续发展核心理论，结合河北省不同生态区数据库，通过精准保护和修复关键技术研发与集成示范，精准识别关键问题，定位保护和修复关键节点，构建典型生态类型区保护和修复模式。突出生态类型全的特点，为京津冀脆弱生态区山水林田湖草沙一体化保护和系统治理与可持续发展提供共性技术、示范模式和体制机制样板。可结合定位观测、区域调查、机器学习、模型模拟等，系统开展生态系统退化原因、过程、机理，退化生态系统恢复与重建技术和方法研究。</w:t>
      </w:r>
    </w:p>
    <w:p w14:paraId="42050F03">
      <w:pPr>
        <w:spacing w:line="360" w:lineRule="auto"/>
        <w:ind w:firstLine="560" w:firstLineChars="200"/>
        <w:rPr>
          <w:rFonts w:eastAsia="黑体"/>
          <w:bCs/>
          <w:sz w:val="28"/>
          <w:szCs w:val="28"/>
        </w:rPr>
      </w:pPr>
      <w:r>
        <w:rPr>
          <w:rFonts w:eastAsia="黑体"/>
          <w:bCs/>
          <w:sz w:val="28"/>
          <w:szCs w:val="28"/>
        </w:rPr>
        <w:t>四、学制及学习年限</w:t>
      </w:r>
    </w:p>
    <w:p w14:paraId="32BE1A55">
      <w:pPr>
        <w:spacing w:line="360" w:lineRule="auto"/>
        <w:ind w:firstLine="480" w:firstLineChars="200"/>
        <w:rPr>
          <w:rFonts w:asciiTheme="minorEastAsia" w:hAnsiTheme="minorEastAsia" w:eastAsiaTheme="minorEastAsia"/>
          <w:bCs/>
          <w:sz w:val="28"/>
          <w:szCs w:val="28"/>
        </w:rPr>
      </w:pPr>
      <w:r>
        <w:rPr>
          <w:rFonts w:eastAsiaTheme="minorEastAsia"/>
          <w:color w:val="000000"/>
          <w:sz w:val="24"/>
        </w:rPr>
        <w:t>本专业学制为3年，在校最长学习年限（含休学）不超过6年。</w:t>
      </w:r>
    </w:p>
    <w:p w14:paraId="42A05F32">
      <w:pPr>
        <w:spacing w:line="360" w:lineRule="auto"/>
        <w:ind w:firstLine="560" w:firstLineChars="200"/>
        <w:rPr>
          <w:rFonts w:hint="eastAsia" w:eastAsia="黑体"/>
          <w:bCs/>
          <w:sz w:val="28"/>
          <w:szCs w:val="28"/>
        </w:rPr>
      </w:pPr>
      <w:r>
        <w:rPr>
          <w:rFonts w:hint="eastAsia" w:eastAsia="黑体"/>
          <w:bCs/>
          <w:sz w:val="28"/>
          <w:szCs w:val="28"/>
        </w:rPr>
        <w:t>五、培养目标</w:t>
      </w:r>
    </w:p>
    <w:p w14:paraId="1D70D71C">
      <w:pPr>
        <w:spacing w:line="360" w:lineRule="auto"/>
        <w:ind w:firstLine="480"/>
        <w:rPr>
          <w:rFonts w:hint="eastAsia" w:asciiTheme="minorEastAsia" w:hAnsiTheme="minorEastAsia" w:eastAsiaTheme="minorEastAsia"/>
          <w:sz w:val="24"/>
        </w:rPr>
      </w:pPr>
      <w:r>
        <w:rPr>
          <w:rFonts w:hint="eastAsia" w:asciiTheme="minorEastAsia" w:hAnsiTheme="minorEastAsia" w:eastAsiaTheme="minorEastAsia"/>
          <w:sz w:val="24"/>
        </w:rPr>
        <w:t>1、全面、准确地掌握马克思主义、三个代表、科学发展观、新时代特色社会主义的基本理论，树立正确的中国特色社会主义核心价值观，具有坚定的理想信念，高尚的道德情操，优良的学术作风，高度的社会责任感。拥护中国共产党的领导，拥护社会主义的制度，热爱祖国，遵纪守法，品行端正。</w:t>
      </w:r>
    </w:p>
    <w:p w14:paraId="0CF90DC3">
      <w:pPr>
        <w:spacing w:line="360" w:lineRule="auto"/>
        <w:ind w:firstLine="480"/>
        <w:rPr>
          <w:rFonts w:hint="eastAsia" w:asciiTheme="minorEastAsia" w:hAnsiTheme="minorEastAsia" w:eastAsiaTheme="minorEastAsia"/>
          <w:sz w:val="24"/>
        </w:rPr>
      </w:pPr>
      <w:r>
        <w:rPr>
          <w:rFonts w:hint="eastAsia" w:asciiTheme="minorEastAsia" w:hAnsiTheme="minorEastAsia" w:eastAsiaTheme="minorEastAsia"/>
          <w:sz w:val="24"/>
        </w:rPr>
        <w:t>2、掌握生态学科坚实的生态学理论基础知识和系统的专门技能，培养具有从事生态科学及相关领域研究工作或独立担负专门技术工作的能力。</w:t>
      </w:r>
    </w:p>
    <w:p w14:paraId="4991BB58">
      <w:pPr>
        <w:spacing w:line="360" w:lineRule="auto"/>
        <w:ind w:firstLine="480"/>
        <w:rPr>
          <w:rFonts w:hint="eastAsia" w:asciiTheme="minorEastAsia" w:hAnsiTheme="minorEastAsia" w:eastAsiaTheme="minorEastAsia"/>
          <w:sz w:val="24"/>
        </w:rPr>
      </w:pPr>
      <w:r>
        <w:rPr>
          <w:rFonts w:hint="eastAsia" w:asciiTheme="minorEastAsia" w:hAnsiTheme="minorEastAsia" w:eastAsiaTheme="minorEastAsia"/>
          <w:sz w:val="24"/>
        </w:rPr>
        <w:t>3、能够较熟练地阅读本专业的外文资料，具有较强的写译能力和基本的听、说能力。</w:t>
      </w:r>
    </w:p>
    <w:p w14:paraId="76CD0013">
      <w:pPr>
        <w:spacing w:line="360" w:lineRule="auto"/>
        <w:ind w:firstLine="480"/>
        <w:rPr>
          <w:rFonts w:hint="eastAsia" w:asciiTheme="minorEastAsia" w:hAnsiTheme="minorEastAsia" w:eastAsiaTheme="minorEastAsia"/>
          <w:sz w:val="24"/>
        </w:rPr>
      </w:pPr>
      <w:r>
        <w:rPr>
          <w:rFonts w:hint="eastAsia" w:asciiTheme="minorEastAsia" w:hAnsiTheme="minorEastAsia" w:eastAsiaTheme="minorEastAsia"/>
          <w:sz w:val="24"/>
        </w:rPr>
        <w:t>4、具有良好的团队意识和团队合作精神，努力提高学生综合素质，在德智体美等方面全面发展，成为社会主义事业的接班人。</w:t>
      </w:r>
    </w:p>
    <w:p w14:paraId="2A00F7D8">
      <w:pPr>
        <w:spacing w:line="360" w:lineRule="auto"/>
        <w:ind w:firstLine="560" w:firstLineChars="200"/>
        <w:rPr>
          <w:rFonts w:eastAsia="黑体"/>
          <w:bCs/>
          <w:sz w:val="28"/>
          <w:szCs w:val="28"/>
        </w:rPr>
      </w:pPr>
      <w:r>
        <w:rPr>
          <w:rFonts w:eastAsia="黑体"/>
          <w:bCs/>
          <w:sz w:val="28"/>
          <w:szCs w:val="28"/>
        </w:rPr>
        <w:t>六、培养方式</w:t>
      </w:r>
    </w:p>
    <w:p w14:paraId="2FDB7A40">
      <w:pPr>
        <w:spacing w:line="360" w:lineRule="auto"/>
        <w:ind w:firstLine="480" w:firstLineChars="200"/>
        <w:rPr>
          <w:rFonts w:hint="eastAsia" w:asciiTheme="minorEastAsia" w:hAnsiTheme="minorEastAsia" w:eastAsiaTheme="minorEastAsia"/>
          <w:bCs/>
          <w:sz w:val="24"/>
        </w:rPr>
      </w:pPr>
      <w:r>
        <w:rPr>
          <w:rFonts w:asciiTheme="minorEastAsia" w:hAnsiTheme="minorEastAsia" w:eastAsiaTheme="minorEastAsia"/>
          <w:bCs/>
          <w:sz w:val="24"/>
        </w:rPr>
        <w:t>1</w:t>
      </w:r>
      <w:r>
        <w:rPr>
          <w:rFonts w:hint="eastAsia" w:asciiTheme="minorEastAsia" w:hAnsiTheme="minorEastAsia" w:eastAsiaTheme="minorEastAsia"/>
          <w:bCs/>
          <w:sz w:val="24"/>
        </w:rPr>
        <w:t>、</w:t>
      </w:r>
      <w:r>
        <w:rPr>
          <w:rFonts w:asciiTheme="minorEastAsia" w:hAnsiTheme="minorEastAsia" w:eastAsiaTheme="minorEastAsia"/>
          <w:bCs/>
          <w:sz w:val="24"/>
        </w:rPr>
        <w:t>课程学习。研究生在规定修业年限内完成培养方案规定的课程学习，考核成绩合格，获得规定的学分。</w:t>
      </w:r>
    </w:p>
    <w:p w14:paraId="11EDB83A">
      <w:pPr>
        <w:spacing w:line="360" w:lineRule="auto"/>
        <w:ind w:firstLine="480" w:firstLineChars="200"/>
        <w:rPr>
          <w:rFonts w:hint="eastAsia" w:asciiTheme="minorEastAsia" w:hAnsiTheme="minorEastAsia" w:eastAsiaTheme="minorEastAsia"/>
          <w:bCs/>
          <w:sz w:val="24"/>
        </w:rPr>
      </w:pPr>
      <w:r>
        <w:rPr>
          <w:rFonts w:hint="eastAsia" w:asciiTheme="minorEastAsia" w:hAnsiTheme="minorEastAsia" w:eastAsiaTheme="minorEastAsia"/>
          <w:bCs/>
          <w:sz w:val="24"/>
        </w:rPr>
        <w:t>2、实践活动。研究生完成培养方案规定的实践活动。</w:t>
      </w:r>
    </w:p>
    <w:p w14:paraId="67C14DC7">
      <w:pPr>
        <w:spacing w:line="360" w:lineRule="auto"/>
        <w:ind w:firstLine="480" w:firstLineChars="200"/>
        <w:rPr>
          <w:rFonts w:hint="eastAsia" w:asciiTheme="minorEastAsia" w:hAnsiTheme="minorEastAsia" w:eastAsiaTheme="minorEastAsia"/>
          <w:bCs/>
          <w:sz w:val="24"/>
        </w:rPr>
      </w:pPr>
      <w:r>
        <w:rPr>
          <w:rFonts w:hint="eastAsia" w:asciiTheme="minorEastAsia" w:hAnsiTheme="minorEastAsia" w:eastAsiaTheme="minorEastAsia"/>
          <w:bCs/>
          <w:sz w:val="24"/>
        </w:rPr>
        <w:t>3、</w:t>
      </w:r>
      <w:r>
        <w:rPr>
          <w:rFonts w:hint="eastAsia" w:asciiTheme="minorEastAsia" w:hAnsiTheme="minorEastAsia" w:eastAsiaTheme="minorEastAsia"/>
          <w:sz w:val="24"/>
        </w:rPr>
        <w:t>提前毕业。</w:t>
      </w:r>
      <w:r>
        <w:rPr>
          <w:rFonts w:asciiTheme="minorEastAsia" w:hAnsiTheme="minorEastAsia" w:eastAsiaTheme="minorEastAsia"/>
          <w:sz w:val="24"/>
        </w:rPr>
        <w:t>符合《河北大学关于硕士研究生申请提前毕业的规定》（校研字〔2015〕5号）相关要求的，</w:t>
      </w:r>
      <w:r>
        <w:rPr>
          <w:rFonts w:asciiTheme="minorEastAsia" w:hAnsiTheme="minorEastAsia" w:eastAsiaTheme="minorEastAsia"/>
          <w:bCs/>
          <w:sz w:val="24"/>
        </w:rPr>
        <w:t>可申请</w:t>
      </w:r>
      <w:r>
        <w:rPr>
          <w:rFonts w:asciiTheme="minorEastAsia" w:hAnsiTheme="minorEastAsia" w:eastAsiaTheme="minorEastAsia"/>
          <w:sz w:val="24"/>
        </w:rPr>
        <w:t>提前毕业。</w:t>
      </w:r>
    </w:p>
    <w:p w14:paraId="7DD1BAC8">
      <w:pPr>
        <w:spacing w:line="360" w:lineRule="auto"/>
        <w:ind w:firstLine="480" w:firstLineChars="200"/>
        <w:rPr>
          <w:rFonts w:hint="eastAsia" w:asciiTheme="minorEastAsia" w:hAnsiTheme="minorEastAsia" w:eastAsiaTheme="minorEastAsia"/>
          <w:bCs/>
          <w:sz w:val="24"/>
        </w:rPr>
      </w:pPr>
      <w:r>
        <w:rPr>
          <w:rFonts w:hint="eastAsia" w:asciiTheme="minorEastAsia" w:hAnsiTheme="minorEastAsia" w:eastAsiaTheme="minorEastAsia"/>
          <w:bCs/>
          <w:sz w:val="24"/>
        </w:rPr>
        <w:t>4、</w:t>
      </w:r>
      <w:r>
        <w:rPr>
          <w:rFonts w:asciiTheme="minorEastAsia" w:hAnsiTheme="minorEastAsia" w:eastAsiaTheme="minorEastAsia"/>
          <w:bCs/>
          <w:sz w:val="24"/>
        </w:rPr>
        <w:t>论文答辩。学位（毕业）论文经专家评审合格、通过学位（毕业）答辩，符合毕业资格审查后，准予毕业。</w:t>
      </w:r>
    </w:p>
    <w:p w14:paraId="7BBA83A8">
      <w:pPr>
        <w:spacing w:line="440" w:lineRule="exact"/>
        <w:ind w:firstLine="560" w:firstLineChars="200"/>
        <w:rPr>
          <w:rFonts w:eastAsia="黑体"/>
          <w:bCs/>
          <w:sz w:val="28"/>
          <w:szCs w:val="28"/>
        </w:rPr>
      </w:pPr>
      <w:r>
        <w:rPr>
          <w:rFonts w:eastAsia="黑体"/>
          <w:bCs/>
          <w:sz w:val="28"/>
          <w:szCs w:val="28"/>
        </w:rPr>
        <w:t>七、中期筛选</w:t>
      </w:r>
    </w:p>
    <w:p w14:paraId="1148E2C7">
      <w:pPr>
        <w:spacing w:before="156" w:beforeLines="50" w:line="360" w:lineRule="auto"/>
        <w:ind w:firstLine="480" w:firstLineChars="200"/>
        <w:rPr>
          <w:rFonts w:eastAsiaTheme="minorEastAsia"/>
          <w:bCs/>
          <w:sz w:val="24"/>
        </w:rPr>
      </w:pPr>
      <w:bookmarkStart w:id="0" w:name="_Toc59002625"/>
      <w:r>
        <w:rPr>
          <w:rFonts w:eastAsiaTheme="minorEastAsia"/>
          <w:bCs/>
          <w:sz w:val="24"/>
        </w:rPr>
        <w:t>在完成培养方案规定的课程学习、考核成绩合格、获得规定的学分后，</w:t>
      </w:r>
      <w:bookmarkEnd w:id="0"/>
      <w:r>
        <w:rPr>
          <w:rFonts w:eastAsiaTheme="minorEastAsia"/>
          <w:bCs/>
          <w:sz w:val="24"/>
        </w:rPr>
        <w:t>按照《河北大学研究生中期筛选管理办法》（校政字〔2021〕15号）的相关规定，组织开展中期筛选工作。</w:t>
      </w:r>
    </w:p>
    <w:p w14:paraId="374C631C">
      <w:pPr>
        <w:spacing w:before="156" w:beforeLines="50"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31082AD0">
      <w:pPr>
        <w:adjustRightInd w:val="0"/>
        <w:snapToGrid w:val="0"/>
        <w:spacing w:line="360" w:lineRule="auto"/>
        <w:ind w:firstLine="480" w:firstLineChars="200"/>
        <w:rPr>
          <w:color w:val="000000" w:themeColor="text1"/>
          <w:kern w:val="0"/>
          <w:sz w:val="24"/>
          <w14:textFill>
            <w14:solidFill>
              <w14:schemeClr w14:val="tx1"/>
            </w14:solidFill>
          </w14:textFill>
        </w:rPr>
      </w:pPr>
      <w:r>
        <w:rPr>
          <w:bCs/>
          <w:color w:val="222222"/>
          <w:kern w:val="0"/>
          <w:sz w:val="24"/>
        </w:rPr>
        <w:t>1</w:t>
      </w:r>
      <w:r>
        <w:rPr>
          <w:rFonts w:hint="eastAsia"/>
          <w:bCs/>
          <w:color w:val="222222"/>
          <w:kern w:val="0"/>
          <w:sz w:val="24"/>
        </w:rPr>
        <w:t>、</w:t>
      </w:r>
      <w:r>
        <w:rPr>
          <w:bCs/>
          <w:color w:val="222222"/>
          <w:kern w:val="0"/>
          <w:sz w:val="24"/>
        </w:rPr>
        <w:t>总体要求：</w:t>
      </w:r>
      <w:r>
        <w:rPr>
          <w:color w:val="000000" w:themeColor="text1"/>
          <w:kern w:val="0"/>
          <w:sz w:val="24"/>
          <w14:textFill>
            <w14:solidFill>
              <w14:schemeClr w14:val="tx1"/>
            </w14:solidFill>
          </w14:textFill>
        </w:rPr>
        <w:t>按照《河北大学关于开展2025版研究生培养方案修订工作的指导意见》（校政字</w:t>
      </w:r>
      <w:r>
        <w:rPr>
          <w:rFonts w:eastAsiaTheme="minorEastAsia"/>
          <w:bCs/>
          <w:sz w:val="24"/>
        </w:rPr>
        <w:t>〔2025〕</w:t>
      </w:r>
      <w:r>
        <w:rPr>
          <w:rFonts w:hint="eastAsia" w:eastAsiaTheme="minorEastAsia"/>
          <w:bCs/>
          <w:sz w:val="24"/>
        </w:rPr>
        <w:t>9</w:t>
      </w:r>
      <w:r>
        <w:rPr>
          <w:rFonts w:eastAsiaTheme="minorEastAsia"/>
          <w:bCs/>
          <w:sz w:val="24"/>
        </w:rPr>
        <w:t>号</w:t>
      </w:r>
      <w:r>
        <w:rPr>
          <w:color w:val="000000" w:themeColor="text1"/>
          <w:kern w:val="0"/>
          <w:sz w:val="24"/>
          <w14:textFill>
            <w14:solidFill>
              <w14:schemeClr w14:val="tx1"/>
            </w14:solidFill>
          </w14:textFill>
        </w:rPr>
        <w:t>）规定，硕士研究生论文开题与答辩时间间隔原则上不少于12个月。</w:t>
      </w:r>
      <w:r>
        <w:rPr>
          <w:rFonts w:hint="eastAsia"/>
          <w:color w:val="000000" w:themeColor="text1"/>
          <w:kern w:val="0"/>
          <w:sz w:val="24"/>
          <w14:textFill>
            <w14:solidFill>
              <w14:schemeClr w14:val="tx1"/>
            </w14:solidFill>
          </w14:textFill>
        </w:rPr>
        <w:t>学位（毕业）论文应当表明作者具有独立从事学术研究工作的能力，鼓励硕士研究生参与科学研究，取得创新性成果，符合河北大学生命科学学院《关于研究生申请学位取得创新性成果的规定》（生命科学学院学位评定委员会2025年4月30日通过）。</w:t>
      </w:r>
    </w:p>
    <w:p w14:paraId="3D2494E7">
      <w:pPr>
        <w:widowControl/>
        <w:adjustRightInd w:val="0"/>
        <w:snapToGrid w:val="0"/>
        <w:spacing w:line="360" w:lineRule="auto"/>
        <w:ind w:firstLine="482"/>
        <w:jc w:val="left"/>
        <w:rPr>
          <w:bCs/>
          <w:color w:val="222222"/>
          <w:kern w:val="0"/>
          <w:sz w:val="24"/>
        </w:rPr>
      </w:pPr>
      <w:r>
        <w:rPr>
          <w:bCs/>
          <w:color w:val="222222"/>
          <w:kern w:val="0"/>
          <w:sz w:val="24"/>
        </w:rPr>
        <w:t>2</w:t>
      </w:r>
      <w:r>
        <w:rPr>
          <w:rFonts w:hint="eastAsia"/>
          <w:bCs/>
          <w:color w:val="222222"/>
          <w:kern w:val="0"/>
          <w:sz w:val="24"/>
        </w:rPr>
        <w:t>、</w:t>
      </w:r>
      <w:r>
        <w:rPr>
          <w:bCs/>
          <w:color w:val="222222"/>
          <w:kern w:val="0"/>
          <w:sz w:val="24"/>
        </w:rPr>
        <w:t>开题：开题是研究生培养过程中开展学位（毕业）论文工作的首要环节，要求研究生充分阅读国内外相关文献，撰写开题报告。开题报告应包含文献综述、论文选题依据、研究方案、预期目标与成果、工作计划等关键问题。</w:t>
      </w:r>
    </w:p>
    <w:p w14:paraId="3F713E74">
      <w:pPr>
        <w:widowControl/>
        <w:adjustRightInd w:val="0"/>
        <w:snapToGrid w:val="0"/>
        <w:spacing w:line="360" w:lineRule="auto"/>
        <w:ind w:firstLine="482"/>
        <w:jc w:val="left"/>
        <w:rPr>
          <w:bCs/>
          <w:color w:val="222222"/>
          <w:kern w:val="0"/>
          <w:sz w:val="24"/>
        </w:rPr>
      </w:pPr>
      <w:r>
        <w:rPr>
          <w:bCs/>
          <w:color w:val="222222"/>
          <w:kern w:val="0"/>
          <w:sz w:val="24"/>
        </w:rPr>
        <w:t>原则上在入学后第3学期（最迟不超过第4学期）完成开题。开题由3-5名具有高级专业技术职务人员参加，以学术报告的方式进行。</w:t>
      </w:r>
    </w:p>
    <w:p w14:paraId="7675CE7D">
      <w:pPr>
        <w:widowControl/>
        <w:adjustRightInd w:val="0"/>
        <w:snapToGrid w:val="0"/>
        <w:spacing w:line="360" w:lineRule="auto"/>
        <w:ind w:firstLine="482"/>
        <w:jc w:val="left"/>
        <w:rPr>
          <w:bCs/>
          <w:color w:val="222222"/>
          <w:kern w:val="0"/>
          <w:sz w:val="24"/>
        </w:rPr>
      </w:pPr>
      <w:r>
        <w:rPr>
          <w:bCs/>
          <w:color w:val="222222"/>
          <w:kern w:val="0"/>
          <w:sz w:val="24"/>
        </w:rPr>
        <w:t>3</w:t>
      </w:r>
      <w:r>
        <w:rPr>
          <w:rFonts w:hint="eastAsia"/>
          <w:bCs/>
          <w:color w:val="222222"/>
          <w:kern w:val="0"/>
          <w:sz w:val="24"/>
        </w:rPr>
        <w:t>、</w:t>
      </w:r>
      <w:r>
        <w:rPr>
          <w:bCs/>
          <w:color w:val="222222"/>
          <w:kern w:val="0"/>
          <w:sz w:val="24"/>
        </w:rPr>
        <w:t>中期进展报告：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207F9643">
      <w:pPr>
        <w:widowControl/>
        <w:adjustRightInd w:val="0"/>
        <w:snapToGrid w:val="0"/>
        <w:spacing w:line="360" w:lineRule="auto"/>
        <w:ind w:firstLine="482"/>
        <w:jc w:val="left"/>
        <w:rPr>
          <w:bCs/>
          <w:color w:val="222222"/>
          <w:kern w:val="0"/>
          <w:sz w:val="24"/>
        </w:rPr>
      </w:pPr>
      <w:r>
        <w:rPr>
          <w:bCs/>
          <w:color w:val="222222"/>
          <w:kern w:val="0"/>
          <w:sz w:val="24"/>
        </w:rPr>
        <w:t>4</w:t>
      </w:r>
      <w:r>
        <w:rPr>
          <w:rFonts w:hint="eastAsia"/>
          <w:bCs/>
          <w:color w:val="222222"/>
          <w:kern w:val="0"/>
          <w:sz w:val="24"/>
        </w:rPr>
        <w:t>、</w:t>
      </w:r>
      <w:r>
        <w:rPr>
          <w:bCs/>
          <w:color w:val="222222"/>
          <w:kern w:val="0"/>
          <w:sz w:val="24"/>
        </w:rPr>
        <w:t>学位申请：达到学位授予条件的申请人，经导师同意后，应于答辩前三个月，向所属学位评定分委员会提出学位申请，提交学位申请材料。</w:t>
      </w:r>
    </w:p>
    <w:p w14:paraId="59B43DC3">
      <w:pPr>
        <w:widowControl/>
        <w:adjustRightInd w:val="0"/>
        <w:snapToGrid w:val="0"/>
        <w:spacing w:line="360" w:lineRule="auto"/>
        <w:ind w:firstLine="482"/>
        <w:jc w:val="left"/>
        <w:rPr>
          <w:bCs/>
          <w:color w:val="222222"/>
          <w:kern w:val="0"/>
          <w:sz w:val="24"/>
        </w:rPr>
      </w:pPr>
      <w:r>
        <w:rPr>
          <w:bCs/>
          <w:color w:val="222222"/>
          <w:kern w:val="0"/>
          <w:sz w:val="24"/>
        </w:rPr>
        <w:t>5</w:t>
      </w:r>
      <w:r>
        <w:rPr>
          <w:rFonts w:hint="eastAsia"/>
          <w:bCs/>
          <w:color w:val="222222"/>
          <w:kern w:val="0"/>
          <w:sz w:val="24"/>
        </w:rPr>
        <w:t>、</w:t>
      </w:r>
      <w:r>
        <w:rPr>
          <w:bCs/>
          <w:color w:val="222222"/>
          <w:kern w:val="0"/>
          <w:sz w:val="24"/>
        </w:rPr>
        <w:t>预答辩：学位申请人须进行学位论文预答辩。预答辩通过者，方可进入学位论文评阅、学位论文答辩等环节。学位（毕业）论文预答辩在正式答辩前3个月进行。</w:t>
      </w:r>
    </w:p>
    <w:p w14:paraId="72B24F3B">
      <w:pPr>
        <w:widowControl/>
        <w:adjustRightInd w:val="0"/>
        <w:snapToGrid w:val="0"/>
        <w:spacing w:line="360" w:lineRule="auto"/>
        <w:ind w:firstLine="482"/>
        <w:jc w:val="left"/>
        <w:rPr>
          <w:bCs/>
          <w:color w:val="222222"/>
          <w:kern w:val="0"/>
          <w:sz w:val="24"/>
        </w:rPr>
      </w:pPr>
      <w:r>
        <w:rPr>
          <w:bCs/>
          <w:color w:val="222222"/>
          <w:kern w:val="0"/>
          <w:sz w:val="24"/>
        </w:rPr>
        <w:t>6</w:t>
      </w:r>
      <w:r>
        <w:rPr>
          <w:rFonts w:hint="eastAsia"/>
          <w:bCs/>
          <w:color w:val="222222"/>
          <w:kern w:val="0"/>
          <w:sz w:val="24"/>
        </w:rPr>
        <w:t>、</w:t>
      </w:r>
      <w:r>
        <w:rPr>
          <w:bCs/>
          <w:color w:val="222222"/>
          <w:kern w:val="0"/>
          <w:sz w:val="24"/>
        </w:rPr>
        <w:t>论文评阅：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3D969221">
      <w:pPr>
        <w:widowControl/>
        <w:adjustRightInd w:val="0"/>
        <w:snapToGrid w:val="0"/>
        <w:spacing w:line="360" w:lineRule="auto"/>
        <w:ind w:firstLine="480"/>
        <w:jc w:val="left"/>
        <w:rPr>
          <w:rFonts w:eastAsiaTheme="minorEastAsia"/>
          <w:i/>
          <w:color w:val="FF0000"/>
          <w:sz w:val="24"/>
        </w:rPr>
      </w:pPr>
      <w:r>
        <w:rPr>
          <w:bCs/>
          <w:color w:val="222222"/>
          <w:kern w:val="0"/>
          <w:sz w:val="24"/>
        </w:rPr>
        <w:t>7</w:t>
      </w:r>
      <w:r>
        <w:rPr>
          <w:rFonts w:hint="eastAsia"/>
          <w:bCs/>
          <w:color w:val="222222"/>
          <w:kern w:val="0"/>
          <w:sz w:val="24"/>
        </w:rPr>
        <w:t>、</w:t>
      </w:r>
      <w:r>
        <w:rPr>
          <w:bCs/>
          <w:color w:val="222222"/>
          <w:kern w:val="0"/>
          <w:sz w:val="24"/>
        </w:rPr>
        <w:t>答辩：学位（毕业）论文答辩按照</w:t>
      </w:r>
      <w:r>
        <w:rPr>
          <w:color w:val="222222"/>
          <w:kern w:val="0"/>
          <w:sz w:val="24"/>
        </w:rPr>
        <w:t>《河北大学博士、硕士学位授予工作实施细则》（校政字〔2025〕7号）执行。</w:t>
      </w:r>
    </w:p>
    <w:p w14:paraId="78ED50B9">
      <w:pPr>
        <w:spacing w:line="440" w:lineRule="exact"/>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433EB734">
      <w:pPr>
        <w:spacing w:line="440" w:lineRule="exact"/>
        <w:ind w:firstLine="480" w:firstLineChars="200"/>
        <w:rPr>
          <w:rFonts w:eastAsiaTheme="minorEastAsia"/>
          <w:bCs/>
          <w:sz w:val="24"/>
        </w:rPr>
      </w:pPr>
      <w:r>
        <w:rPr>
          <w:rFonts w:eastAsiaTheme="minorEastAsia"/>
          <w:bCs/>
          <w:sz w:val="24"/>
        </w:rPr>
        <w:t>1</w:t>
      </w:r>
      <w:r>
        <w:rPr>
          <w:rFonts w:hint="eastAsia" w:eastAsiaTheme="minorEastAsia"/>
          <w:bCs/>
          <w:sz w:val="24"/>
        </w:rPr>
        <w:t>、</w:t>
      </w:r>
      <w:r>
        <w:rPr>
          <w:rFonts w:eastAsiaTheme="minorEastAsia"/>
          <w:bCs/>
          <w:sz w:val="24"/>
        </w:rPr>
        <w:t>课程学习</w:t>
      </w:r>
      <w:r>
        <w:rPr>
          <w:rFonts w:hint="eastAsia" w:eastAsiaTheme="minorEastAsia"/>
          <w:bCs/>
          <w:sz w:val="24"/>
        </w:rPr>
        <w:t>：</w:t>
      </w:r>
      <w:r>
        <w:rPr>
          <w:rFonts w:eastAsiaTheme="minorEastAsia"/>
          <w:bCs/>
          <w:sz w:val="24"/>
        </w:rPr>
        <w:t>研究生在规定修业年限内完成培养方案规定的课程学习，考核成绩合格，获得规定的学分。</w:t>
      </w:r>
    </w:p>
    <w:p w14:paraId="5807123E">
      <w:pPr>
        <w:spacing w:line="440" w:lineRule="exact"/>
        <w:ind w:firstLine="480" w:firstLineChars="200"/>
        <w:rPr>
          <w:rFonts w:eastAsiaTheme="minorEastAsia"/>
          <w:color w:val="000000"/>
          <w:sz w:val="24"/>
        </w:rPr>
      </w:pPr>
      <w:r>
        <w:rPr>
          <w:rFonts w:eastAsiaTheme="minorEastAsia"/>
          <w:bCs/>
          <w:sz w:val="24"/>
        </w:rPr>
        <w:t>2</w:t>
      </w:r>
      <w:r>
        <w:rPr>
          <w:rFonts w:hint="eastAsia" w:eastAsiaTheme="minorEastAsia"/>
          <w:bCs/>
          <w:sz w:val="24"/>
        </w:rPr>
        <w:t>、</w:t>
      </w:r>
      <w:r>
        <w:rPr>
          <w:rFonts w:eastAsiaTheme="minorEastAsia"/>
          <w:bCs/>
          <w:sz w:val="24"/>
        </w:rPr>
        <w:t>学术活动</w:t>
      </w:r>
      <w:r>
        <w:rPr>
          <w:rFonts w:hint="eastAsia" w:eastAsiaTheme="minorEastAsia"/>
          <w:bCs/>
          <w:sz w:val="24"/>
        </w:rPr>
        <w:t>：</w:t>
      </w:r>
      <w:r>
        <w:rPr>
          <w:rFonts w:eastAsiaTheme="minorEastAsia"/>
          <w:bCs/>
          <w:sz w:val="24"/>
        </w:rPr>
        <w:t>研究生</w:t>
      </w:r>
      <w:r>
        <w:rPr>
          <w:rFonts w:eastAsiaTheme="minorEastAsia"/>
          <w:color w:val="000000"/>
          <w:sz w:val="24"/>
        </w:rPr>
        <w:t>在读期间参加不少于</w:t>
      </w:r>
      <w:r>
        <w:rPr>
          <w:rFonts w:eastAsiaTheme="minorEastAsia"/>
          <w:iCs/>
          <w:sz w:val="24"/>
        </w:rPr>
        <w:t>10</w:t>
      </w:r>
      <w:r>
        <w:rPr>
          <w:rFonts w:eastAsiaTheme="minorEastAsia"/>
          <w:color w:val="000000"/>
          <w:sz w:val="24"/>
        </w:rPr>
        <w:t>次学术活动，并撰写学术报告小结；以主讲人或宣讲人身份，参加在校内外举行的学术报告或学术讲座不少于</w:t>
      </w:r>
      <w:r>
        <w:rPr>
          <w:rFonts w:eastAsiaTheme="minorEastAsia"/>
          <w:iCs/>
          <w:sz w:val="24"/>
        </w:rPr>
        <w:t>1</w:t>
      </w:r>
      <w:r>
        <w:rPr>
          <w:rFonts w:eastAsiaTheme="minorEastAsia"/>
          <w:color w:val="000000"/>
          <w:sz w:val="24"/>
        </w:rPr>
        <w:t>次。</w:t>
      </w:r>
    </w:p>
    <w:p w14:paraId="7FDC1160">
      <w:pPr>
        <w:spacing w:line="440" w:lineRule="exact"/>
        <w:ind w:firstLine="480" w:firstLineChars="200"/>
        <w:rPr>
          <w:rFonts w:eastAsiaTheme="minorEastAsia"/>
          <w:bCs/>
          <w:sz w:val="24"/>
        </w:rPr>
      </w:pPr>
      <w:r>
        <w:rPr>
          <w:rFonts w:eastAsiaTheme="minorEastAsia"/>
          <w:color w:val="000000"/>
          <w:sz w:val="24"/>
        </w:rPr>
        <w:t>3</w:t>
      </w:r>
      <w:r>
        <w:rPr>
          <w:rFonts w:hint="eastAsia" w:eastAsiaTheme="minorEastAsia"/>
          <w:color w:val="000000"/>
          <w:sz w:val="24"/>
        </w:rPr>
        <w:t>、</w:t>
      </w:r>
      <w:r>
        <w:rPr>
          <w:rFonts w:eastAsiaTheme="minorEastAsia"/>
          <w:color w:val="000000"/>
          <w:sz w:val="24"/>
        </w:rPr>
        <w:t>符合提前毕业条件的研究生，可按照学校相关规定</w:t>
      </w:r>
      <w:r>
        <w:rPr>
          <w:rFonts w:eastAsiaTheme="minorEastAsia"/>
          <w:bCs/>
          <w:sz w:val="24"/>
        </w:rPr>
        <w:t>申请</w:t>
      </w:r>
      <w:r>
        <w:rPr>
          <w:rFonts w:eastAsiaTheme="minorEastAsia"/>
          <w:color w:val="000000"/>
          <w:sz w:val="24"/>
        </w:rPr>
        <w:t>提前毕业。</w:t>
      </w:r>
    </w:p>
    <w:p w14:paraId="38938DC1">
      <w:pPr>
        <w:spacing w:line="440" w:lineRule="exact"/>
        <w:ind w:firstLine="480" w:firstLineChars="200"/>
        <w:rPr>
          <w:rFonts w:eastAsiaTheme="minorEastAsia"/>
          <w:bCs/>
          <w:sz w:val="24"/>
        </w:rPr>
      </w:pPr>
      <w:r>
        <w:rPr>
          <w:rFonts w:eastAsiaTheme="minorEastAsia"/>
          <w:bCs/>
          <w:sz w:val="24"/>
        </w:rPr>
        <w:t>4</w:t>
      </w:r>
      <w:r>
        <w:rPr>
          <w:rFonts w:hint="eastAsia" w:eastAsiaTheme="minorEastAsia"/>
          <w:bCs/>
          <w:sz w:val="24"/>
        </w:rPr>
        <w:t>、</w:t>
      </w:r>
      <w:r>
        <w:rPr>
          <w:rFonts w:eastAsiaTheme="minorEastAsia"/>
          <w:bCs/>
          <w:sz w:val="24"/>
        </w:rPr>
        <w:t>论文答辩</w:t>
      </w:r>
      <w:r>
        <w:rPr>
          <w:rFonts w:hint="eastAsia" w:eastAsiaTheme="minorEastAsia"/>
          <w:bCs/>
          <w:sz w:val="24"/>
        </w:rPr>
        <w:t>：</w:t>
      </w:r>
      <w:r>
        <w:rPr>
          <w:rFonts w:eastAsiaTheme="minorEastAsia"/>
          <w:bCs/>
          <w:sz w:val="24"/>
        </w:rPr>
        <w:t>学位（毕业）论文经专家评审合格、通过学位（毕业）答辩，符合毕业资格审查后，准予毕业。</w:t>
      </w:r>
    </w:p>
    <w:p w14:paraId="057F16BC">
      <w:pPr>
        <w:spacing w:line="360" w:lineRule="auto"/>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5053D8C4">
      <w:pPr>
        <w:spacing w:line="360" w:lineRule="auto"/>
        <w:ind w:firstLine="480" w:firstLineChars="200"/>
        <w:rPr>
          <w:rFonts w:eastAsiaTheme="minorEastAsia"/>
          <w:iCs/>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申请硕士学位需满足</w:t>
      </w:r>
      <w:r>
        <w:rPr>
          <w:rFonts w:hint="eastAsia"/>
          <w:color w:val="000000" w:themeColor="text1"/>
          <w:kern w:val="0"/>
          <w:sz w:val="24"/>
          <w14:textFill>
            <w14:solidFill>
              <w14:schemeClr w14:val="tx1"/>
            </w14:solidFill>
          </w14:textFill>
        </w:rPr>
        <w:t>《河北大学生命科学学院关于研究生申请学位取得创新性成果的规定》</w:t>
      </w:r>
      <w:r>
        <w:rPr>
          <w:rFonts w:hint="eastAsia" w:eastAsiaTheme="minorEastAsia"/>
          <w:iCs/>
          <w:color w:val="000000" w:themeColor="text1"/>
          <w:sz w:val="24"/>
          <w14:textFill>
            <w14:solidFill>
              <w14:schemeClr w14:val="tx1"/>
            </w14:solidFill>
          </w14:textFill>
        </w:rPr>
        <w:t>。</w:t>
      </w:r>
    </w:p>
    <w:p w14:paraId="5CC121FE">
      <w:pPr>
        <w:spacing w:line="440" w:lineRule="exact"/>
        <w:ind w:firstLine="560" w:firstLineChars="200"/>
        <w:rPr>
          <w:rFonts w:eastAsia="黑体"/>
          <w:bCs/>
          <w:sz w:val="28"/>
          <w:szCs w:val="28"/>
        </w:rPr>
      </w:pPr>
      <w:r>
        <w:rPr>
          <w:rFonts w:eastAsia="黑体"/>
          <w:bCs/>
          <w:sz w:val="28"/>
          <w:szCs w:val="28"/>
        </w:rPr>
        <w:t>十一、学位授予</w:t>
      </w:r>
    </w:p>
    <w:p w14:paraId="7841E9A8">
      <w:pPr>
        <w:spacing w:line="440" w:lineRule="exact"/>
        <w:ind w:firstLine="480" w:firstLineChars="200"/>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满足本</w:t>
      </w:r>
      <w:r>
        <w:rPr>
          <w:iCs/>
          <w:kern w:val="0"/>
          <w:sz w:val="24"/>
        </w:rPr>
        <w:t>学院</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3AAEEEB0">
      <w:pPr>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6C90536A">
      <w:pPr>
        <w:spacing w:line="360" w:lineRule="auto"/>
        <w:ind w:firstLine="480" w:firstLineChars="200"/>
        <w:rPr>
          <w:rFonts w:eastAsiaTheme="minorEastAsia"/>
          <w:sz w:val="24"/>
        </w:rPr>
      </w:pPr>
      <w:r>
        <w:rPr>
          <w:rFonts w:hint="eastAsia" w:asciiTheme="minorEastAsia" w:hAnsiTheme="minorEastAsia" w:eastAsiaTheme="minorEastAsia"/>
          <w:sz w:val="24"/>
        </w:rPr>
        <w:t>本专业</w:t>
      </w:r>
      <w:r>
        <w:rPr>
          <w:rFonts w:asciiTheme="minorEastAsia" w:hAnsiTheme="minorEastAsia" w:eastAsiaTheme="minorEastAsia"/>
          <w:sz w:val="24"/>
        </w:rPr>
        <w:t>最低</w:t>
      </w:r>
      <w:r>
        <w:rPr>
          <w:rFonts w:hint="eastAsia" w:asciiTheme="minorEastAsia" w:hAnsiTheme="minorEastAsia" w:eastAsiaTheme="minorEastAsia"/>
          <w:sz w:val="24"/>
        </w:rPr>
        <w:t>毕业</w:t>
      </w:r>
      <w:r>
        <w:rPr>
          <w:rFonts w:asciiTheme="minorEastAsia" w:hAnsiTheme="minorEastAsia" w:eastAsiaTheme="minorEastAsia"/>
          <w:sz w:val="24"/>
        </w:rPr>
        <w:t>学分为</w:t>
      </w:r>
      <w:r>
        <w:rPr>
          <w:rFonts w:eastAsiaTheme="minorEastAsia"/>
          <w:sz w:val="24"/>
        </w:rPr>
        <w:t>2</w:t>
      </w:r>
      <w:r>
        <w:rPr>
          <w:rFonts w:hint="eastAsia" w:eastAsiaTheme="minorEastAsia"/>
          <w:sz w:val="24"/>
          <w:lang w:val="en-US" w:eastAsia="zh-CN"/>
        </w:rPr>
        <w:t>4</w:t>
      </w:r>
      <w:r>
        <w:rPr>
          <w:rFonts w:eastAsiaTheme="minorEastAsia"/>
          <w:sz w:val="24"/>
        </w:rPr>
        <w:t>分，其中学位课1</w:t>
      </w:r>
      <w:r>
        <w:rPr>
          <w:rFonts w:hint="eastAsia" w:eastAsiaTheme="minorEastAsia"/>
          <w:sz w:val="24"/>
        </w:rPr>
        <w:t>4</w:t>
      </w:r>
      <w:r>
        <w:rPr>
          <w:rFonts w:eastAsiaTheme="minorEastAsia"/>
          <w:sz w:val="24"/>
        </w:rPr>
        <w:t>学分，非学位课8学分，</w:t>
      </w:r>
      <w:r>
        <w:rPr>
          <w:rFonts w:hint="eastAsia" w:eastAsiaTheme="minorEastAsia"/>
          <w:sz w:val="24"/>
          <w:lang w:val="en-US" w:eastAsia="zh-CN"/>
        </w:rPr>
        <w:t>必修环节2学分。</w:t>
      </w:r>
      <w:r>
        <w:rPr>
          <w:rFonts w:eastAsiaTheme="minorEastAsia"/>
          <w:sz w:val="24"/>
        </w:rPr>
        <w:t>一般不超过 28 学分</w:t>
      </w:r>
      <w:r>
        <w:rPr>
          <w:rFonts w:hint="eastAsia" w:eastAsiaTheme="minorEastAsia"/>
          <w:sz w:val="24"/>
        </w:rPr>
        <w:t>，</w:t>
      </w:r>
      <w:r>
        <w:rPr>
          <w:rFonts w:eastAsiaTheme="minorEastAsia"/>
          <w:sz w:val="24"/>
        </w:rPr>
        <w:t>原则上半学年内修完。</w:t>
      </w:r>
    </w:p>
    <w:p w14:paraId="77DCEE0F">
      <w:pPr>
        <w:spacing w:line="360" w:lineRule="auto"/>
        <w:ind w:firstLine="480"/>
        <w:rPr>
          <w:rFonts w:eastAsiaTheme="minorEastAsia"/>
          <w:sz w:val="24"/>
        </w:rPr>
      </w:pPr>
      <w:r>
        <w:rPr>
          <w:rFonts w:eastAsiaTheme="minorEastAsia"/>
          <w:sz w:val="24"/>
        </w:rPr>
        <w:t>研究生课程考试不设补考环节，考试成绩低于60分的需重修。</w:t>
      </w:r>
    </w:p>
    <w:p w14:paraId="7BDDA8EE">
      <w:pPr>
        <w:spacing w:after="156" w:afterLines="50" w:line="440" w:lineRule="exact"/>
        <w:ind w:firstLine="482" w:firstLineChars="200"/>
        <w:jc w:val="center"/>
        <w:rPr>
          <w:rFonts w:hint="eastAsia" w:asciiTheme="minorEastAsia" w:hAnsiTheme="minorEastAsia" w:eastAsiaTheme="minorEastAsia"/>
          <w:b/>
          <w:bCs/>
          <w:sz w:val="24"/>
        </w:rPr>
      </w:pPr>
    </w:p>
    <w:p w14:paraId="01A6B511">
      <w:pPr>
        <w:spacing w:after="156" w:afterLines="50" w:line="440" w:lineRule="exact"/>
        <w:ind w:firstLine="482" w:firstLineChars="200"/>
        <w:jc w:val="center"/>
        <w:rPr>
          <w:rFonts w:hint="eastAsia" w:asciiTheme="minorEastAsia" w:hAnsiTheme="minorEastAsia" w:eastAsiaTheme="minorEastAsia"/>
          <w:b/>
          <w:bCs/>
          <w:sz w:val="24"/>
        </w:rPr>
      </w:pPr>
      <w:r>
        <w:rPr>
          <w:rFonts w:hint="eastAsia" w:asciiTheme="minorEastAsia" w:hAnsiTheme="minorEastAsia" w:eastAsiaTheme="minorEastAsia"/>
          <w:b/>
          <w:bCs/>
          <w:sz w:val="24"/>
        </w:rPr>
        <w:t>生态学学术硕士研究生课程设置一览表</w:t>
      </w:r>
    </w:p>
    <w:tbl>
      <w:tblPr>
        <w:tblStyle w:val="11"/>
        <w:tblW w:w="9541"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413"/>
        <w:gridCol w:w="3912"/>
        <w:gridCol w:w="1081"/>
        <w:gridCol w:w="709"/>
        <w:gridCol w:w="709"/>
        <w:gridCol w:w="1146"/>
      </w:tblGrid>
      <w:tr w14:paraId="568E17B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984" w:type="dxa"/>
            <w:gridSpan w:val="2"/>
            <w:vAlign w:val="center"/>
          </w:tcPr>
          <w:p w14:paraId="737CF15D">
            <w:pPr>
              <w:jc w:val="center"/>
              <w:rPr>
                <w:b/>
                <w:szCs w:val="21"/>
              </w:rPr>
            </w:pPr>
            <w:r>
              <w:rPr>
                <w:b/>
                <w:szCs w:val="21"/>
              </w:rPr>
              <w:t>课程类别</w:t>
            </w:r>
          </w:p>
        </w:tc>
        <w:tc>
          <w:tcPr>
            <w:tcW w:w="3912" w:type="dxa"/>
            <w:vAlign w:val="center"/>
          </w:tcPr>
          <w:p w14:paraId="1B4472BA">
            <w:pPr>
              <w:jc w:val="center"/>
              <w:rPr>
                <w:b/>
                <w:szCs w:val="21"/>
              </w:rPr>
            </w:pPr>
            <w:r>
              <w:rPr>
                <w:b/>
                <w:szCs w:val="21"/>
              </w:rPr>
              <w:t>课程说明</w:t>
            </w:r>
          </w:p>
        </w:tc>
        <w:tc>
          <w:tcPr>
            <w:tcW w:w="1081" w:type="dxa"/>
            <w:vAlign w:val="center"/>
          </w:tcPr>
          <w:p w14:paraId="2BF204D7">
            <w:pPr>
              <w:jc w:val="center"/>
              <w:rPr>
                <w:b/>
                <w:szCs w:val="21"/>
              </w:rPr>
            </w:pPr>
            <w:r>
              <w:rPr>
                <w:b/>
                <w:szCs w:val="21"/>
              </w:rPr>
              <w:t>课程号</w:t>
            </w:r>
          </w:p>
        </w:tc>
        <w:tc>
          <w:tcPr>
            <w:tcW w:w="709" w:type="dxa"/>
            <w:vAlign w:val="center"/>
          </w:tcPr>
          <w:p w14:paraId="7EB07994">
            <w:pPr>
              <w:jc w:val="center"/>
              <w:rPr>
                <w:b/>
                <w:szCs w:val="21"/>
              </w:rPr>
            </w:pPr>
            <w:r>
              <w:rPr>
                <w:b/>
                <w:szCs w:val="21"/>
              </w:rPr>
              <w:t>学分</w:t>
            </w:r>
          </w:p>
        </w:tc>
        <w:tc>
          <w:tcPr>
            <w:tcW w:w="709" w:type="dxa"/>
            <w:vAlign w:val="center"/>
          </w:tcPr>
          <w:p w14:paraId="53351BED">
            <w:pPr>
              <w:jc w:val="center"/>
              <w:rPr>
                <w:b/>
                <w:szCs w:val="21"/>
              </w:rPr>
            </w:pPr>
            <w:r>
              <w:rPr>
                <w:b/>
                <w:szCs w:val="21"/>
              </w:rPr>
              <w:t>学期</w:t>
            </w:r>
          </w:p>
        </w:tc>
        <w:tc>
          <w:tcPr>
            <w:tcW w:w="1146" w:type="dxa"/>
            <w:vAlign w:val="center"/>
          </w:tcPr>
          <w:p w14:paraId="377D21FF">
            <w:pPr>
              <w:jc w:val="center"/>
              <w:rPr>
                <w:b/>
                <w:szCs w:val="21"/>
              </w:rPr>
            </w:pPr>
            <w:r>
              <w:rPr>
                <w:rFonts w:hint="eastAsia"/>
                <w:b/>
                <w:szCs w:val="21"/>
              </w:rPr>
              <w:t>备注</w:t>
            </w:r>
          </w:p>
        </w:tc>
      </w:tr>
      <w:tr w14:paraId="37E1287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tcBorders>
              <w:top w:val="single" w:color="auto" w:sz="4" w:space="0"/>
              <w:left w:val="single" w:color="auto" w:sz="8" w:space="0"/>
              <w:bottom w:val="single" w:color="auto" w:sz="8" w:space="0"/>
              <w:right w:val="single" w:color="auto" w:sz="8" w:space="0"/>
            </w:tcBorders>
            <w:vAlign w:val="center"/>
          </w:tcPr>
          <w:p w14:paraId="2431A147">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tc>
        <w:tc>
          <w:tcPr>
            <w:tcW w:w="1413" w:type="dxa"/>
            <w:vMerge w:val="restart"/>
            <w:tcBorders>
              <w:left w:val="single" w:color="auto" w:sz="8" w:space="0"/>
              <w:bottom w:val="single" w:color="auto" w:sz="8" w:space="0"/>
            </w:tcBorders>
            <w:vAlign w:val="center"/>
          </w:tcPr>
          <w:p w14:paraId="49F2358C">
            <w:pPr>
              <w:jc w:val="center"/>
              <w:rPr>
                <w:b/>
                <w:sz w:val="18"/>
                <w:szCs w:val="18"/>
              </w:rPr>
            </w:pPr>
            <w:r>
              <w:rPr>
                <w:b/>
                <w:sz w:val="18"/>
                <w:szCs w:val="18"/>
              </w:rPr>
              <w:t>公共必修课</w:t>
            </w:r>
          </w:p>
          <w:p w14:paraId="1F04DEB0">
            <w:pPr>
              <w:jc w:val="center"/>
              <w:rPr>
                <w:rFonts w:hint="eastAsia"/>
                <w:b/>
                <w:sz w:val="18"/>
                <w:szCs w:val="18"/>
              </w:rPr>
            </w:pPr>
            <w:r>
              <w:rPr>
                <w:rFonts w:hint="eastAsia"/>
                <w:b/>
                <w:sz w:val="18"/>
                <w:szCs w:val="18"/>
              </w:rPr>
              <w:t>（4学分）</w:t>
            </w:r>
          </w:p>
        </w:tc>
        <w:tc>
          <w:tcPr>
            <w:tcW w:w="3912" w:type="dxa"/>
            <w:vAlign w:val="center"/>
          </w:tcPr>
          <w:p w14:paraId="18DFBAC4">
            <w:pPr>
              <w:rPr>
                <w:sz w:val="18"/>
                <w:szCs w:val="18"/>
              </w:rPr>
            </w:pPr>
            <w:r>
              <w:rPr>
                <w:rFonts w:hint="eastAsia"/>
                <w:sz w:val="18"/>
                <w:szCs w:val="18"/>
              </w:rPr>
              <w:t>新时代</w:t>
            </w:r>
            <w:r>
              <w:rPr>
                <w:sz w:val="18"/>
                <w:szCs w:val="18"/>
              </w:rPr>
              <w:t>中国特色社会主义理论与实践</w:t>
            </w:r>
          </w:p>
        </w:tc>
        <w:tc>
          <w:tcPr>
            <w:tcW w:w="1081" w:type="dxa"/>
            <w:vAlign w:val="center"/>
          </w:tcPr>
          <w:p w14:paraId="5A0CA6DA">
            <w:pPr>
              <w:jc w:val="center"/>
              <w:rPr>
                <w:sz w:val="18"/>
                <w:szCs w:val="18"/>
              </w:rPr>
            </w:pPr>
            <w:r>
              <w:rPr>
                <w:sz w:val="18"/>
                <w:szCs w:val="18"/>
              </w:rPr>
              <w:t>T</w:t>
            </w:r>
            <w:r>
              <w:rPr>
                <w:rFonts w:hint="eastAsia"/>
                <w:sz w:val="18"/>
                <w:szCs w:val="18"/>
              </w:rPr>
              <w:t>S</w:t>
            </w:r>
            <w:r>
              <w:rPr>
                <w:sz w:val="18"/>
                <w:szCs w:val="18"/>
              </w:rPr>
              <w:t>0000001</w:t>
            </w:r>
          </w:p>
        </w:tc>
        <w:tc>
          <w:tcPr>
            <w:tcW w:w="709" w:type="dxa"/>
            <w:vAlign w:val="center"/>
          </w:tcPr>
          <w:p w14:paraId="3269D522">
            <w:pPr>
              <w:jc w:val="center"/>
              <w:rPr>
                <w:sz w:val="18"/>
                <w:szCs w:val="18"/>
              </w:rPr>
            </w:pPr>
            <w:r>
              <w:rPr>
                <w:sz w:val="18"/>
                <w:szCs w:val="18"/>
              </w:rPr>
              <w:t>2</w:t>
            </w:r>
          </w:p>
        </w:tc>
        <w:tc>
          <w:tcPr>
            <w:tcW w:w="709" w:type="dxa"/>
            <w:vAlign w:val="center"/>
          </w:tcPr>
          <w:p w14:paraId="21224E53">
            <w:pPr>
              <w:jc w:val="center"/>
              <w:rPr>
                <w:sz w:val="18"/>
                <w:szCs w:val="18"/>
              </w:rPr>
            </w:pPr>
            <w:r>
              <w:rPr>
                <w:sz w:val="18"/>
                <w:szCs w:val="18"/>
              </w:rPr>
              <w:t>1</w:t>
            </w:r>
          </w:p>
        </w:tc>
        <w:tc>
          <w:tcPr>
            <w:tcW w:w="1146" w:type="dxa"/>
            <w:vAlign w:val="center"/>
          </w:tcPr>
          <w:p w14:paraId="3C2378E1">
            <w:pPr>
              <w:jc w:val="center"/>
              <w:rPr>
                <w:sz w:val="18"/>
                <w:szCs w:val="18"/>
              </w:rPr>
            </w:pPr>
            <w:r>
              <w:rPr>
                <w:rFonts w:hint="eastAsia"/>
                <w:color w:val="000000" w:themeColor="text1"/>
                <w:sz w:val="18"/>
                <w:szCs w:val="18"/>
                <w14:textFill>
                  <w14:solidFill>
                    <w14:schemeClr w14:val="tx1"/>
                  </w14:solidFill>
                </w14:textFill>
              </w:rPr>
              <w:t>考查</w:t>
            </w:r>
          </w:p>
        </w:tc>
      </w:tr>
      <w:tr w14:paraId="00BD538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tcBorders>
              <w:top w:val="single" w:color="auto" w:sz="8" w:space="0"/>
              <w:left w:val="single" w:color="auto" w:sz="8" w:space="0"/>
              <w:bottom w:val="single" w:color="auto" w:sz="8" w:space="0"/>
              <w:right w:val="single" w:color="auto" w:sz="8" w:space="0"/>
            </w:tcBorders>
            <w:vAlign w:val="center"/>
          </w:tcPr>
          <w:p w14:paraId="53D9C660">
            <w:pPr>
              <w:jc w:val="center"/>
              <w:rPr>
                <w:b/>
                <w:sz w:val="18"/>
                <w:szCs w:val="18"/>
              </w:rPr>
            </w:pPr>
          </w:p>
        </w:tc>
        <w:tc>
          <w:tcPr>
            <w:tcW w:w="1413" w:type="dxa"/>
            <w:vMerge w:val="continue"/>
            <w:tcBorders>
              <w:top w:val="single" w:color="auto" w:sz="8" w:space="0"/>
              <w:left w:val="single" w:color="auto" w:sz="8" w:space="0"/>
              <w:bottom w:val="single" w:color="auto" w:sz="8" w:space="0"/>
            </w:tcBorders>
            <w:vAlign w:val="center"/>
          </w:tcPr>
          <w:p w14:paraId="649C41B7">
            <w:pPr>
              <w:jc w:val="center"/>
              <w:rPr>
                <w:b/>
                <w:sz w:val="18"/>
                <w:szCs w:val="18"/>
              </w:rPr>
            </w:pPr>
          </w:p>
        </w:tc>
        <w:tc>
          <w:tcPr>
            <w:tcW w:w="3912" w:type="dxa"/>
            <w:vAlign w:val="center"/>
          </w:tcPr>
          <w:p w14:paraId="5991F873">
            <w:pPr>
              <w:rPr>
                <w:sz w:val="18"/>
                <w:szCs w:val="18"/>
              </w:rPr>
            </w:pPr>
            <w:r>
              <w:rPr>
                <w:rFonts w:hint="eastAsia"/>
                <w:sz w:val="18"/>
                <w:szCs w:val="18"/>
              </w:rPr>
              <w:t>通用学术英语</w:t>
            </w:r>
          </w:p>
        </w:tc>
        <w:tc>
          <w:tcPr>
            <w:tcW w:w="1081" w:type="dxa"/>
            <w:vAlign w:val="center"/>
          </w:tcPr>
          <w:p w14:paraId="4FF52DFE">
            <w:pPr>
              <w:jc w:val="center"/>
              <w:rPr>
                <w:sz w:val="18"/>
                <w:szCs w:val="18"/>
              </w:rPr>
            </w:pPr>
            <w:r>
              <w:rPr>
                <w:sz w:val="18"/>
                <w:szCs w:val="18"/>
              </w:rPr>
              <w:t>T</w:t>
            </w:r>
            <w:r>
              <w:rPr>
                <w:rFonts w:hint="eastAsia"/>
                <w:sz w:val="18"/>
                <w:szCs w:val="18"/>
              </w:rPr>
              <w:t>S</w:t>
            </w:r>
            <w:r>
              <w:rPr>
                <w:sz w:val="18"/>
                <w:szCs w:val="18"/>
              </w:rPr>
              <w:t>00000</w:t>
            </w:r>
            <w:r>
              <w:rPr>
                <w:rFonts w:hint="eastAsia"/>
                <w:sz w:val="18"/>
                <w:szCs w:val="18"/>
              </w:rPr>
              <w:t>02</w:t>
            </w:r>
          </w:p>
        </w:tc>
        <w:tc>
          <w:tcPr>
            <w:tcW w:w="709" w:type="dxa"/>
            <w:vAlign w:val="center"/>
          </w:tcPr>
          <w:p w14:paraId="0BF2376D">
            <w:pPr>
              <w:jc w:val="center"/>
              <w:rPr>
                <w:sz w:val="18"/>
                <w:szCs w:val="18"/>
              </w:rPr>
            </w:pPr>
            <w:r>
              <w:rPr>
                <w:rFonts w:hint="eastAsia"/>
                <w:sz w:val="18"/>
                <w:szCs w:val="18"/>
              </w:rPr>
              <w:t>2</w:t>
            </w:r>
          </w:p>
        </w:tc>
        <w:tc>
          <w:tcPr>
            <w:tcW w:w="709" w:type="dxa"/>
            <w:vAlign w:val="center"/>
          </w:tcPr>
          <w:p w14:paraId="66451561">
            <w:pPr>
              <w:jc w:val="center"/>
              <w:rPr>
                <w:sz w:val="18"/>
                <w:szCs w:val="18"/>
              </w:rPr>
            </w:pPr>
            <w:r>
              <w:rPr>
                <w:sz w:val="18"/>
                <w:szCs w:val="18"/>
              </w:rPr>
              <w:t>1</w:t>
            </w:r>
          </w:p>
        </w:tc>
        <w:tc>
          <w:tcPr>
            <w:tcW w:w="1146" w:type="dxa"/>
            <w:vAlign w:val="center"/>
          </w:tcPr>
          <w:p w14:paraId="035220B4">
            <w:pPr>
              <w:jc w:val="center"/>
              <w:rPr>
                <w:sz w:val="18"/>
                <w:szCs w:val="18"/>
              </w:rPr>
            </w:pPr>
            <w:r>
              <w:rPr>
                <w:rFonts w:hint="eastAsia"/>
                <w:color w:val="000000" w:themeColor="text1"/>
                <w:sz w:val="18"/>
                <w:szCs w:val="18"/>
                <w14:textFill>
                  <w14:solidFill>
                    <w14:schemeClr w14:val="tx1"/>
                  </w14:solidFill>
                </w14:textFill>
              </w:rPr>
              <w:t>考查</w:t>
            </w:r>
          </w:p>
        </w:tc>
      </w:tr>
      <w:tr w14:paraId="0B409C2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op w:val="single" w:color="auto" w:sz="8" w:space="0"/>
              <w:left w:val="single" w:color="auto" w:sz="8" w:space="0"/>
              <w:bottom w:val="single" w:color="auto" w:sz="8" w:space="0"/>
              <w:right w:val="single" w:color="auto" w:sz="8" w:space="0"/>
            </w:tcBorders>
            <w:vAlign w:val="center"/>
          </w:tcPr>
          <w:p w14:paraId="0A456C50">
            <w:pPr>
              <w:jc w:val="center"/>
              <w:rPr>
                <w:b/>
                <w:sz w:val="18"/>
                <w:szCs w:val="18"/>
              </w:rPr>
            </w:pPr>
          </w:p>
        </w:tc>
        <w:tc>
          <w:tcPr>
            <w:tcW w:w="1413" w:type="dxa"/>
            <w:vMerge w:val="restart"/>
            <w:tcBorders>
              <w:top w:val="single" w:color="auto" w:sz="8" w:space="0"/>
              <w:left w:val="single" w:color="auto" w:sz="8" w:space="0"/>
            </w:tcBorders>
            <w:vAlign w:val="center"/>
          </w:tcPr>
          <w:p w14:paraId="5387B82A">
            <w:pPr>
              <w:jc w:val="center"/>
              <w:rPr>
                <w:b/>
                <w:sz w:val="18"/>
                <w:szCs w:val="18"/>
              </w:rPr>
            </w:pPr>
            <w:r>
              <w:rPr>
                <w:rFonts w:hint="eastAsia"/>
                <w:b/>
                <w:sz w:val="18"/>
                <w:szCs w:val="18"/>
              </w:rPr>
              <w:t>学科基础课</w:t>
            </w:r>
          </w:p>
          <w:p w14:paraId="2458F95A">
            <w:pPr>
              <w:jc w:val="center"/>
              <w:rPr>
                <w:b/>
                <w:sz w:val="18"/>
                <w:szCs w:val="18"/>
              </w:rPr>
            </w:pPr>
            <w:r>
              <w:rPr>
                <w:rFonts w:hint="eastAsia"/>
                <w:b/>
                <w:sz w:val="18"/>
                <w:szCs w:val="18"/>
              </w:rPr>
              <w:t>（6学分）</w:t>
            </w:r>
          </w:p>
        </w:tc>
        <w:tc>
          <w:tcPr>
            <w:tcW w:w="3912" w:type="dxa"/>
            <w:vAlign w:val="center"/>
          </w:tcPr>
          <w:p w14:paraId="0462C5B2">
            <w:pPr>
              <w:rPr>
                <w:sz w:val="18"/>
                <w:szCs w:val="18"/>
              </w:rPr>
            </w:pPr>
            <w:r>
              <w:rPr>
                <w:rFonts w:hint="eastAsia"/>
                <w:sz w:val="18"/>
                <w:szCs w:val="18"/>
              </w:rPr>
              <w:t>学术道德与论文写作</w:t>
            </w:r>
          </w:p>
        </w:tc>
        <w:tc>
          <w:tcPr>
            <w:tcW w:w="1081" w:type="dxa"/>
            <w:vAlign w:val="center"/>
          </w:tcPr>
          <w:p w14:paraId="5C46E287">
            <w:pPr>
              <w:widowControl/>
              <w:jc w:val="center"/>
              <w:textAlignment w:val="center"/>
              <w:rPr>
                <w:rFonts w:hint="default" w:eastAsia="等线"/>
                <w:iCs/>
                <w:sz w:val="18"/>
                <w:szCs w:val="18"/>
                <w:lang w:val="en-US" w:eastAsia="zh-CN"/>
              </w:rPr>
            </w:pPr>
            <w:r>
              <w:rPr>
                <w:rFonts w:eastAsia="等线"/>
                <w:color w:val="000000"/>
                <w:kern w:val="0"/>
                <w:sz w:val="18"/>
                <w:szCs w:val="18"/>
                <w:lang w:bidi="ar"/>
              </w:rPr>
              <w:t>XS120</w:t>
            </w:r>
            <w:r>
              <w:rPr>
                <w:rFonts w:hint="eastAsia" w:eastAsia="等线"/>
                <w:color w:val="000000"/>
                <w:kern w:val="0"/>
                <w:sz w:val="18"/>
                <w:szCs w:val="18"/>
                <w:lang w:val="en-US" w:eastAsia="zh-CN" w:bidi="ar"/>
              </w:rPr>
              <w:t>2005</w:t>
            </w:r>
          </w:p>
        </w:tc>
        <w:tc>
          <w:tcPr>
            <w:tcW w:w="709" w:type="dxa"/>
            <w:vAlign w:val="center"/>
          </w:tcPr>
          <w:p w14:paraId="266D3CF8">
            <w:pPr>
              <w:jc w:val="center"/>
              <w:rPr>
                <w:sz w:val="18"/>
                <w:szCs w:val="18"/>
              </w:rPr>
            </w:pPr>
            <w:r>
              <w:rPr>
                <w:sz w:val="18"/>
                <w:szCs w:val="18"/>
              </w:rPr>
              <w:t>3</w:t>
            </w:r>
          </w:p>
        </w:tc>
        <w:tc>
          <w:tcPr>
            <w:tcW w:w="709" w:type="dxa"/>
            <w:vAlign w:val="center"/>
          </w:tcPr>
          <w:p w14:paraId="47C8CD76">
            <w:pPr>
              <w:jc w:val="center"/>
              <w:rPr>
                <w:sz w:val="18"/>
                <w:szCs w:val="18"/>
              </w:rPr>
            </w:pPr>
            <w:r>
              <w:rPr>
                <w:rFonts w:hint="eastAsia"/>
                <w:sz w:val="18"/>
                <w:szCs w:val="18"/>
              </w:rPr>
              <w:t>1</w:t>
            </w:r>
          </w:p>
        </w:tc>
        <w:tc>
          <w:tcPr>
            <w:tcW w:w="1146" w:type="dxa"/>
            <w:vAlign w:val="center"/>
          </w:tcPr>
          <w:p w14:paraId="7D7EF9C3">
            <w:pPr>
              <w:jc w:val="center"/>
              <w:rPr>
                <w:i/>
                <w:sz w:val="18"/>
                <w:szCs w:val="18"/>
              </w:rPr>
            </w:pPr>
            <w:r>
              <w:rPr>
                <w:rFonts w:hint="eastAsia"/>
                <w:sz w:val="18"/>
                <w:szCs w:val="18"/>
              </w:rPr>
              <w:t>考查</w:t>
            </w:r>
          </w:p>
        </w:tc>
      </w:tr>
      <w:tr w14:paraId="1AF0618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op w:val="single" w:color="auto" w:sz="8" w:space="0"/>
              <w:left w:val="single" w:color="auto" w:sz="8" w:space="0"/>
              <w:bottom w:val="single" w:color="auto" w:sz="8" w:space="0"/>
              <w:right w:val="single" w:color="auto" w:sz="8" w:space="0"/>
            </w:tcBorders>
            <w:vAlign w:val="center"/>
          </w:tcPr>
          <w:p w14:paraId="48B2AC94">
            <w:pPr>
              <w:jc w:val="center"/>
              <w:rPr>
                <w:b/>
                <w:sz w:val="18"/>
                <w:szCs w:val="18"/>
              </w:rPr>
            </w:pPr>
          </w:p>
        </w:tc>
        <w:tc>
          <w:tcPr>
            <w:tcW w:w="1413" w:type="dxa"/>
            <w:vMerge w:val="continue"/>
            <w:tcBorders>
              <w:left w:val="single" w:color="auto" w:sz="8" w:space="0"/>
            </w:tcBorders>
            <w:vAlign w:val="center"/>
          </w:tcPr>
          <w:p w14:paraId="099376A5">
            <w:pPr>
              <w:jc w:val="center"/>
              <w:rPr>
                <w:b/>
                <w:sz w:val="18"/>
                <w:szCs w:val="18"/>
              </w:rPr>
            </w:pPr>
          </w:p>
        </w:tc>
        <w:tc>
          <w:tcPr>
            <w:tcW w:w="3912" w:type="dxa"/>
            <w:vAlign w:val="center"/>
          </w:tcPr>
          <w:p w14:paraId="793B595A">
            <w:pPr>
              <w:rPr>
                <w:sz w:val="18"/>
                <w:szCs w:val="18"/>
              </w:rPr>
            </w:pPr>
            <w:r>
              <w:rPr>
                <w:rFonts w:hint="eastAsia"/>
                <w:sz w:val="18"/>
                <w:szCs w:val="18"/>
              </w:rPr>
              <w:t>高级生态学</w:t>
            </w:r>
          </w:p>
        </w:tc>
        <w:tc>
          <w:tcPr>
            <w:tcW w:w="1081" w:type="dxa"/>
            <w:vAlign w:val="center"/>
          </w:tcPr>
          <w:p w14:paraId="74DFC17C">
            <w:pPr>
              <w:widowControl/>
              <w:jc w:val="center"/>
              <w:textAlignment w:val="center"/>
              <w:rPr>
                <w:sz w:val="18"/>
                <w:szCs w:val="18"/>
              </w:rPr>
            </w:pPr>
            <w:r>
              <w:rPr>
                <w:rFonts w:eastAsia="等线"/>
                <w:color w:val="000000"/>
                <w:kern w:val="0"/>
                <w:sz w:val="18"/>
                <w:szCs w:val="18"/>
                <w:lang w:bidi="ar"/>
              </w:rPr>
              <w:t>XS1200008</w:t>
            </w:r>
          </w:p>
        </w:tc>
        <w:tc>
          <w:tcPr>
            <w:tcW w:w="709" w:type="dxa"/>
            <w:vAlign w:val="center"/>
          </w:tcPr>
          <w:p w14:paraId="470EB28C">
            <w:pPr>
              <w:jc w:val="center"/>
              <w:rPr>
                <w:sz w:val="18"/>
                <w:szCs w:val="18"/>
              </w:rPr>
            </w:pPr>
            <w:r>
              <w:rPr>
                <w:rFonts w:hint="eastAsia"/>
                <w:sz w:val="18"/>
                <w:szCs w:val="18"/>
              </w:rPr>
              <w:t>3</w:t>
            </w:r>
          </w:p>
        </w:tc>
        <w:tc>
          <w:tcPr>
            <w:tcW w:w="709" w:type="dxa"/>
            <w:vAlign w:val="center"/>
          </w:tcPr>
          <w:p w14:paraId="19E4927B">
            <w:pPr>
              <w:jc w:val="center"/>
              <w:rPr>
                <w:sz w:val="18"/>
                <w:szCs w:val="18"/>
              </w:rPr>
            </w:pPr>
            <w:r>
              <w:rPr>
                <w:rFonts w:hint="eastAsia"/>
                <w:sz w:val="18"/>
                <w:szCs w:val="18"/>
              </w:rPr>
              <w:t>1</w:t>
            </w:r>
          </w:p>
        </w:tc>
        <w:tc>
          <w:tcPr>
            <w:tcW w:w="1146" w:type="dxa"/>
            <w:vAlign w:val="center"/>
          </w:tcPr>
          <w:p w14:paraId="70D4488E">
            <w:pPr>
              <w:jc w:val="center"/>
              <w:rPr>
                <w:sz w:val="18"/>
                <w:szCs w:val="18"/>
              </w:rPr>
            </w:pPr>
            <w:r>
              <w:rPr>
                <w:rFonts w:hint="eastAsia"/>
                <w:sz w:val="18"/>
                <w:szCs w:val="18"/>
              </w:rPr>
              <w:t>考查</w:t>
            </w:r>
          </w:p>
        </w:tc>
      </w:tr>
      <w:tr w14:paraId="3F8970B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op w:val="single" w:color="auto" w:sz="8" w:space="0"/>
              <w:left w:val="single" w:color="auto" w:sz="8" w:space="0"/>
              <w:bottom w:val="single" w:color="auto" w:sz="8" w:space="0"/>
              <w:right w:val="single" w:color="auto" w:sz="8" w:space="0"/>
            </w:tcBorders>
            <w:vAlign w:val="center"/>
          </w:tcPr>
          <w:p w14:paraId="12DB42B4">
            <w:pPr>
              <w:jc w:val="center"/>
              <w:rPr>
                <w:b/>
                <w:sz w:val="18"/>
                <w:szCs w:val="18"/>
              </w:rPr>
            </w:pPr>
          </w:p>
        </w:tc>
        <w:tc>
          <w:tcPr>
            <w:tcW w:w="1413" w:type="dxa"/>
            <w:vMerge w:val="restart"/>
            <w:tcBorders>
              <w:left w:val="single" w:color="auto" w:sz="8" w:space="0"/>
            </w:tcBorders>
            <w:vAlign w:val="center"/>
          </w:tcPr>
          <w:p w14:paraId="77DDF44C">
            <w:pPr>
              <w:jc w:val="center"/>
              <w:rPr>
                <w:b/>
                <w:sz w:val="18"/>
                <w:szCs w:val="18"/>
              </w:rPr>
            </w:pPr>
            <w:r>
              <w:rPr>
                <w:rFonts w:hint="eastAsia"/>
                <w:b/>
                <w:sz w:val="18"/>
                <w:szCs w:val="18"/>
              </w:rPr>
              <w:t>专业必修课</w:t>
            </w:r>
          </w:p>
          <w:p w14:paraId="009ABD20">
            <w:pPr>
              <w:jc w:val="center"/>
              <w:rPr>
                <w:b/>
                <w:sz w:val="18"/>
                <w:szCs w:val="18"/>
              </w:rPr>
            </w:pPr>
            <w:r>
              <w:rPr>
                <w:rFonts w:hint="eastAsia"/>
                <w:b/>
                <w:sz w:val="18"/>
                <w:szCs w:val="18"/>
              </w:rPr>
              <w:t>（4学分）</w:t>
            </w:r>
          </w:p>
        </w:tc>
        <w:tc>
          <w:tcPr>
            <w:tcW w:w="3912" w:type="dxa"/>
            <w:vAlign w:val="center"/>
          </w:tcPr>
          <w:p w14:paraId="4B561DE9">
            <w:pPr>
              <w:rPr>
                <w:sz w:val="18"/>
                <w:szCs w:val="18"/>
              </w:rPr>
            </w:pPr>
            <w:r>
              <w:rPr>
                <w:rFonts w:hint="eastAsia"/>
                <w:sz w:val="18"/>
                <w:szCs w:val="18"/>
              </w:rPr>
              <w:t xml:space="preserve">生态学前沿研究 1 </w:t>
            </w:r>
          </w:p>
        </w:tc>
        <w:tc>
          <w:tcPr>
            <w:tcW w:w="1081" w:type="dxa"/>
            <w:vAlign w:val="center"/>
          </w:tcPr>
          <w:p w14:paraId="41C650B5">
            <w:pPr>
              <w:widowControl/>
              <w:jc w:val="center"/>
              <w:textAlignment w:val="center"/>
              <w:rPr>
                <w:iCs/>
                <w:sz w:val="18"/>
                <w:szCs w:val="18"/>
              </w:rPr>
            </w:pPr>
            <w:r>
              <w:rPr>
                <w:rFonts w:eastAsia="等线"/>
                <w:color w:val="000000"/>
                <w:kern w:val="0"/>
                <w:sz w:val="18"/>
                <w:szCs w:val="18"/>
                <w:lang w:bidi="ar"/>
              </w:rPr>
              <w:t>XS1200009</w:t>
            </w:r>
          </w:p>
        </w:tc>
        <w:tc>
          <w:tcPr>
            <w:tcW w:w="709" w:type="dxa"/>
            <w:vAlign w:val="center"/>
          </w:tcPr>
          <w:p w14:paraId="7013059E">
            <w:pPr>
              <w:jc w:val="center"/>
              <w:rPr>
                <w:sz w:val="18"/>
                <w:szCs w:val="18"/>
              </w:rPr>
            </w:pPr>
            <w:r>
              <w:rPr>
                <w:rFonts w:hint="eastAsia"/>
                <w:sz w:val="18"/>
                <w:szCs w:val="18"/>
              </w:rPr>
              <w:t>2</w:t>
            </w:r>
          </w:p>
        </w:tc>
        <w:tc>
          <w:tcPr>
            <w:tcW w:w="709" w:type="dxa"/>
            <w:vAlign w:val="center"/>
          </w:tcPr>
          <w:p w14:paraId="24CB84BF">
            <w:pPr>
              <w:jc w:val="center"/>
              <w:rPr>
                <w:sz w:val="18"/>
                <w:szCs w:val="18"/>
              </w:rPr>
            </w:pPr>
            <w:r>
              <w:rPr>
                <w:rFonts w:hint="eastAsia"/>
                <w:sz w:val="18"/>
                <w:szCs w:val="18"/>
              </w:rPr>
              <w:t>1</w:t>
            </w:r>
          </w:p>
        </w:tc>
        <w:tc>
          <w:tcPr>
            <w:tcW w:w="1146" w:type="dxa"/>
            <w:vAlign w:val="center"/>
          </w:tcPr>
          <w:p w14:paraId="2EB06117">
            <w:pPr>
              <w:jc w:val="center"/>
              <w:rPr>
                <w:sz w:val="18"/>
                <w:szCs w:val="18"/>
              </w:rPr>
            </w:pPr>
            <w:r>
              <w:rPr>
                <w:rFonts w:hint="eastAsia"/>
                <w:sz w:val="18"/>
                <w:szCs w:val="18"/>
              </w:rPr>
              <w:t>考查</w:t>
            </w:r>
          </w:p>
        </w:tc>
      </w:tr>
      <w:tr w14:paraId="1104B4F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op w:val="single" w:color="auto" w:sz="8" w:space="0"/>
              <w:left w:val="single" w:color="auto" w:sz="8" w:space="0"/>
              <w:bottom w:val="single" w:color="auto" w:sz="8" w:space="0"/>
              <w:right w:val="single" w:color="auto" w:sz="8" w:space="0"/>
            </w:tcBorders>
            <w:vAlign w:val="center"/>
          </w:tcPr>
          <w:p w14:paraId="16B51F21">
            <w:pPr>
              <w:jc w:val="center"/>
              <w:rPr>
                <w:b/>
                <w:sz w:val="18"/>
                <w:szCs w:val="18"/>
              </w:rPr>
            </w:pPr>
          </w:p>
        </w:tc>
        <w:tc>
          <w:tcPr>
            <w:tcW w:w="1413" w:type="dxa"/>
            <w:vMerge w:val="continue"/>
            <w:tcBorders>
              <w:left w:val="single" w:color="auto" w:sz="8" w:space="0"/>
              <w:bottom w:val="single" w:color="auto" w:sz="8" w:space="0"/>
            </w:tcBorders>
            <w:vAlign w:val="center"/>
          </w:tcPr>
          <w:p w14:paraId="3D77ECE3">
            <w:pPr>
              <w:jc w:val="center"/>
              <w:rPr>
                <w:b/>
                <w:sz w:val="18"/>
                <w:szCs w:val="18"/>
              </w:rPr>
            </w:pPr>
          </w:p>
        </w:tc>
        <w:tc>
          <w:tcPr>
            <w:tcW w:w="3912" w:type="dxa"/>
            <w:vAlign w:val="center"/>
          </w:tcPr>
          <w:p w14:paraId="3CC78746">
            <w:pPr>
              <w:rPr>
                <w:sz w:val="18"/>
                <w:szCs w:val="18"/>
              </w:rPr>
            </w:pPr>
            <w:r>
              <w:rPr>
                <w:rFonts w:hint="eastAsia"/>
                <w:sz w:val="18"/>
                <w:szCs w:val="18"/>
              </w:rPr>
              <w:t>生态学前沿研究 2</w:t>
            </w:r>
          </w:p>
        </w:tc>
        <w:tc>
          <w:tcPr>
            <w:tcW w:w="1081" w:type="dxa"/>
            <w:vAlign w:val="center"/>
          </w:tcPr>
          <w:p w14:paraId="4D9D54DB">
            <w:pPr>
              <w:widowControl/>
              <w:jc w:val="center"/>
              <w:textAlignment w:val="center"/>
              <w:rPr>
                <w:iCs/>
                <w:sz w:val="18"/>
                <w:szCs w:val="18"/>
              </w:rPr>
            </w:pPr>
            <w:r>
              <w:rPr>
                <w:rFonts w:eastAsia="等线"/>
                <w:color w:val="000000"/>
                <w:kern w:val="0"/>
                <w:sz w:val="18"/>
                <w:szCs w:val="18"/>
                <w:lang w:bidi="ar"/>
              </w:rPr>
              <w:t>XS1200010</w:t>
            </w:r>
          </w:p>
        </w:tc>
        <w:tc>
          <w:tcPr>
            <w:tcW w:w="709" w:type="dxa"/>
            <w:vAlign w:val="center"/>
          </w:tcPr>
          <w:p w14:paraId="27CD39E4">
            <w:pPr>
              <w:jc w:val="center"/>
              <w:rPr>
                <w:sz w:val="18"/>
                <w:szCs w:val="18"/>
              </w:rPr>
            </w:pPr>
            <w:r>
              <w:rPr>
                <w:rFonts w:hint="eastAsia"/>
                <w:sz w:val="18"/>
                <w:szCs w:val="18"/>
              </w:rPr>
              <w:t>2</w:t>
            </w:r>
          </w:p>
        </w:tc>
        <w:tc>
          <w:tcPr>
            <w:tcW w:w="709" w:type="dxa"/>
            <w:vAlign w:val="center"/>
          </w:tcPr>
          <w:p w14:paraId="07329BA0">
            <w:pPr>
              <w:jc w:val="center"/>
              <w:rPr>
                <w:sz w:val="18"/>
                <w:szCs w:val="18"/>
              </w:rPr>
            </w:pPr>
            <w:r>
              <w:rPr>
                <w:rFonts w:hint="eastAsia"/>
                <w:sz w:val="18"/>
                <w:szCs w:val="18"/>
              </w:rPr>
              <w:t>2</w:t>
            </w:r>
          </w:p>
        </w:tc>
        <w:tc>
          <w:tcPr>
            <w:tcW w:w="1146" w:type="dxa"/>
            <w:vAlign w:val="center"/>
          </w:tcPr>
          <w:p w14:paraId="3B88FAA7">
            <w:pPr>
              <w:jc w:val="center"/>
              <w:rPr>
                <w:sz w:val="18"/>
                <w:szCs w:val="18"/>
              </w:rPr>
            </w:pPr>
            <w:r>
              <w:rPr>
                <w:rFonts w:hint="eastAsia"/>
                <w:sz w:val="18"/>
                <w:szCs w:val="18"/>
              </w:rPr>
              <w:t>考查</w:t>
            </w:r>
          </w:p>
        </w:tc>
      </w:tr>
      <w:tr w14:paraId="212D7DB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tcBorders>
              <w:top w:val="single" w:color="auto" w:sz="8" w:space="0"/>
              <w:bottom w:val="single" w:color="auto" w:sz="8" w:space="0"/>
            </w:tcBorders>
            <w:vAlign w:val="center"/>
          </w:tcPr>
          <w:p w14:paraId="7C9FD2A1">
            <w:pPr>
              <w:jc w:val="center"/>
              <w:rPr>
                <w:b/>
                <w:sz w:val="18"/>
                <w:szCs w:val="18"/>
              </w:rPr>
            </w:pPr>
            <w:r>
              <w:rPr>
                <w:b/>
                <w:sz w:val="18"/>
                <w:szCs w:val="18"/>
              </w:rPr>
              <w:t>非学位课</w:t>
            </w:r>
          </w:p>
        </w:tc>
        <w:tc>
          <w:tcPr>
            <w:tcW w:w="1413" w:type="dxa"/>
            <w:vMerge w:val="restart"/>
            <w:tcBorders>
              <w:top w:val="single" w:color="auto" w:sz="8" w:space="0"/>
            </w:tcBorders>
            <w:vAlign w:val="center"/>
          </w:tcPr>
          <w:p w14:paraId="0336ED5E">
            <w:pPr>
              <w:jc w:val="center"/>
              <w:rPr>
                <w:b/>
                <w:sz w:val="18"/>
                <w:szCs w:val="18"/>
              </w:rPr>
            </w:pPr>
            <w:r>
              <w:rPr>
                <w:b/>
                <w:sz w:val="18"/>
                <w:szCs w:val="18"/>
              </w:rPr>
              <w:t>公共</w:t>
            </w:r>
            <w:r>
              <w:rPr>
                <w:rFonts w:hint="eastAsia"/>
                <w:b/>
                <w:sz w:val="18"/>
                <w:szCs w:val="18"/>
              </w:rPr>
              <w:t>通识</w:t>
            </w:r>
            <w:r>
              <w:rPr>
                <w:b/>
                <w:sz w:val="18"/>
                <w:szCs w:val="18"/>
              </w:rPr>
              <w:t>课</w:t>
            </w:r>
          </w:p>
          <w:p w14:paraId="1A605557">
            <w:pPr>
              <w:jc w:val="center"/>
              <w:rPr>
                <w:rFonts w:hint="eastAsia"/>
                <w:b/>
                <w:sz w:val="18"/>
                <w:szCs w:val="18"/>
              </w:rPr>
            </w:pPr>
            <w:r>
              <w:rPr>
                <w:rFonts w:hint="eastAsia"/>
                <w:b/>
                <w:sz w:val="18"/>
                <w:szCs w:val="18"/>
              </w:rPr>
              <w:t>（2学分）</w:t>
            </w:r>
          </w:p>
        </w:tc>
        <w:tc>
          <w:tcPr>
            <w:tcW w:w="3912" w:type="dxa"/>
            <w:vAlign w:val="center"/>
          </w:tcPr>
          <w:p w14:paraId="7CB69EFA">
            <w:pPr>
              <w:rPr>
                <w:sz w:val="18"/>
                <w:szCs w:val="18"/>
              </w:rPr>
            </w:pPr>
            <w:r>
              <w:rPr>
                <w:sz w:val="18"/>
                <w:szCs w:val="18"/>
              </w:rPr>
              <w:t>《习近平谈治国理政》研读</w:t>
            </w:r>
          </w:p>
        </w:tc>
        <w:tc>
          <w:tcPr>
            <w:tcW w:w="1081" w:type="dxa"/>
            <w:vAlign w:val="center"/>
          </w:tcPr>
          <w:p w14:paraId="04FDDBC1">
            <w:pPr>
              <w:jc w:val="center"/>
              <w:rPr>
                <w:sz w:val="18"/>
                <w:szCs w:val="18"/>
              </w:rPr>
            </w:pPr>
            <w:r>
              <w:rPr>
                <w:sz w:val="18"/>
                <w:szCs w:val="18"/>
              </w:rPr>
              <w:t>T</w:t>
            </w:r>
            <w:r>
              <w:rPr>
                <w:rFonts w:hint="eastAsia"/>
                <w:sz w:val="18"/>
                <w:szCs w:val="18"/>
              </w:rPr>
              <w:t>T</w:t>
            </w:r>
            <w:r>
              <w:rPr>
                <w:sz w:val="18"/>
                <w:szCs w:val="18"/>
              </w:rPr>
              <w:t>0000</w:t>
            </w:r>
            <w:r>
              <w:rPr>
                <w:rFonts w:hint="eastAsia"/>
                <w:sz w:val="18"/>
                <w:szCs w:val="18"/>
              </w:rPr>
              <w:t>10</w:t>
            </w:r>
            <w:r>
              <w:rPr>
                <w:sz w:val="18"/>
                <w:szCs w:val="18"/>
              </w:rPr>
              <w:t>1</w:t>
            </w:r>
          </w:p>
        </w:tc>
        <w:tc>
          <w:tcPr>
            <w:tcW w:w="709" w:type="dxa"/>
            <w:vAlign w:val="center"/>
          </w:tcPr>
          <w:p w14:paraId="19E42334">
            <w:pPr>
              <w:jc w:val="center"/>
              <w:rPr>
                <w:sz w:val="18"/>
                <w:szCs w:val="18"/>
              </w:rPr>
            </w:pPr>
            <w:r>
              <w:rPr>
                <w:sz w:val="18"/>
                <w:szCs w:val="18"/>
              </w:rPr>
              <w:t>1</w:t>
            </w:r>
          </w:p>
        </w:tc>
        <w:tc>
          <w:tcPr>
            <w:tcW w:w="709" w:type="dxa"/>
            <w:vAlign w:val="center"/>
          </w:tcPr>
          <w:p w14:paraId="60273C2F">
            <w:pPr>
              <w:jc w:val="center"/>
              <w:rPr>
                <w:rFonts w:hint="eastAsia"/>
                <w:sz w:val="18"/>
                <w:szCs w:val="18"/>
              </w:rPr>
            </w:pPr>
            <w:r>
              <w:rPr>
                <w:rFonts w:hint="eastAsia"/>
                <w:sz w:val="18"/>
                <w:szCs w:val="18"/>
              </w:rPr>
              <w:t>2</w:t>
            </w:r>
          </w:p>
        </w:tc>
        <w:tc>
          <w:tcPr>
            <w:tcW w:w="1146" w:type="dxa"/>
            <w:vAlign w:val="center"/>
          </w:tcPr>
          <w:p w14:paraId="5C3CBD0D">
            <w:pPr>
              <w:widowControl/>
              <w:jc w:val="center"/>
              <w:rPr>
                <w:sz w:val="18"/>
                <w:szCs w:val="18"/>
              </w:rPr>
            </w:pPr>
            <w:r>
              <w:rPr>
                <w:rFonts w:hint="eastAsia" w:ascii="宋体" w:hAnsi="宋体" w:cs="宋体"/>
                <w:color w:val="000000"/>
                <w:kern w:val="0"/>
                <w:sz w:val="18"/>
                <w:szCs w:val="18"/>
                <w:lang w:bidi="ar"/>
              </w:rPr>
              <w:t>考查</w:t>
            </w:r>
          </w:p>
        </w:tc>
      </w:tr>
      <w:tr w14:paraId="5C11E35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tcBorders>
              <w:bottom w:val="single" w:color="auto" w:sz="8" w:space="0"/>
            </w:tcBorders>
            <w:vAlign w:val="center"/>
          </w:tcPr>
          <w:p w14:paraId="693D38E3">
            <w:pPr>
              <w:jc w:val="center"/>
              <w:rPr>
                <w:b/>
                <w:sz w:val="18"/>
                <w:szCs w:val="18"/>
              </w:rPr>
            </w:pPr>
          </w:p>
        </w:tc>
        <w:tc>
          <w:tcPr>
            <w:tcW w:w="1413" w:type="dxa"/>
            <w:vMerge w:val="continue"/>
            <w:vAlign w:val="center"/>
          </w:tcPr>
          <w:p w14:paraId="6CBC4104">
            <w:pPr>
              <w:jc w:val="center"/>
              <w:rPr>
                <w:b/>
                <w:sz w:val="18"/>
                <w:szCs w:val="18"/>
              </w:rPr>
            </w:pPr>
          </w:p>
        </w:tc>
        <w:tc>
          <w:tcPr>
            <w:tcW w:w="3912" w:type="dxa"/>
            <w:vAlign w:val="center"/>
          </w:tcPr>
          <w:p w14:paraId="0D172D85">
            <w:pPr>
              <w:adjustRightInd w:val="0"/>
              <w:rPr>
                <w:sz w:val="18"/>
                <w:szCs w:val="18"/>
              </w:rPr>
            </w:pPr>
            <w:r>
              <w:rPr>
                <w:sz w:val="18"/>
                <w:szCs w:val="18"/>
              </w:rPr>
              <w:t>自然辩证法</w:t>
            </w:r>
            <w:r>
              <w:rPr>
                <w:rFonts w:hint="eastAsia"/>
                <w:sz w:val="18"/>
                <w:szCs w:val="18"/>
              </w:rPr>
              <w:t>概论</w:t>
            </w:r>
          </w:p>
        </w:tc>
        <w:tc>
          <w:tcPr>
            <w:tcW w:w="1081" w:type="dxa"/>
            <w:vAlign w:val="center"/>
          </w:tcPr>
          <w:p w14:paraId="4D39EC8E">
            <w:pPr>
              <w:jc w:val="center"/>
              <w:rPr>
                <w:sz w:val="18"/>
                <w:szCs w:val="18"/>
              </w:rPr>
            </w:pPr>
            <w:r>
              <w:rPr>
                <w:sz w:val="18"/>
                <w:szCs w:val="18"/>
              </w:rPr>
              <w:t>T</w:t>
            </w:r>
            <w:r>
              <w:rPr>
                <w:rFonts w:hint="eastAsia"/>
                <w:sz w:val="18"/>
                <w:szCs w:val="18"/>
              </w:rPr>
              <w:t>S</w:t>
            </w:r>
            <w:r>
              <w:rPr>
                <w:sz w:val="18"/>
                <w:szCs w:val="18"/>
              </w:rPr>
              <w:t>0000</w:t>
            </w:r>
            <w:r>
              <w:rPr>
                <w:rFonts w:hint="eastAsia"/>
                <w:sz w:val="18"/>
                <w:szCs w:val="18"/>
              </w:rPr>
              <w:t>102</w:t>
            </w:r>
          </w:p>
        </w:tc>
        <w:tc>
          <w:tcPr>
            <w:tcW w:w="709" w:type="dxa"/>
            <w:vAlign w:val="center"/>
          </w:tcPr>
          <w:p w14:paraId="4234E7FD">
            <w:pPr>
              <w:jc w:val="center"/>
              <w:rPr>
                <w:sz w:val="18"/>
                <w:szCs w:val="18"/>
              </w:rPr>
            </w:pPr>
            <w:r>
              <w:rPr>
                <w:sz w:val="18"/>
                <w:szCs w:val="18"/>
              </w:rPr>
              <w:t>1</w:t>
            </w:r>
          </w:p>
        </w:tc>
        <w:tc>
          <w:tcPr>
            <w:tcW w:w="709" w:type="dxa"/>
            <w:vAlign w:val="center"/>
          </w:tcPr>
          <w:p w14:paraId="02B4BE0A">
            <w:pPr>
              <w:jc w:val="center"/>
              <w:rPr>
                <w:sz w:val="18"/>
                <w:szCs w:val="18"/>
              </w:rPr>
            </w:pPr>
            <w:r>
              <w:rPr>
                <w:rFonts w:hint="eastAsia"/>
                <w:sz w:val="18"/>
                <w:szCs w:val="18"/>
              </w:rPr>
              <w:t>2</w:t>
            </w:r>
          </w:p>
        </w:tc>
        <w:tc>
          <w:tcPr>
            <w:tcW w:w="1146" w:type="dxa"/>
            <w:vAlign w:val="center"/>
          </w:tcPr>
          <w:p w14:paraId="6AEB3309">
            <w:pPr>
              <w:widowControl/>
              <w:jc w:val="center"/>
              <w:rPr>
                <w:sz w:val="18"/>
                <w:szCs w:val="18"/>
              </w:rPr>
            </w:pPr>
            <w:r>
              <w:rPr>
                <w:rFonts w:hint="eastAsia" w:ascii="宋体" w:hAnsi="宋体" w:cs="宋体"/>
                <w:color w:val="000000"/>
                <w:kern w:val="0"/>
                <w:sz w:val="18"/>
                <w:szCs w:val="18"/>
                <w:lang w:bidi="ar"/>
              </w:rPr>
              <w:t>考查</w:t>
            </w:r>
          </w:p>
        </w:tc>
      </w:tr>
      <w:tr w14:paraId="7CB48E7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bottom w:val="single" w:color="auto" w:sz="8" w:space="0"/>
            </w:tcBorders>
          </w:tcPr>
          <w:p w14:paraId="5058912C">
            <w:pPr>
              <w:rPr>
                <w:b/>
                <w:sz w:val="18"/>
                <w:szCs w:val="18"/>
              </w:rPr>
            </w:pPr>
          </w:p>
        </w:tc>
        <w:tc>
          <w:tcPr>
            <w:tcW w:w="1413" w:type="dxa"/>
            <w:vMerge w:val="restart"/>
            <w:vAlign w:val="center"/>
          </w:tcPr>
          <w:p w14:paraId="70C627D0">
            <w:pPr>
              <w:jc w:val="center"/>
              <w:rPr>
                <w:b/>
                <w:sz w:val="18"/>
                <w:szCs w:val="18"/>
              </w:rPr>
            </w:pPr>
            <w:r>
              <w:rPr>
                <w:rFonts w:hint="eastAsia"/>
                <w:b/>
                <w:sz w:val="18"/>
                <w:szCs w:val="18"/>
              </w:rPr>
              <w:t>植物生态学</w:t>
            </w:r>
          </w:p>
          <w:p w14:paraId="29D505DF">
            <w:pPr>
              <w:jc w:val="center"/>
              <w:rPr>
                <w:b/>
                <w:sz w:val="18"/>
                <w:szCs w:val="18"/>
              </w:rPr>
            </w:pPr>
            <w:r>
              <w:rPr>
                <w:rFonts w:hint="eastAsia"/>
                <w:b/>
                <w:sz w:val="18"/>
                <w:szCs w:val="18"/>
              </w:rPr>
              <w:t>方向修读课</w:t>
            </w:r>
          </w:p>
        </w:tc>
        <w:tc>
          <w:tcPr>
            <w:tcW w:w="3912" w:type="dxa"/>
            <w:vAlign w:val="center"/>
          </w:tcPr>
          <w:p w14:paraId="6C4F05F7">
            <w:pPr>
              <w:adjustRightInd w:val="0"/>
              <w:rPr>
                <w:i/>
                <w:sz w:val="18"/>
                <w:szCs w:val="18"/>
              </w:rPr>
            </w:pPr>
            <w:r>
              <w:rPr>
                <w:rFonts w:hint="eastAsia"/>
                <w:sz w:val="18"/>
                <w:szCs w:val="18"/>
              </w:rPr>
              <w:t>生物多样性与保护生物学</w:t>
            </w:r>
          </w:p>
        </w:tc>
        <w:tc>
          <w:tcPr>
            <w:tcW w:w="1081" w:type="dxa"/>
            <w:vAlign w:val="center"/>
          </w:tcPr>
          <w:p w14:paraId="2EA4B949">
            <w:pPr>
              <w:widowControl/>
              <w:jc w:val="center"/>
              <w:textAlignment w:val="center"/>
              <w:rPr>
                <w:sz w:val="18"/>
                <w:szCs w:val="18"/>
              </w:rPr>
            </w:pPr>
            <w:r>
              <w:rPr>
                <w:rFonts w:eastAsia="等线"/>
                <w:color w:val="000000"/>
                <w:kern w:val="0"/>
                <w:sz w:val="18"/>
                <w:szCs w:val="18"/>
                <w:lang w:bidi="ar"/>
              </w:rPr>
              <w:t>XS1200207</w:t>
            </w:r>
          </w:p>
        </w:tc>
        <w:tc>
          <w:tcPr>
            <w:tcW w:w="709" w:type="dxa"/>
            <w:vAlign w:val="center"/>
          </w:tcPr>
          <w:p w14:paraId="0064F65F">
            <w:pPr>
              <w:jc w:val="center"/>
              <w:rPr>
                <w:sz w:val="18"/>
                <w:szCs w:val="18"/>
              </w:rPr>
            </w:pPr>
            <w:r>
              <w:rPr>
                <w:sz w:val="18"/>
                <w:szCs w:val="18"/>
              </w:rPr>
              <w:t>3</w:t>
            </w:r>
          </w:p>
        </w:tc>
        <w:tc>
          <w:tcPr>
            <w:tcW w:w="709" w:type="dxa"/>
            <w:vAlign w:val="center"/>
          </w:tcPr>
          <w:p w14:paraId="3C4C4D9D">
            <w:pPr>
              <w:jc w:val="center"/>
              <w:rPr>
                <w:iCs/>
                <w:sz w:val="18"/>
                <w:szCs w:val="18"/>
              </w:rPr>
            </w:pPr>
            <w:r>
              <w:rPr>
                <w:rFonts w:hint="eastAsia"/>
                <w:iCs/>
                <w:sz w:val="18"/>
                <w:szCs w:val="18"/>
              </w:rPr>
              <w:t>1</w:t>
            </w:r>
          </w:p>
        </w:tc>
        <w:tc>
          <w:tcPr>
            <w:tcW w:w="1146" w:type="dxa"/>
            <w:vMerge w:val="restart"/>
            <w:vAlign w:val="center"/>
          </w:tcPr>
          <w:p w14:paraId="61B97319">
            <w:pPr>
              <w:adjustRightInd w:val="0"/>
              <w:snapToGrid w:val="0"/>
              <w:jc w:val="center"/>
              <w:rPr>
                <w:rFonts w:hint="eastAsia" w:ascii="宋体" w:hAnsi="宋体" w:cs="宋体"/>
                <w:color w:val="000000"/>
                <w:kern w:val="0"/>
                <w:sz w:val="18"/>
                <w:szCs w:val="18"/>
                <w:lang w:eastAsia="zh-CN" w:bidi="ar"/>
              </w:rPr>
            </w:pPr>
            <w:r>
              <w:rPr>
                <w:rFonts w:hint="eastAsia" w:ascii="宋体" w:hAnsi="宋体" w:cs="宋体"/>
                <w:color w:val="000000"/>
                <w:kern w:val="0"/>
                <w:sz w:val="18"/>
                <w:szCs w:val="18"/>
                <w:lang w:bidi="ar"/>
              </w:rPr>
              <w:t>考查</w:t>
            </w:r>
          </w:p>
          <w:p w14:paraId="65561BF2">
            <w:pPr>
              <w:adjustRightInd w:val="0"/>
              <w:snapToGrid w:val="0"/>
              <w:jc w:val="center"/>
              <w:rPr>
                <w:color w:val="000000" w:themeColor="text1"/>
                <w:sz w:val="18"/>
                <w:szCs w:val="18"/>
                <w14:textFill>
                  <w14:solidFill>
                    <w14:schemeClr w14:val="tx1"/>
                  </w14:solidFill>
                </w14:textFill>
              </w:rPr>
            </w:pPr>
            <w:r>
              <w:rPr>
                <w:rFonts w:hint="eastAsia"/>
                <w:color w:val="000000" w:themeColor="text1"/>
                <w:sz w:val="18"/>
                <w:szCs w:val="18"/>
                <w:lang w:eastAsia="zh-CN"/>
                <w14:textFill>
                  <w14:solidFill>
                    <w14:schemeClr w14:val="tx1"/>
                  </w14:solidFill>
                </w14:textFill>
              </w:rPr>
              <w:t>（</w:t>
            </w:r>
            <w:r>
              <w:rPr>
                <w:color w:val="000000" w:themeColor="text1"/>
                <w:sz w:val="18"/>
                <w:szCs w:val="18"/>
                <w14:textFill>
                  <w14:solidFill>
                    <w14:schemeClr w14:val="tx1"/>
                  </w14:solidFill>
                </w14:textFill>
              </w:rPr>
              <w:t>本方向研究生至少选修</w:t>
            </w:r>
          </w:p>
          <w:p w14:paraId="564A553B">
            <w:pPr>
              <w:jc w:val="center"/>
              <w:rPr>
                <w:rFonts w:hint="eastAsia" w:eastAsia="宋体"/>
                <w:sz w:val="18"/>
                <w:szCs w:val="18"/>
                <w:lang w:eastAsia="zh-CN"/>
              </w:rPr>
            </w:pPr>
            <w:r>
              <w:rPr>
                <w:rFonts w:hint="eastAsia"/>
                <w:color w:val="000000" w:themeColor="text1"/>
                <w:sz w:val="18"/>
                <w:szCs w:val="18"/>
                <w14:textFill>
                  <w14:solidFill>
                    <w14:schemeClr w14:val="tx1"/>
                  </w14:solidFill>
                </w14:textFill>
              </w:rPr>
              <w:t>6</w:t>
            </w:r>
            <w:r>
              <w:rPr>
                <w:color w:val="000000" w:themeColor="text1"/>
                <w:sz w:val="18"/>
                <w:szCs w:val="18"/>
                <w14:textFill>
                  <w14:solidFill>
                    <w14:schemeClr w14:val="tx1"/>
                  </w14:solidFill>
                </w14:textFill>
              </w:rPr>
              <w:t>学分</w:t>
            </w:r>
            <w:r>
              <w:rPr>
                <w:rFonts w:hint="eastAsia"/>
                <w:color w:val="000000" w:themeColor="text1"/>
                <w:sz w:val="18"/>
                <w:szCs w:val="18"/>
                <w:lang w:eastAsia="zh-CN"/>
                <w14:textFill>
                  <w14:solidFill>
                    <w14:schemeClr w14:val="tx1"/>
                  </w14:solidFill>
                </w14:textFill>
              </w:rPr>
              <w:t>）</w:t>
            </w:r>
          </w:p>
        </w:tc>
      </w:tr>
      <w:tr w14:paraId="2BEECAE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bottom w:val="single" w:color="auto" w:sz="8" w:space="0"/>
            </w:tcBorders>
          </w:tcPr>
          <w:p w14:paraId="35C9BFB3">
            <w:pPr>
              <w:rPr>
                <w:b/>
                <w:sz w:val="18"/>
                <w:szCs w:val="18"/>
              </w:rPr>
            </w:pPr>
          </w:p>
        </w:tc>
        <w:tc>
          <w:tcPr>
            <w:tcW w:w="1413" w:type="dxa"/>
            <w:vMerge w:val="continue"/>
            <w:vAlign w:val="center"/>
          </w:tcPr>
          <w:p w14:paraId="17CBFB7D">
            <w:pPr>
              <w:jc w:val="center"/>
              <w:rPr>
                <w:b/>
                <w:sz w:val="18"/>
                <w:szCs w:val="18"/>
              </w:rPr>
            </w:pPr>
          </w:p>
        </w:tc>
        <w:tc>
          <w:tcPr>
            <w:tcW w:w="3912" w:type="dxa"/>
            <w:vAlign w:val="center"/>
          </w:tcPr>
          <w:p w14:paraId="077BAC80">
            <w:pPr>
              <w:adjustRightInd w:val="0"/>
              <w:snapToGrid w:val="0"/>
              <w:rPr>
                <w:i/>
                <w:sz w:val="18"/>
                <w:szCs w:val="18"/>
              </w:rPr>
            </w:pPr>
            <w:r>
              <w:rPr>
                <w:rFonts w:hint="eastAsia"/>
                <w:sz w:val="18"/>
                <w:szCs w:val="18"/>
              </w:rPr>
              <w:t>全球变化生态学</w:t>
            </w:r>
          </w:p>
        </w:tc>
        <w:tc>
          <w:tcPr>
            <w:tcW w:w="1081" w:type="dxa"/>
            <w:vAlign w:val="center"/>
          </w:tcPr>
          <w:p w14:paraId="2E9565EB">
            <w:pPr>
              <w:widowControl/>
              <w:jc w:val="center"/>
              <w:textAlignment w:val="center"/>
              <w:rPr>
                <w:i/>
                <w:sz w:val="18"/>
                <w:szCs w:val="18"/>
              </w:rPr>
            </w:pPr>
            <w:r>
              <w:rPr>
                <w:rFonts w:eastAsia="等线"/>
                <w:color w:val="000000"/>
                <w:kern w:val="0"/>
                <w:sz w:val="18"/>
                <w:szCs w:val="18"/>
                <w:lang w:bidi="ar"/>
              </w:rPr>
              <w:t>XS1200208</w:t>
            </w:r>
          </w:p>
        </w:tc>
        <w:tc>
          <w:tcPr>
            <w:tcW w:w="709" w:type="dxa"/>
            <w:vAlign w:val="center"/>
          </w:tcPr>
          <w:p w14:paraId="3473C3C9">
            <w:pPr>
              <w:jc w:val="center"/>
              <w:rPr>
                <w:i/>
                <w:sz w:val="18"/>
                <w:szCs w:val="18"/>
              </w:rPr>
            </w:pPr>
            <w:r>
              <w:rPr>
                <w:sz w:val="18"/>
                <w:szCs w:val="18"/>
              </w:rPr>
              <w:t>3</w:t>
            </w:r>
          </w:p>
        </w:tc>
        <w:tc>
          <w:tcPr>
            <w:tcW w:w="709" w:type="dxa"/>
            <w:vAlign w:val="center"/>
          </w:tcPr>
          <w:p w14:paraId="582AC092">
            <w:pPr>
              <w:jc w:val="center"/>
              <w:rPr>
                <w:iCs/>
                <w:sz w:val="18"/>
                <w:szCs w:val="18"/>
              </w:rPr>
            </w:pPr>
            <w:r>
              <w:rPr>
                <w:rFonts w:hint="eastAsia"/>
                <w:iCs/>
                <w:sz w:val="18"/>
                <w:szCs w:val="18"/>
              </w:rPr>
              <w:t>1</w:t>
            </w:r>
          </w:p>
        </w:tc>
        <w:tc>
          <w:tcPr>
            <w:tcW w:w="1146" w:type="dxa"/>
            <w:vMerge w:val="continue"/>
            <w:vAlign w:val="center"/>
          </w:tcPr>
          <w:p w14:paraId="7B2A96F9">
            <w:pPr>
              <w:jc w:val="center"/>
              <w:rPr>
                <w:sz w:val="18"/>
                <w:szCs w:val="18"/>
              </w:rPr>
            </w:pPr>
          </w:p>
        </w:tc>
      </w:tr>
      <w:tr w14:paraId="5927660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bottom w:val="single" w:color="auto" w:sz="8" w:space="0"/>
            </w:tcBorders>
          </w:tcPr>
          <w:p w14:paraId="02EB419D">
            <w:pPr>
              <w:rPr>
                <w:b/>
                <w:sz w:val="18"/>
                <w:szCs w:val="18"/>
              </w:rPr>
            </w:pPr>
          </w:p>
        </w:tc>
        <w:tc>
          <w:tcPr>
            <w:tcW w:w="1413" w:type="dxa"/>
            <w:vMerge w:val="continue"/>
            <w:vAlign w:val="center"/>
          </w:tcPr>
          <w:p w14:paraId="1640C5E8">
            <w:pPr>
              <w:jc w:val="center"/>
              <w:rPr>
                <w:b/>
                <w:sz w:val="18"/>
                <w:szCs w:val="18"/>
              </w:rPr>
            </w:pPr>
          </w:p>
        </w:tc>
        <w:tc>
          <w:tcPr>
            <w:tcW w:w="3912" w:type="dxa"/>
            <w:vAlign w:val="center"/>
          </w:tcPr>
          <w:p w14:paraId="4DF50CA8">
            <w:pPr>
              <w:adjustRightInd w:val="0"/>
              <w:snapToGrid w:val="0"/>
              <w:rPr>
                <w:sz w:val="18"/>
                <w:szCs w:val="18"/>
              </w:rPr>
            </w:pPr>
            <w:r>
              <w:rPr>
                <w:rFonts w:hint="eastAsia"/>
                <w:sz w:val="18"/>
                <w:szCs w:val="18"/>
              </w:rPr>
              <w:t>生态系统生态学</w:t>
            </w:r>
          </w:p>
        </w:tc>
        <w:tc>
          <w:tcPr>
            <w:tcW w:w="1081" w:type="dxa"/>
            <w:vAlign w:val="center"/>
          </w:tcPr>
          <w:p w14:paraId="4CF35C6D">
            <w:pPr>
              <w:widowControl/>
              <w:jc w:val="center"/>
              <w:textAlignment w:val="center"/>
              <w:rPr>
                <w:i/>
                <w:sz w:val="18"/>
                <w:szCs w:val="18"/>
              </w:rPr>
            </w:pPr>
            <w:r>
              <w:rPr>
                <w:rFonts w:eastAsia="等线"/>
                <w:color w:val="000000"/>
                <w:kern w:val="0"/>
                <w:sz w:val="18"/>
                <w:szCs w:val="18"/>
                <w:lang w:bidi="ar"/>
              </w:rPr>
              <w:t>XS1200209</w:t>
            </w:r>
          </w:p>
        </w:tc>
        <w:tc>
          <w:tcPr>
            <w:tcW w:w="709" w:type="dxa"/>
            <w:vAlign w:val="center"/>
          </w:tcPr>
          <w:p w14:paraId="2F2DA1CF">
            <w:pPr>
              <w:jc w:val="center"/>
              <w:rPr>
                <w:i/>
                <w:sz w:val="18"/>
                <w:szCs w:val="18"/>
              </w:rPr>
            </w:pPr>
            <w:r>
              <w:rPr>
                <w:sz w:val="18"/>
                <w:szCs w:val="18"/>
              </w:rPr>
              <w:t>3</w:t>
            </w:r>
          </w:p>
        </w:tc>
        <w:tc>
          <w:tcPr>
            <w:tcW w:w="709" w:type="dxa"/>
            <w:vAlign w:val="center"/>
          </w:tcPr>
          <w:p w14:paraId="04A53E5F">
            <w:pPr>
              <w:jc w:val="center"/>
              <w:rPr>
                <w:iCs/>
                <w:sz w:val="18"/>
                <w:szCs w:val="18"/>
              </w:rPr>
            </w:pPr>
            <w:r>
              <w:rPr>
                <w:rFonts w:hint="eastAsia"/>
                <w:iCs/>
                <w:sz w:val="18"/>
                <w:szCs w:val="18"/>
              </w:rPr>
              <w:t>1</w:t>
            </w:r>
          </w:p>
        </w:tc>
        <w:tc>
          <w:tcPr>
            <w:tcW w:w="1146" w:type="dxa"/>
            <w:vMerge w:val="continue"/>
            <w:vAlign w:val="center"/>
          </w:tcPr>
          <w:p w14:paraId="52567084">
            <w:pPr>
              <w:jc w:val="center"/>
              <w:rPr>
                <w:sz w:val="18"/>
                <w:szCs w:val="18"/>
              </w:rPr>
            </w:pPr>
          </w:p>
        </w:tc>
      </w:tr>
      <w:tr w14:paraId="6355DA8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bottom w:val="single" w:color="auto" w:sz="8" w:space="0"/>
            </w:tcBorders>
          </w:tcPr>
          <w:p w14:paraId="5781C780">
            <w:pPr>
              <w:rPr>
                <w:b/>
                <w:sz w:val="18"/>
                <w:szCs w:val="18"/>
              </w:rPr>
            </w:pPr>
          </w:p>
        </w:tc>
        <w:tc>
          <w:tcPr>
            <w:tcW w:w="1413" w:type="dxa"/>
            <w:vMerge w:val="continue"/>
            <w:vAlign w:val="center"/>
          </w:tcPr>
          <w:p w14:paraId="28CF52BE">
            <w:pPr>
              <w:jc w:val="center"/>
              <w:rPr>
                <w:b/>
                <w:sz w:val="18"/>
                <w:szCs w:val="18"/>
              </w:rPr>
            </w:pPr>
          </w:p>
        </w:tc>
        <w:tc>
          <w:tcPr>
            <w:tcW w:w="3912" w:type="dxa"/>
            <w:vAlign w:val="center"/>
          </w:tcPr>
          <w:p w14:paraId="34A60350">
            <w:pPr>
              <w:adjustRightInd w:val="0"/>
              <w:snapToGrid w:val="0"/>
              <w:rPr>
                <w:i/>
                <w:sz w:val="18"/>
                <w:szCs w:val="18"/>
              </w:rPr>
            </w:pPr>
            <w:r>
              <w:rPr>
                <w:rFonts w:hint="eastAsia"/>
                <w:sz w:val="18"/>
                <w:szCs w:val="18"/>
              </w:rPr>
              <w:t>化学生态学</w:t>
            </w:r>
          </w:p>
        </w:tc>
        <w:tc>
          <w:tcPr>
            <w:tcW w:w="1081" w:type="dxa"/>
            <w:vAlign w:val="center"/>
          </w:tcPr>
          <w:p w14:paraId="5FD9E80E">
            <w:pPr>
              <w:widowControl/>
              <w:jc w:val="center"/>
              <w:textAlignment w:val="center"/>
              <w:rPr>
                <w:sz w:val="18"/>
                <w:szCs w:val="18"/>
              </w:rPr>
            </w:pPr>
            <w:r>
              <w:rPr>
                <w:rFonts w:eastAsia="等线"/>
                <w:color w:val="000000"/>
                <w:kern w:val="0"/>
                <w:sz w:val="18"/>
                <w:szCs w:val="18"/>
                <w:lang w:bidi="ar"/>
              </w:rPr>
              <w:t>XS1200210</w:t>
            </w:r>
          </w:p>
        </w:tc>
        <w:tc>
          <w:tcPr>
            <w:tcW w:w="709" w:type="dxa"/>
            <w:vAlign w:val="center"/>
          </w:tcPr>
          <w:p w14:paraId="45A852AD">
            <w:pPr>
              <w:jc w:val="center"/>
              <w:rPr>
                <w:sz w:val="18"/>
                <w:szCs w:val="18"/>
              </w:rPr>
            </w:pPr>
            <w:r>
              <w:rPr>
                <w:sz w:val="18"/>
                <w:szCs w:val="18"/>
              </w:rPr>
              <w:t>3</w:t>
            </w:r>
          </w:p>
        </w:tc>
        <w:tc>
          <w:tcPr>
            <w:tcW w:w="709" w:type="dxa"/>
            <w:vAlign w:val="center"/>
          </w:tcPr>
          <w:p w14:paraId="65789EC5">
            <w:pPr>
              <w:jc w:val="center"/>
              <w:rPr>
                <w:iCs/>
                <w:sz w:val="18"/>
                <w:szCs w:val="18"/>
              </w:rPr>
            </w:pPr>
            <w:r>
              <w:rPr>
                <w:rFonts w:hint="eastAsia"/>
                <w:iCs/>
                <w:sz w:val="18"/>
                <w:szCs w:val="18"/>
              </w:rPr>
              <w:t>1</w:t>
            </w:r>
          </w:p>
        </w:tc>
        <w:tc>
          <w:tcPr>
            <w:tcW w:w="1146" w:type="dxa"/>
            <w:vMerge w:val="continue"/>
            <w:vAlign w:val="center"/>
          </w:tcPr>
          <w:p w14:paraId="5F6FE94B">
            <w:pPr>
              <w:jc w:val="center"/>
              <w:rPr>
                <w:sz w:val="18"/>
                <w:szCs w:val="18"/>
              </w:rPr>
            </w:pPr>
          </w:p>
        </w:tc>
      </w:tr>
      <w:tr w14:paraId="3709532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bottom w:val="single" w:color="auto" w:sz="8" w:space="0"/>
            </w:tcBorders>
          </w:tcPr>
          <w:p w14:paraId="6FAC7528">
            <w:pPr>
              <w:rPr>
                <w:b/>
                <w:sz w:val="18"/>
                <w:szCs w:val="18"/>
              </w:rPr>
            </w:pPr>
          </w:p>
        </w:tc>
        <w:tc>
          <w:tcPr>
            <w:tcW w:w="1413" w:type="dxa"/>
            <w:vMerge w:val="continue"/>
            <w:vAlign w:val="center"/>
          </w:tcPr>
          <w:p w14:paraId="461767C2">
            <w:pPr>
              <w:jc w:val="center"/>
              <w:rPr>
                <w:b/>
                <w:sz w:val="18"/>
                <w:szCs w:val="18"/>
              </w:rPr>
            </w:pPr>
          </w:p>
        </w:tc>
        <w:tc>
          <w:tcPr>
            <w:tcW w:w="3912" w:type="dxa"/>
            <w:vAlign w:val="center"/>
          </w:tcPr>
          <w:p w14:paraId="0AF44A6E">
            <w:pPr>
              <w:adjustRightInd w:val="0"/>
              <w:snapToGrid w:val="0"/>
              <w:rPr>
                <w:sz w:val="18"/>
                <w:szCs w:val="18"/>
              </w:rPr>
            </w:pPr>
            <w:r>
              <w:rPr>
                <w:rFonts w:hint="eastAsia"/>
                <w:sz w:val="18"/>
                <w:szCs w:val="18"/>
              </w:rPr>
              <w:t>生态监测方法与技术</w:t>
            </w:r>
          </w:p>
        </w:tc>
        <w:tc>
          <w:tcPr>
            <w:tcW w:w="1081" w:type="dxa"/>
            <w:vAlign w:val="center"/>
          </w:tcPr>
          <w:p w14:paraId="58D82657">
            <w:pPr>
              <w:widowControl/>
              <w:jc w:val="center"/>
              <w:textAlignment w:val="center"/>
              <w:rPr>
                <w:i/>
                <w:sz w:val="18"/>
                <w:szCs w:val="18"/>
              </w:rPr>
            </w:pPr>
            <w:r>
              <w:rPr>
                <w:rFonts w:eastAsia="等线"/>
                <w:color w:val="000000"/>
                <w:kern w:val="0"/>
                <w:sz w:val="18"/>
                <w:szCs w:val="18"/>
                <w:lang w:bidi="ar"/>
              </w:rPr>
              <w:t>XS1200211</w:t>
            </w:r>
          </w:p>
        </w:tc>
        <w:tc>
          <w:tcPr>
            <w:tcW w:w="709" w:type="dxa"/>
            <w:vAlign w:val="center"/>
          </w:tcPr>
          <w:p w14:paraId="7743C346">
            <w:pPr>
              <w:jc w:val="center"/>
              <w:rPr>
                <w:i/>
                <w:sz w:val="18"/>
                <w:szCs w:val="18"/>
              </w:rPr>
            </w:pPr>
            <w:r>
              <w:rPr>
                <w:sz w:val="18"/>
                <w:szCs w:val="18"/>
              </w:rPr>
              <w:t>3</w:t>
            </w:r>
          </w:p>
        </w:tc>
        <w:tc>
          <w:tcPr>
            <w:tcW w:w="709" w:type="dxa"/>
            <w:vAlign w:val="center"/>
          </w:tcPr>
          <w:p w14:paraId="7DA7554E">
            <w:pPr>
              <w:jc w:val="center"/>
              <w:rPr>
                <w:iCs/>
                <w:sz w:val="18"/>
                <w:szCs w:val="18"/>
              </w:rPr>
            </w:pPr>
            <w:r>
              <w:rPr>
                <w:rFonts w:hint="eastAsia"/>
                <w:iCs/>
                <w:sz w:val="18"/>
                <w:szCs w:val="18"/>
              </w:rPr>
              <w:t>1</w:t>
            </w:r>
          </w:p>
        </w:tc>
        <w:tc>
          <w:tcPr>
            <w:tcW w:w="1146" w:type="dxa"/>
            <w:vMerge w:val="continue"/>
            <w:vAlign w:val="center"/>
          </w:tcPr>
          <w:p w14:paraId="17807B5D">
            <w:pPr>
              <w:jc w:val="center"/>
              <w:rPr>
                <w:sz w:val="18"/>
                <w:szCs w:val="18"/>
              </w:rPr>
            </w:pPr>
          </w:p>
        </w:tc>
      </w:tr>
      <w:tr w14:paraId="672035A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bottom w:val="single" w:color="auto" w:sz="8" w:space="0"/>
            </w:tcBorders>
          </w:tcPr>
          <w:p w14:paraId="7BC82475">
            <w:pPr>
              <w:rPr>
                <w:b/>
                <w:sz w:val="18"/>
                <w:szCs w:val="18"/>
              </w:rPr>
            </w:pPr>
          </w:p>
        </w:tc>
        <w:tc>
          <w:tcPr>
            <w:tcW w:w="1413" w:type="dxa"/>
            <w:vMerge w:val="restart"/>
            <w:vAlign w:val="center"/>
          </w:tcPr>
          <w:p w14:paraId="482B912B">
            <w:pPr>
              <w:jc w:val="center"/>
              <w:rPr>
                <w:b/>
                <w:sz w:val="18"/>
                <w:szCs w:val="18"/>
              </w:rPr>
            </w:pPr>
            <w:r>
              <w:rPr>
                <w:rFonts w:hint="eastAsia"/>
                <w:b/>
                <w:sz w:val="18"/>
                <w:szCs w:val="18"/>
              </w:rPr>
              <w:t>动物生态学</w:t>
            </w:r>
          </w:p>
          <w:p w14:paraId="6901DDCC">
            <w:pPr>
              <w:jc w:val="center"/>
              <w:rPr>
                <w:b/>
                <w:sz w:val="18"/>
                <w:szCs w:val="18"/>
              </w:rPr>
            </w:pPr>
            <w:r>
              <w:rPr>
                <w:rFonts w:hint="eastAsia"/>
                <w:b/>
                <w:sz w:val="18"/>
                <w:szCs w:val="18"/>
              </w:rPr>
              <w:t>方向修读课</w:t>
            </w:r>
          </w:p>
        </w:tc>
        <w:tc>
          <w:tcPr>
            <w:tcW w:w="3912" w:type="dxa"/>
            <w:vAlign w:val="center"/>
          </w:tcPr>
          <w:p w14:paraId="07A6D2D9">
            <w:pPr>
              <w:adjustRightInd w:val="0"/>
              <w:snapToGrid w:val="0"/>
              <w:rPr>
                <w:sz w:val="18"/>
                <w:szCs w:val="18"/>
              </w:rPr>
            </w:pPr>
            <w:r>
              <w:rPr>
                <w:rFonts w:hint="eastAsia"/>
                <w:sz w:val="18"/>
                <w:szCs w:val="18"/>
              </w:rPr>
              <w:t>生物多样性与保护生物学</w:t>
            </w:r>
          </w:p>
        </w:tc>
        <w:tc>
          <w:tcPr>
            <w:tcW w:w="1081" w:type="dxa"/>
            <w:vAlign w:val="center"/>
          </w:tcPr>
          <w:p w14:paraId="25F38C5A">
            <w:pPr>
              <w:jc w:val="center"/>
              <w:rPr>
                <w:i/>
                <w:sz w:val="18"/>
                <w:szCs w:val="18"/>
              </w:rPr>
            </w:pPr>
            <w:r>
              <w:rPr>
                <w:rFonts w:eastAsia="等线"/>
                <w:color w:val="000000"/>
                <w:kern w:val="0"/>
                <w:sz w:val="18"/>
                <w:szCs w:val="18"/>
                <w:lang w:bidi="ar"/>
              </w:rPr>
              <w:t>XS120020</w:t>
            </w:r>
            <w:r>
              <w:rPr>
                <w:rFonts w:hint="eastAsia" w:eastAsia="等线"/>
                <w:color w:val="000000"/>
                <w:kern w:val="0"/>
                <w:sz w:val="18"/>
                <w:szCs w:val="18"/>
                <w:lang w:bidi="ar"/>
              </w:rPr>
              <w:t>7</w:t>
            </w:r>
          </w:p>
        </w:tc>
        <w:tc>
          <w:tcPr>
            <w:tcW w:w="709" w:type="dxa"/>
            <w:vAlign w:val="center"/>
          </w:tcPr>
          <w:p w14:paraId="0B5C110C">
            <w:pPr>
              <w:jc w:val="center"/>
              <w:rPr>
                <w:i/>
                <w:sz w:val="18"/>
                <w:szCs w:val="18"/>
              </w:rPr>
            </w:pPr>
            <w:r>
              <w:rPr>
                <w:sz w:val="18"/>
                <w:szCs w:val="18"/>
              </w:rPr>
              <w:t>3</w:t>
            </w:r>
          </w:p>
        </w:tc>
        <w:tc>
          <w:tcPr>
            <w:tcW w:w="709" w:type="dxa"/>
            <w:vAlign w:val="center"/>
          </w:tcPr>
          <w:p w14:paraId="66069D3F">
            <w:pPr>
              <w:jc w:val="center"/>
              <w:rPr>
                <w:iCs/>
                <w:sz w:val="18"/>
                <w:szCs w:val="18"/>
              </w:rPr>
            </w:pPr>
            <w:r>
              <w:rPr>
                <w:rFonts w:hint="eastAsia"/>
                <w:iCs/>
                <w:sz w:val="18"/>
                <w:szCs w:val="18"/>
              </w:rPr>
              <w:t>1</w:t>
            </w:r>
          </w:p>
        </w:tc>
        <w:tc>
          <w:tcPr>
            <w:tcW w:w="1146" w:type="dxa"/>
            <w:vMerge w:val="restart"/>
            <w:vAlign w:val="center"/>
          </w:tcPr>
          <w:p w14:paraId="0ADD17E6">
            <w:pPr>
              <w:adjustRightInd w:val="0"/>
              <w:snapToGrid w:val="0"/>
              <w:jc w:val="center"/>
              <w:rPr>
                <w:rFonts w:hint="eastAsia" w:ascii="宋体" w:hAnsi="宋体" w:cs="宋体"/>
                <w:color w:val="000000"/>
                <w:kern w:val="0"/>
                <w:sz w:val="18"/>
                <w:szCs w:val="18"/>
                <w:lang w:eastAsia="zh-CN" w:bidi="ar"/>
              </w:rPr>
            </w:pPr>
            <w:r>
              <w:rPr>
                <w:rFonts w:hint="eastAsia" w:ascii="宋体" w:hAnsi="宋体" w:cs="宋体"/>
                <w:color w:val="000000"/>
                <w:kern w:val="0"/>
                <w:sz w:val="18"/>
                <w:szCs w:val="18"/>
                <w:lang w:bidi="ar"/>
              </w:rPr>
              <w:t>考查</w:t>
            </w:r>
          </w:p>
          <w:p w14:paraId="06819DE3">
            <w:pPr>
              <w:adjustRightInd w:val="0"/>
              <w:snapToGrid w:val="0"/>
              <w:jc w:val="center"/>
              <w:rPr>
                <w:color w:val="000000" w:themeColor="text1"/>
                <w:sz w:val="18"/>
                <w:szCs w:val="18"/>
                <w14:textFill>
                  <w14:solidFill>
                    <w14:schemeClr w14:val="tx1"/>
                  </w14:solidFill>
                </w14:textFill>
              </w:rPr>
            </w:pPr>
            <w:r>
              <w:rPr>
                <w:rFonts w:hint="eastAsia"/>
                <w:color w:val="000000" w:themeColor="text1"/>
                <w:sz w:val="18"/>
                <w:szCs w:val="18"/>
                <w:lang w:eastAsia="zh-CN"/>
                <w14:textFill>
                  <w14:solidFill>
                    <w14:schemeClr w14:val="tx1"/>
                  </w14:solidFill>
                </w14:textFill>
              </w:rPr>
              <w:t>（</w:t>
            </w:r>
            <w:r>
              <w:rPr>
                <w:color w:val="000000" w:themeColor="text1"/>
                <w:sz w:val="18"/>
                <w:szCs w:val="18"/>
                <w14:textFill>
                  <w14:solidFill>
                    <w14:schemeClr w14:val="tx1"/>
                  </w14:solidFill>
                </w14:textFill>
              </w:rPr>
              <w:t>本方向研究生至少选修</w:t>
            </w:r>
          </w:p>
          <w:p w14:paraId="26CB7A51">
            <w:pPr>
              <w:jc w:val="center"/>
              <w:rPr>
                <w:sz w:val="18"/>
                <w:szCs w:val="18"/>
              </w:rPr>
            </w:pPr>
            <w:r>
              <w:rPr>
                <w:rFonts w:hint="eastAsia"/>
                <w:color w:val="000000" w:themeColor="text1"/>
                <w:sz w:val="18"/>
                <w:szCs w:val="18"/>
                <w14:textFill>
                  <w14:solidFill>
                    <w14:schemeClr w14:val="tx1"/>
                  </w14:solidFill>
                </w14:textFill>
              </w:rPr>
              <w:t>6</w:t>
            </w:r>
            <w:r>
              <w:rPr>
                <w:color w:val="000000" w:themeColor="text1"/>
                <w:sz w:val="18"/>
                <w:szCs w:val="18"/>
                <w14:textFill>
                  <w14:solidFill>
                    <w14:schemeClr w14:val="tx1"/>
                  </w14:solidFill>
                </w14:textFill>
              </w:rPr>
              <w:t>学分</w:t>
            </w:r>
            <w:r>
              <w:rPr>
                <w:rFonts w:hint="eastAsia"/>
                <w:color w:val="000000" w:themeColor="text1"/>
                <w:sz w:val="18"/>
                <w:szCs w:val="18"/>
                <w:lang w:eastAsia="zh-CN"/>
                <w14:textFill>
                  <w14:solidFill>
                    <w14:schemeClr w14:val="tx1"/>
                  </w14:solidFill>
                </w14:textFill>
              </w:rPr>
              <w:t>）</w:t>
            </w:r>
          </w:p>
        </w:tc>
      </w:tr>
      <w:tr w14:paraId="4AC9DF4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bottom w:val="single" w:color="auto" w:sz="8" w:space="0"/>
            </w:tcBorders>
          </w:tcPr>
          <w:p w14:paraId="59B6A19A">
            <w:pPr>
              <w:rPr>
                <w:b/>
                <w:sz w:val="18"/>
                <w:szCs w:val="18"/>
              </w:rPr>
            </w:pPr>
          </w:p>
        </w:tc>
        <w:tc>
          <w:tcPr>
            <w:tcW w:w="1413" w:type="dxa"/>
            <w:vMerge w:val="continue"/>
          </w:tcPr>
          <w:p w14:paraId="4E6286A8">
            <w:pPr>
              <w:jc w:val="center"/>
              <w:rPr>
                <w:b/>
                <w:sz w:val="18"/>
                <w:szCs w:val="18"/>
              </w:rPr>
            </w:pPr>
          </w:p>
        </w:tc>
        <w:tc>
          <w:tcPr>
            <w:tcW w:w="3912" w:type="dxa"/>
            <w:vAlign w:val="center"/>
          </w:tcPr>
          <w:p w14:paraId="34D4C295">
            <w:pPr>
              <w:adjustRightInd w:val="0"/>
              <w:snapToGrid w:val="0"/>
              <w:rPr>
                <w:sz w:val="18"/>
                <w:szCs w:val="18"/>
              </w:rPr>
            </w:pPr>
            <w:r>
              <w:rPr>
                <w:rFonts w:hint="eastAsia"/>
                <w:sz w:val="18"/>
                <w:szCs w:val="18"/>
              </w:rPr>
              <w:t>化学生态学</w:t>
            </w:r>
          </w:p>
        </w:tc>
        <w:tc>
          <w:tcPr>
            <w:tcW w:w="1081" w:type="dxa"/>
            <w:vAlign w:val="center"/>
          </w:tcPr>
          <w:p w14:paraId="6139A904">
            <w:pPr>
              <w:jc w:val="center"/>
              <w:rPr>
                <w:i/>
                <w:sz w:val="18"/>
                <w:szCs w:val="18"/>
              </w:rPr>
            </w:pPr>
            <w:r>
              <w:rPr>
                <w:rFonts w:eastAsia="等线"/>
                <w:color w:val="000000"/>
                <w:kern w:val="0"/>
                <w:sz w:val="18"/>
                <w:szCs w:val="18"/>
                <w:lang w:bidi="ar"/>
              </w:rPr>
              <w:t>XS12002</w:t>
            </w:r>
            <w:r>
              <w:rPr>
                <w:rFonts w:hint="eastAsia" w:eastAsia="等线"/>
                <w:color w:val="000000"/>
                <w:kern w:val="0"/>
                <w:sz w:val="18"/>
                <w:szCs w:val="18"/>
                <w:lang w:bidi="ar"/>
              </w:rPr>
              <w:t>10</w:t>
            </w:r>
          </w:p>
        </w:tc>
        <w:tc>
          <w:tcPr>
            <w:tcW w:w="709" w:type="dxa"/>
            <w:vAlign w:val="center"/>
          </w:tcPr>
          <w:p w14:paraId="7C15E4F4">
            <w:pPr>
              <w:jc w:val="center"/>
              <w:rPr>
                <w:i/>
                <w:sz w:val="18"/>
                <w:szCs w:val="18"/>
              </w:rPr>
            </w:pPr>
            <w:r>
              <w:rPr>
                <w:sz w:val="18"/>
                <w:szCs w:val="18"/>
              </w:rPr>
              <w:t>3</w:t>
            </w:r>
          </w:p>
        </w:tc>
        <w:tc>
          <w:tcPr>
            <w:tcW w:w="709" w:type="dxa"/>
            <w:vAlign w:val="center"/>
          </w:tcPr>
          <w:p w14:paraId="6EFD510F">
            <w:pPr>
              <w:jc w:val="center"/>
              <w:rPr>
                <w:iCs/>
                <w:sz w:val="18"/>
                <w:szCs w:val="18"/>
              </w:rPr>
            </w:pPr>
            <w:r>
              <w:rPr>
                <w:rFonts w:hint="eastAsia"/>
                <w:iCs/>
                <w:sz w:val="18"/>
                <w:szCs w:val="18"/>
              </w:rPr>
              <w:t>1</w:t>
            </w:r>
          </w:p>
        </w:tc>
        <w:tc>
          <w:tcPr>
            <w:tcW w:w="1146" w:type="dxa"/>
            <w:vMerge w:val="continue"/>
            <w:vAlign w:val="center"/>
          </w:tcPr>
          <w:p w14:paraId="071BA65D">
            <w:pPr>
              <w:jc w:val="center"/>
              <w:rPr>
                <w:sz w:val="18"/>
                <w:szCs w:val="18"/>
              </w:rPr>
            </w:pPr>
          </w:p>
        </w:tc>
      </w:tr>
      <w:tr w14:paraId="041BE84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bottom w:val="single" w:color="auto" w:sz="8" w:space="0"/>
            </w:tcBorders>
          </w:tcPr>
          <w:p w14:paraId="3D87880D">
            <w:pPr>
              <w:rPr>
                <w:b/>
                <w:sz w:val="18"/>
                <w:szCs w:val="18"/>
              </w:rPr>
            </w:pPr>
          </w:p>
        </w:tc>
        <w:tc>
          <w:tcPr>
            <w:tcW w:w="1413" w:type="dxa"/>
            <w:vMerge w:val="continue"/>
          </w:tcPr>
          <w:p w14:paraId="137B2BB9">
            <w:pPr>
              <w:jc w:val="center"/>
              <w:rPr>
                <w:b/>
                <w:sz w:val="18"/>
                <w:szCs w:val="18"/>
              </w:rPr>
            </w:pPr>
          </w:p>
        </w:tc>
        <w:tc>
          <w:tcPr>
            <w:tcW w:w="3912" w:type="dxa"/>
            <w:vAlign w:val="center"/>
          </w:tcPr>
          <w:p w14:paraId="7749193E">
            <w:pPr>
              <w:adjustRightInd w:val="0"/>
              <w:snapToGrid w:val="0"/>
              <w:rPr>
                <w:sz w:val="18"/>
                <w:szCs w:val="18"/>
              </w:rPr>
            </w:pPr>
            <w:r>
              <w:rPr>
                <w:rFonts w:hint="eastAsia"/>
                <w:sz w:val="18"/>
                <w:szCs w:val="18"/>
              </w:rPr>
              <w:t>土壤生态学</w:t>
            </w:r>
          </w:p>
        </w:tc>
        <w:tc>
          <w:tcPr>
            <w:tcW w:w="1081" w:type="dxa"/>
            <w:vAlign w:val="center"/>
          </w:tcPr>
          <w:p w14:paraId="4A5A52D6">
            <w:pPr>
              <w:jc w:val="center"/>
              <w:rPr>
                <w:i/>
                <w:sz w:val="18"/>
                <w:szCs w:val="18"/>
              </w:rPr>
            </w:pPr>
            <w:r>
              <w:rPr>
                <w:rFonts w:eastAsia="等线"/>
                <w:color w:val="000000"/>
                <w:kern w:val="0"/>
                <w:sz w:val="18"/>
                <w:szCs w:val="18"/>
                <w:lang w:bidi="ar"/>
              </w:rPr>
              <w:t>XS12002</w:t>
            </w:r>
            <w:r>
              <w:rPr>
                <w:rFonts w:hint="eastAsia" w:eastAsia="等线"/>
                <w:color w:val="000000"/>
                <w:kern w:val="0"/>
                <w:sz w:val="18"/>
                <w:szCs w:val="18"/>
                <w:lang w:bidi="ar"/>
              </w:rPr>
              <w:t>12</w:t>
            </w:r>
          </w:p>
        </w:tc>
        <w:tc>
          <w:tcPr>
            <w:tcW w:w="709" w:type="dxa"/>
            <w:vAlign w:val="center"/>
          </w:tcPr>
          <w:p w14:paraId="0628CA91">
            <w:pPr>
              <w:jc w:val="center"/>
              <w:rPr>
                <w:i/>
                <w:sz w:val="18"/>
                <w:szCs w:val="18"/>
              </w:rPr>
            </w:pPr>
            <w:r>
              <w:rPr>
                <w:sz w:val="18"/>
                <w:szCs w:val="18"/>
              </w:rPr>
              <w:t>3</w:t>
            </w:r>
          </w:p>
        </w:tc>
        <w:tc>
          <w:tcPr>
            <w:tcW w:w="709" w:type="dxa"/>
            <w:vAlign w:val="center"/>
          </w:tcPr>
          <w:p w14:paraId="65EFC296">
            <w:pPr>
              <w:jc w:val="center"/>
              <w:rPr>
                <w:iCs/>
                <w:sz w:val="18"/>
                <w:szCs w:val="18"/>
              </w:rPr>
            </w:pPr>
            <w:r>
              <w:rPr>
                <w:rFonts w:hint="eastAsia"/>
                <w:iCs/>
                <w:sz w:val="18"/>
                <w:szCs w:val="18"/>
              </w:rPr>
              <w:t>1</w:t>
            </w:r>
          </w:p>
        </w:tc>
        <w:tc>
          <w:tcPr>
            <w:tcW w:w="1146" w:type="dxa"/>
            <w:vMerge w:val="continue"/>
            <w:vAlign w:val="center"/>
          </w:tcPr>
          <w:p w14:paraId="3A08F140">
            <w:pPr>
              <w:jc w:val="center"/>
              <w:rPr>
                <w:sz w:val="18"/>
                <w:szCs w:val="18"/>
              </w:rPr>
            </w:pPr>
          </w:p>
        </w:tc>
      </w:tr>
      <w:tr w14:paraId="0F74817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bottom w:val="single" w:color="auto" w:sz="8" w:space="0"/>
            </w:tcBorders>
          </w:tcPr>
          <w:p w14:paraId="3DAB0FA9">
            <w:pPr>
              <w:rPr>
                <w:b/>
                <w:sz w:val="18"/>
                <w:szCs w:val="18"/>
              </w:rPr>
            </w:pPr>
          </w:p>
        </w:tc>
        <w:tc>
          <w:tcPr>
            <w:tcW w:w="1413" w:type="dxa"/>
            <w:vMerge w:val="continue"/>
          </w:tcPr>
          <w:p w14:paraId="6684A9BF">
            <w:pPr>
              <w:jc w:val="center"/>
              <w:rPr>
                <w:b/>
                <w:sz w:val="18"/>
                <w:szCs w:val="18"/>
              </w:rPr>
            </w:pPr>
          </w:p>
        </w:tc>
        <w:tc>
          <w:tcPr>
            <w:tcW w:w="3912" w:type="dxa"/>
            <w:vAlign w:val="center"/>
          </w:tcPr>
          <w:p w14:paraId="0A70FF0C">
            <w:pPr>
              <w:adjustRightInd w:val="0"/>
              <w:snapToGrid w:val="0"/>
              <w:rPr>
                <w:sz w:val="18"/>
                <w:szCs w:val="18"/>
              </w:rPr>
            </w:pPr>
            <w:r>
              <w:rPr>
                <w:rFonts w:hint="eastAsia"/>
                <w:sz w:val="18"/>
                <w:szCs w:val="18"/>
              </w:rPr>
              <w:t>恢复生态学</w:t>
            </w:r>
          </w:p>
        </w:tc>
        <w:tc>
          <w:tcPr>
            <w:tcW w:w="1081" w:type="dxa"/>
            <w:vAlign w:val="center"/>
          </w:tcPr>
          <w:p w14:paraId="2BF53019">
            <w:pPr>
              <w:jc w:val="center"/>
              <w:rPr>
                <w:i/>
                <w:sz w:val="18"/>
                <w:szCs w:val="18"/>
              </w:rPr>
            </w:pPr>
            <w:r>
              <w:rPr>
                <w:rFonts w:eastAsia="等线"/>
                <w:color w:val="000000"/>
                <w:kern w:val="0"/>
                <w:sz w:val="18"/>
                <w:szCs w:val="18"/>
                <w:lang w:bidi="ar"/>
              </w:rPr>
              <w:t>XS12002</w:t>
            </w:r>
            <w:r>
              <w:rPr>
                <w:rFonts w:hint="eastAsia" w:eastAsia="等线"/>
                <w:color w:val="000000"/>
                <w:kern w:val="0"/>
                <w:sz w:val="18"/>
                <w:szCs w:val="18"/>
                <w:lang w:bidi="ar"/>
              </w:rPr>
              <w:t>13</w:t>
            </w:r>
          </w:p>
        </w:tc>
        <w:tc>
          <w:tcPr>
            <w:tcW w:w="709" w:type="dxa"/>
            <w:vAlign w:val="center"/>
          </w:tcPr>
          <w:p w14:paraId="78430685">
            <w:pPr>
              <w:jc w:val="center"/>
              <w:rPr>
                <w:i/>
                <w:sz w:val="18"/>
                <w:szCs w:val="18"/>
              </w:rPr>
            </w:pPr>
            <w:r>
              <w:rPr>
                <w:sz w:val="18"/>
                <w:szCs w:val="18"/>
              </w:rPr>
              <w:t>3</w:t>
            </w:r>
          </w:p>
        </w:tc>
        <w:tc>
          <w:tcPr>
            <w:tcW w:w="709" w:type="dxa"/>
            <w:vAlign w:val="center"/>
          </w:tcPr>
          <w:p w14:paraId="3E5E1B8C">
            <w:pPr>
              <w:jc w:val="center"/>
              <w:rPr>
                <w:iCs/>
                <w:sz w:val="18"/>
                <w:szCs w:val="18"/>
              </w:rPr>
            </w:pPr>
            <w:r>
              <w:rPr>
                <w:rFonts w:hint="eastAsia"/>
                <w:iCs/>
                <w:sz w:val="18"/>
                <w:szCs w:val="18"/>
              </w:rPr>
              <w:t>1</w:t>
            </w:r>
          </w:p>
        </w:tc>
        <w:tc>
          <w:tcPr>
            <w:tcW w:w="1146" w:type="dxa"/>
            <w:vMerge w:val="continue"/>
            <w:vAlign w:val="center"/>
          </w:tcPr>
          <w:p w14:paraId="3B538DD2">
            <w:pPr>
              <w:jc w:val="center"/>
              <w:rPr>
                <w:sz w:val="18"/>
                <w:szCs w:val="18"/>
              </w:rPr>
            </w:pPr>
          </w:p>
        </w:tc>
      </w:tr>
      <w:tr w14:paraId="1263505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bottom w:val="single" w:color="auto" w:sz="8" w:space="0"/>
            </w:tcBorders>
          </w:tcPr>
          <w:p w14:paraId="03977359">
            <w:pPr>
              <w:rPr>
                <w:b/>
                <w:sz w:val="18"/>
                <w:szCs w:val="18"/>
              </w:rPr>
            </w:pPr>
          </w:p>
        </w:tc>
        <w:tc>
          <w:tcPr>
            <w:tcW w:w="1413" w:type="dxa"/>
            <w:vMerge w:val="continue"/>
          </w:tcPr>
          <w:p w14:paraId="6430CAE3">
            <w:pPr>
              <w:jc w:val="center"/>
              <w:rPr>
                <w:b/>
                <w:sz w:val="18"/>
                <w:szCs w:val="18"/>
              </w:rPr>
            </w:pPr>
          </w:p>
        </w:tc>
        <w:tc>
          <w:tcPr>
            <w:tcW w:w="3912" w:type="dxa"/>
            <w:vAlign w:val="center"/>
          </w:tcPr>
          <w:p w14:paraId="3EE45117">
            <w:pPr>
              <w:adjustRightInd w:val="0"/>
              <w:snapToGrid w:val="0"/>
              <w:rPr>
                <w:sz w:val="18"/>
                <w:szCs w:val="18"/>
              </w:rPr>
            </w:pPr>
            <w:r>
              <w:rPr>
                <w:rFonts w:hint="eastAsia"/>
                <w:sz w:val="18"/>
                <w:szCs w:val="18"/>
              </w:rPr>
              <w:t>生态监测方法与技术</w:t>
            </w:r>
          </w:p>
        </w:tc>
        <w:tc>
          <w:tcPr>
            <w:tcW w:w="1081" w:type="dxa"/>
            <w:vAlign w:val="center"/>
          </w:tcPr>
          <w:p w14:paraId="5807A50A">
            <w:pPr>
              <w:jc w:val="center"/>
              <w:rPr>
                <w:i/>
                <w:sz w:val="18"/>
                <w:szCs w:val="18"/>
              </w:rPr>
            </w:pPr>
            <w:r>
              <w:rPr>
                <w:rFonts w:eastAsia="等线"/>
                <w:color w:val="000000"/>
                <w:kern w:val="0"/>
                <w:sz w:val="18"/>
                <w:szCs w:val="18"/>
                <w:lang w:bidi="ar"/>
              </w:rPr>
              <w:t>XS12002</w:t>
            </w:r>
            <w:r>
              <w:rPr>
                <w:rFonts w:hint="eastAsia" w:eastAsia="等线"/>
                <w:color w:val="000000"/>
                <w:kern w:val="0"/>
                <w:sz w:val="18"/>
                <w:szCs w:val="18"/>
                <w:lang w:bidi="ar"/>
              </w:rPr>
              <w:t>11</w:t>
            </w:r>
          </w:p>
        </w:tc>
        <w:tc>
          <w:tcPr>
            <w:tcW w:w="709" w:type="dxa"/>
            <w:vAlign w:val="center"/>
          </w:tcPr>
          <w:p w14:paraId="385347A0">
            <w:pPr>
              <w:jc w:val="center"/>
              <w:rPr>
                <w:i/>
                <w:sz w:val="18"/>
                <w:szCs w:val="18"/>
              </w:rPr>
            </w:pPr>
            <w:r>
              <w:rPr>
                <w:sz w:val="18"/>
                <w:szCs w:val="18"/>
              </w:rPr>
              <w:t>3</w:t>
            </w:r>
          </w:p>
        </w:tc>
        <w:tc>
          <w:tcPr>
            <w:tcW w:w="709" w:type="dxa"/>
            <w:vAlign w:val="center"/>
          </w:tcPr>
          <w:p w14:paraId="6DEF9A8A">
            <w:pPr>
              <w:jc w:val="center"/>
              <w:rPr>
                <w:iCs/>
                <w:sz w:val="18"/>
                <w:szCs w:val="18"/>
              </w:rPr>
            </w:pPr>
            <w:r>
              <w:rPr>
                <w:rFonts w:hint="eastAsia"/>
                <w:iCs/>
                <w:sz w:val="18"/>
                <w:szCs w:val="18"/>
              </w:rPr>
              <w:t>1</w:t>
            </w:r>
          </w:p>
        </w:tc>
        <w:tc>
          <w:tcPr>
            <w:tcW w:w="1146" w:type="dxa"/>
            <w:vMerge w:val="continue"/>
            <w:vAlign w:val="center"/>
          </w:tcPr>
          <w:p w14:paraId="1C08A309">
            <w:pPr>
              <w:jc w:val="center"/>
              <w:rPr>
                <w:sz w:val="18"/>
                <w:szCs w:val="18"/>
              </w:rPr>
            </w:pPr>
          </w:p>
        </w:tc>
      </w:tr>
      <w:tr w14:paraId="6AFF559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bottom w:val="single" w:color="auto" w:sz="8" w:space="0"/>
            </w:tcBorders>
          </w:tcPr>
          <w:p w14:paraId="070DB256">
            <w:pPr>
              <w:rPr>
                <w:b/>
                <w:sz w:val="18"/>
                <w:szCs w:val="18"/>
              </w:rPr>
            </w:pPr>
          </w:p>
        </w:tc>
        <w:tc>
          <w:tcPr>
            <w:tcW w:w="1413" w:type="dxa"/>
            <w:vMerge w:val="restart"/>
            <w:vAlign w:val="center"/>
          </w:tcPr>
          <w:p w14:paraId="337F3E79">
            <w:pPr>
              <w:jc w:val="center"/>
              <w:rPr>
                <w:b/>
                <w:sz w:val="18"/>
                <w:szCs w:val="18"/>
              </w:rPr>
            </w:pPr>
            <w:r>
              <w:rPr>
                <w:rFonts w:hint="eastAsia"/>
                <w:b/>
                <w:sz w:val="18"/>
                <w:szCs w:val="18"/>
              </w:rPr>
              <w:t>生态系统生态学方向修读课</w:t>
            </w:r>
          </w:p>
        </w:tc>
        <w:tc>
          <w:tcPr>
            <w:tcW w:w="3912" w:type="dxa"/>
            <w:vAlign w:val="center"/>
          </w:tcPr>
          <w:p w14:paraId="338C6865">
            <w:pPr>
              <w:adjustRightInd w:val="0"/>
              <w:snapToGrid w:val="0"/>
              <w:rPr>
                <w:sz w:val="18"/>
                <w:szCs w:val="18"/>
              </w:rPr>
            </w:pPr>
            <w:r>
              <w:rPr>
                <w:rFonts w:hint="eastAsia"/>
                <w:sz w:val="18"/>
                <w:szCs w:val="18"/>
              </w:rPr>
              <w:t>全球变化生态学</w:t>
            </w:r>
          </w:p>
        </w:tc>
        <w:tc>
          <w:tcPr>
            <w:tcW w:w="1081" w:type="dxa"/>
            <w:vAlign w:val="center"/>
          </w:tcPr>
          <w:p w14:paraId="2C8DCCA0">
            <w:pPr>
              <w:jc w:val="center"/>
              <w:rPr>
                <w:iCs/>
                <w:sz w:val="18"/>
                <w:szCs w:val="18"/>
              </w:rPr>
            </w:pPr>
            <w:r>
              <w:rPr>
                <w:rFonts w:eastAsia="等线"/>
                <w:color w:val="000000"/>
                <w:kern w:val="0"/>
                <w:sz w:val="18"/>
                <w:szCs w:val="18"/>
                <w:lang w:bidi="ar"/>
              </w:rPr>
              <w:t>XS12002</w:t>
            </w:r>
            <w:r>
              <w:rPr>
                <w:rFonts w:hint="eastAsia" w:eastAsia="等线"/>
                <w:color w:val="000000"/>
                <w:kern w:val="0"/>
                <w:sz w:val="18"/>
                <w:szCs w:val="18"/>
                <w:lang w:bidi="ar"/>
              </w:rPr>
              <w:t>08</w:t>
            </w:r>
          </w:p>
        </w:tc>
        <w:tc>
          <w:tcPr>
            <w:tcW w:w="709" w:type="dxa"/>
            <w:vAlign w:val="center"/>
          </w:tcPr>
          <w:p w14:paraId="56EFD91C">
            <w:pPr>
              <w:jc w:val="center"/>
              <w:rPr>
                <w:sz w:val="18"/>
                <w:szCs w:val="18"/>
              </w:rPr>
            </w:pPr>
            <w:r>
              <w:rPr>
                <w:sz w:val="18"/>
                <w:szCs w:val="18"/>
              </w:rPr>
              <w:t>3</w:t>
            </w:r>
          </w:p>
        </w:tc>
        <w:tc>
          <w:tcPr>
            <w:tcW w:w="709" w:type="dxa"/>
            <w:vAlign w:val="center"/>
          </w:tcPr>
          <w:p w14:paraId="4A68EFD9">
            <w:pPr>
              <w:jc w:val="center"/>
              <w:rPr>
                <w:sz w:val="18"/>
                <w:szCs w:val="18"/>
              </w:rPr>
            </w:pPr>
            <w:r>
              <w:rPr>
                <w:rFonts w:hint="eastAsia"/>
                <w:sz w:val="18"/>
                <w:szCs w:val="18"/>
              </w:rPr>
              <w:t>1</w:t>
            </w:r>
          </w:p>
        </w:tc>
        <w:tc>
          <w:tcPr>
            <w:tcW w:w="1146" w:type="dxa"/>
            <w:vMerge w:val="restart"/>
            <w:vAlign w:val="center"/>
          </w:tcPr>
          <w:p w14:paraId="086ED006">
            <w:pPr>
              <w:adjustRightInd w:val="0"/>
              <w:snapToGrid w:val="0"/>
              <w:jc w:val="center"/>
              <w:rPr>
                <w:rFonts w:hint="eastAsia" w:ascii="宋体" w:hAnsi="宋体" w:cs="宋体"/>
                <w:color w:val="000000"/>
                <w:kern w:val="0"/>
                <w:sz w:val="18"/>
                <w:szCs w:val="18"/>
                <w:lang w:eastAsia="zh-CN" w:bidi="ar"/>
              </w:rPr>
            </w:pPr>
            <w:r>
              <w:rPr>
                <w:rFonts w:hint="eastAsia" w:ascii="宋体" w:hAnsi="宋体" w:cs="宋体"/>
                <w:color w:val="000000"/>
                <w:kern w:val="0"/>
                <w:sz w:val="18"/>
                <w:szCs w:val="18"/>
                <w:lang w:bidi="ar"/>
              </w:rPr>
              <w:t>考查</w:t>
            </w:r>
          </w:p>
          <w:p w14:paraId="639B3B78">
            <w:pPr>
              <w:adjustRightInd w:val="0"/>
              <w:snapToGrid w:val="0"/>
              <w:jc w:val="center"/>
              <w:rPr>
                <w:color w:val="000000" w:themeColor="text1"/>
                <w:sz w:val="18"/>
                <w:szCs w:val="18"/>
                <w14:textFill>
                  <w14:solidFill>
                    <w14:schemeClr w14:val="tx1"/>
                  </w14:solidFill>
                </w14:textFill>
              </w:rPr>
            </w:pPr>
            <w:r>
              <w:rPr>
                <w:rFonts w:hint="eastAsia"/>
                <w:color w:val="000000" w:themeColor="text1"/>
                <w:sz w:val="18"/>
                <w:szCs w:val="18"/>
                <w:lang w:eastAsia="zh-CN"/>
                <w14:textFill>
                  <w14:solidFill>
                    <w14:schemeClr w14:val="tx1"/>
                  </w14:solidFill>
                </w14:textFill>
              </w:rPr>
              <w:t>（</w:t>
            </w:r>
            <w:r>
              <w:rPr>
                <w:color w:val="000000" w:themeColor="text1"/>
                <w:sz w:val="18"/>
                <w:szCs w:val="18"/>
                <w14:textFill>
                  <w14:solidFill>
                    <w14:schemeClr w14:val="tx1"/>
                  </w14:solidFill>
                </w14:textFill>
              </w:rPr>
              <w:t>本方向研究生至少选修</w:t>
            </w:r>
          </w:p>
          <w:p w14:paraId="0F6CB182">
            <w:pPr>
              <w:jc w:val="center"/>
              <w:rPr>
                <w:sz w:val="18"/>
                <w:szCs w:val="18"/>
              </w:rPr>
            </w:pPr>
            <w:r>
              <w:rPr>
                <w:rFonts w:hint="eastAsia"/>
                <w:color w:val="000000" w:themeColor="text1"/>
                <w:sz w:val="18"/>
                <w:szCs w:val="18"/>
                <w14:textFill>
                  <w14:solidFill>
                    <w14:schemeClr w14:val="tx1"/>
                  </w14:solidFill>
                </w14:textFill>
              </w:rPr>
              <w:t>6</w:t>
            </w:r>
            <w:r>
              <w:rPr>
                <w:color w:val="000000" w:themeColor="text1"/>
                <w:sz w:val="18"/>
                <w:szCs w:val="18"/>
                <w14:textFill>
                  <w14:solidFill>
                    <w14:schemeClr w14:val="tx1"/>
                  </w14:solidFill>
                </w14:textFill>
              </w:rPr>
              <w:t>学分</w:t>
            </w:r>
            <w:r>
              <w:rPr>
                <w:rFonts w:hint="eastAsia"/>
                <w:color w:val="000000" w:themeColor="text1"/>
                <w:sz w:val="18"/>
                <w:szCs w:val="18"/>
                <w:lang w:eastAsia="zh-CN"/>
                <w14:textFill>
                  <w14:solidFill>
                    <w14:schemeClr w14:val="tx1"/>
                  </w14:solidFill>
                </w14:textFill>
              </w:rPr>
              <w:t>）</w:t>
            </w:r>
          </w:p>
        </w:tc>
      </w:tr>
      <w:tr w14:paraId="7B3D3E4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bottom w:val="single" w:color="auto" w:sz="8" w:space="0"/>
            </w:tcBorders>
          </w:tcPr>
          <w:p w14:paraId="608300CE">
            <w:pPr>
              <w:rPr>
                <w:b/>
                <w:sz w:val="18"/>
                <w:szCs w:val="18"/>
              </w:rPr>
            </w:pPr>
          </w:p>
        </w:tc>
        <w:tc>
          <w:tcPr>
            <w:tcW w:w="1413" w:type="dxa"/>
            <w:vMerge w:val="continue"/>
            <w:vAlign w:val="center"/>
          </w:tcPr>
          <w:p w14:paraId="1CC2CA5C">
            <w:pPr>
              <w:jc w:val="center"/>
              <w:rPr>
                <w:b/>
                <w:sz w:val="18"/>
                <w:szCs w:val="18"/>
              </w:rPr>
            </w:pPr>
          </w:p>
        </w:tc>
        <w:tc>
          <w:tcPr>
            <w:tcW w:w="3912" w:type="dxa"/>
            <w:vAlign w:val="center"/>
          </w:tcPr>
          <w:p w14:paraId="77D9F7FF">
            <w:pPr>
              <w:adjustRightInd w:val="0"/>
              <w:snapToGrid w:val="0"/>
              <w:rPr>
                <w:sz w:val="18"/>
                <w:szCs w:val="18"/>
              </w:rPr>
            </w:pPr>
            <w:r>
              <w:rPr>
                <w:rFonts w:hint="eastAsia"/>
                <w:sz w:val="18"/>
                <w:szCs w:val="18"/>
              </w:rPr>
              <w:t>湿地生态学</w:t>
            </w:r>
          </w:p>
        </w:tc>
        <w:tc>
          <w:tcPr>
            <w:tcW w:w="1081" w:type="dxa"/>
            <w:vAlign w:val="center"/>
          </w:tcPr>
          <w:p w14:paraId="000BE3E8">
            <w:pPr>
              <w:jc w:val="center"/>
              <w:rPr>
                <w:iCs/>
                <w:sz w:val="18"/>
                <w:szCs w:val="18"/>
              </w:rPr>
            </w:pPr>
            <w:r>
              <w:rPr>
                <w:rFonts w:eastAsia="等线"/>
                <w:color w:val="000000"/>
                <w:kern w:val="0"/>
                <w:sz w:val="18"/>
                <w:szCs w:val="18"/>
                <w:lang w:bidi="ar"/>
              </w:rPr>
              <w:t>XS12002</w:t>
            </w:r>
            <w:r>
              <w:rPr>
                <w:rFonts w:hint="eastAsia" w:eastAsia="等线"/>
                <w:color w:val="000000"/>
                <w:kern w:val="0"/>
                <w:sz w:val="18"/>
                <w:szCs w:val="18"/>
                <w:lang w:bidi="ar"/>
              </w:rPr>
              <w:t>14</w:t>
            </w:r>
          </w:p>
        </w:tc>
        <w:tc>
          <w:tcPr>
            <w:tcW w:w="709" w:type="dxa"/>
            <w:vAlign w:val="center"/>
          </w:tcPr>
          <w:p w14:paraId="6332EEE8">
            <w:pPr>
              <w:jc w:val="center"/>
              <w:rPr>
                <w:sz w:val="18"/>
                <w:szCs w:val="18"/>
              </w:rPr>
            </w:pPr>
            <w:r>
              <w:rPr>
                <w:sz w:val="18"/>
                <w:szCs w:val="18"/>
              </w:rPr>
              <w:t>3</w:t>
            </w:r>
          </w:p>
        </w:tc>
        <w:tc>
          <w:tcPr>
            <w:tcW w:w="709" w:type="dxa"/>
            <w:vAlign w:val="center"/>
          </w:tcPr>
          <w:p w14:paraId="340419E4">
            <w:pPr>
              <w:jc w:val="center"/>
              <w:rPr>
                <w:sz w:val="18"/>
                <w:szCs w:val="18"/>
              </w:rPr>
            </w:pPr>
            <w:r>
              <w:rPr>
                <w:rFonts w:hint="eastAsia"/>
                <w:sz w:val="18"/>
                <w:szCs w:val="18"/>
              </w:rPr>
              <w:t>1</w:t>
            </w:r>
          </w:p>
        </w:tc>
        <w:tc>
          <w:tcPr>
            <w:tcW w:w="1146" w:type="dxa"/>
            <w:vMerge w:val="continue"/>
            <w:vAlign w:val="center"/>
          </w:tcPr>
          <w:p w14:paraId="1C621E9D">
            <w:pPr>
              <w:jc w:val="center"/>
              <w:rPr>
                <w:sz w:val="18"/>
                <w:szCs w:val="18"/>
              </w:rPr>
            </w:pPr>
          </w:p>
        </w:tc>
      </w:tr>
      <w:tr w14:paraId="39011F9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bottom w:val="single" w:color="auto" w:sz="8" w:space="0"/>
            </w:tcBorders>
          </w:tcPr>
          <w:p w14:paraId="778A3FEB">
            <w:pPr>
              <w:rPr>
                <w:b/>
                <w:sz w:val="18"/>
                <w:szCs w:val="18"/>
              </w:rPr>
            </w:pPr>
          </w:p>
        </w:tc>
        <w:tc>
          <w:tcPr>
            <w:tcW w:w="1413" w:type="dxa"/>
            <w:vMerge w:val="continue"/>
            <w:vAlign w:val="center"/>
          </w:tcPr>
          <w:p w14:paraId="0DC30167">
            <w:pPr>
              <w:jc w:val="center"/>
              <w:rPr>
                <w:b/>
                <w:sz w:val="18"/>
                <w:szCs w:val="18"/>
              </w:rPr>
            </w:pPr>
          </w:p>
        </w:tc>
        <w:tc>
          <w:tcPr>
            <w:tcW w:w="3912" w:type="dxa"/>
            <w:vAlign w:val="center"/>
          </w:tcPr>
          <w:p w14:paraId="0D19769B">
            <w:pPr>
              <w:adjustRightInd w:val="0"/>
              <w:snapToGrid w:val="0"/>
              <w:rPr>
                <w:sz w:val="18"/>
                <w:szCs w:val="18"/>
              </w:rPr>
            </w:pPr>
            <w:r>
              <w:rPr>
                <w:rFonts w:hint="eastAsia"/>
                <w:sz w:val="18"/>
                <w:szCs w:val="18"/>
              </w:rPr>
              <w:t>生态系统生态学</w:t>
            </w:r>
          </w:p>
        </w:tc>
        <w:tc>
          <w:tcPr>
            <w:tcW w:w="1081" w:type="dxa"/>
            <w:vAlign w:val="center"/>
          </w:tcPr>
          <w:p w14:paraId="24E7D5E7">
            <w:pPr>
              <w:jc w:val="center"/>
              <w:rPr>
                <w:iCs/>
                <w:sz w:val="18"/>
                <w:szCs w:val="18"/>
              </w:rPr>
            </w:pPr>
            <w:r>
              <w:rPr>
                <w:rFonts w:eastAsia="等线"/>
                <w:color w:val="000000"/>
                <w:kern w:val="0"/>
                <w:sz w:val="18"/>
                <w:szCs w:val="18"/>
                <w:lang w:bidi="ar"/>
              </w:rPr>
              <w:t>XS12002</w:t>
            </w:r>
            <w:r>
              <w:rPr>
                <w:rFonts w:hint="eastAsia" w:eastAsia="等线"/>
                <w:color w:val="000000"/>
                <w:kern w:val="0"/>
                <w:sz w:val="18"/>
                <w:szCs w:val="18"/>
                <w:lang w:bidi="ar"/>
              </w:rPr>
              <w:t>09</w:t>
            </w:r>
          </w:p>
        </w:tc>
        <w:tc>
          <w:tcPr>
            <w:tcW w:w="709" w:type="dxa"/>
            <w:vAlign w:val="center"/>
          </w:tcPr>
          <w:p w14:paraId="6D05BE3B">
            <w:pPr>
              <w:jc w:val="center"/>
              <w:rPr>
                <w:sz w:val="18"/>
                <w:szCs w:val="18"/>
              </w:rPr>
            </w:pPr>
            <w:r>
              <w:rPr>
                <w:sz w:val="18"/>
                <w:szCs w:val="18"/>
              </w:rPr>
              <w:t>3</w:t>
            </w:r>
          </w:p>
        </w:tc>
        <w:tc>
          <w:tcPr>
            <w:tcW w:w="709" w:type="dxa"/>
            <w:vAlign w:val="center"/>
          </w:tcPr>
          <w:p w14:paraId="105FC9EF">
            <w:pPr>
              <w:jc w:val="center"/>
              <w:rPr>
                <w:sz w:val="18"/>
                <w:szCs w:val="18"/>
              </w:rPr>
            </w:pPr>
            <w:r>
              <w:rPr>
                <w:rFonts w:hint="eastAsia"/>
                <w:sz w:val="18"/>
                <w:szCs w:val="18"/>
              </w:rPr>
              <w:t>1</w:t>
            </w:r>
          </w:p>
        </w:tc>
        <w:tc>
          <w:tcPr>
            <w:tcW w:w="1146" w:type="dxa"/>
            <w:vMerge w:val="continue"/>
            <w:vAlign w:val="center"/>
          </w:tcPr>
          <w:p w14:paraId="45D289E6">
            <w:pPr>
              <w:jc w:val="center"/>
              <w:rPr>
                <w:sz w:val="18"/>
                <w:szCs w:val="18"/>
              </w:rPr>
            </w:pPr>
          </w:p>
        </w:tc>
      </w:tr>
      <w:tr w14:paraId="6B5E7B1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bottom w:val="single" w:color="auto" w:sz="8" w:space="0"/>
            </w:tcBorders>
          </w:tcPr>
          <w:p w14:paraId="7B268274">
            <w:pPr>
              <w:rPr>
                <w:b/>
                <w:sz w:val="18"/>
                <w:szCs w:val="18"/>
              </w:rPr>
            </w:pPr>
          </w:p>
        </w:tc>
        <w:tc>
          <w:tcPr>
            <w:tcW w:w="1413" w:type="dxa"/>
            <w:vMerge w:val="continue"/>
            <w:vAlign w:val="center"/>
          </w:tcPr>
          <w:p w14:paraId="0F6793BB">
            <w:pPr>
              <w:jc w:val="center"/>
              <w:rPr>
                <w:b/>
                <w:sz w:val="18"/>
                <w:szCs w:val="18"/>
              </w:rPr>
            </w:pPr>
          </w:p>
        </w:tc>
        <w:tc>
          <w:tcPr>
            <w:tcW w:w="3912" w:type="dxa"/>
            <w:vAlign w:val="center"/>
          </w:tcPr>
          <w:p w14:paraId="139B1C84">
            <w:pPr>
              <w:adjustRightInd w:val="0"/>
              <w:snapToGrid w:val="0"/>
              <w:rPr>
                <w:sz w:val="18"/>
                <w:szCs w:val="18"/>
              </w:rPr>
            </w:pPr>
            <w:r>
              <w:rPr>
                <w:rFonts w:hint="eastAsia"/>
                <w:sz w:val="18"/>
                <w:szCs w:val="18"/>
              </w:rPr>
              <w:t>恢复生态学</w:t>
            </w:r>
          </w:p>
        </w:tc>
        <w:tc>
          <w:tcPr>
            <w:tcW w:w="1081" w:type="dxa"/>
            <w:vAlign w:val="center"/>
          </w:tcPr>
          <w:p w14:paraId="40A1B48B">
            <w:pPr>
              <w:jc w:val="center"/>
              <w:rPr>
                <w:iCs/>
                <w:sz w:val="18"/>
                <w:szCs w:val="18"/>
              </w:rPr>
            </w:pPr>
            <w:r>
              <w:rPr>
                <w:rFonts w:eastAsia="等线"/>
                <w:color w:val="000000"/>
                <w:kern w:val="0"/>
                <w:sz w:val="18"/>
                <w:szCs w:val="18"/>
                <w:lang w:bidi="ar"/>
              </w:rPr>
              <w:t>XS12002</w:t>
            </w:r>
            <w:r>
              <w:rPr>
                <w:rFonts w:hint="eastAsia" w:eastAsia="等线"/>
                <w:color w:val="000000"/>
                <w:kern w:val="0"/>
                <w:sz w:val="18"/>
                <w:szCs w:val="18"/>
                <w:lang w:bidi="ar"/>
              </w:rPr>
              <w:t>13</w:t>
            </w:r>
          </w:p>
        </w:tc>
        <w:tc>
          <w:tcPr>
            <w:tcW w:w="709" w:type="dxa"/>
            <w:vAlign w:val="center"/>
          </w:tcPr>
          <w:p w14:paraId="16980201">
            <w:pPr>
              <w:jc w:val="center"/>
              <w:rPr>
                <w:sz w:val="18"/>
                <w:szCs w:val="18"/>
              </w:rPr>
            </w:pPr>
            <w:r>
              <w:rPr>
                <w:sz w:val="18"/>
                <w:szCs w:val="18"/>
              </w:rPr>
              <w:t>3</w:t>
            </w:r>
          </w:p>
        </w:tc>
        <w:tc>
          <w:tcPr>
            <w:tcW w:w="709" w:type="dxa"/>
            <w:vAlign w:val="center"/>
          </w:tcPr>
          <w:p w14:paraId="60919B1B">
            <w:pPr>
              <w:jc w:val="center"/>
              <w:rPr>
                <w:sz w:val="18"/>
                <w:szCs w:val="18"/>
              </w:rPr>
            </w:pPr>
            <w:r>
              <w:rPr>
                <w:rFonts w:hint="eastAsia"/>
                <w:iCs/>
                <w:sz w:val="18"/>
                <w:szCs w:val="18"/>
              </w:rPr>
              <w:t>1</w:t>
            </w:r>
          </w:p>
        </w:tc>
        <w:tc>
          <w:tcPr>
            <w:tcW w:w="1146" w:type="dxa"/>
            <w:vMerge w:val="continue"/>
            <w:vAlign w:val="center"/>
          </w:tcPr>
          <w:p w14:paraId="4CF8443B">
            <w:pPr>
              <w:jc w:val="center"/>
              <w:rPr>
                <w:sz w:val="18"/>
                <w:szCs w:val="18"/>
              </w:rPr>
            </w:pPr>
          </w:p>
        </w:tc>
      </w:tr>
      <w:tr w14:paraId="75DF884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bottom w:val="single" w:color="auto" w:sz="8" w:space="0"/>
            </w:tcBorders>
          </w:tcPr>
          <w:p w14:paraId="22A47A78">
            <w:pPr>
              <w:rPr>
                <w:b/>
                <w:sz w:val="18"/>
                <w:szCs w:val="18"/>
              </w:rPr>
            </w:pPr>
          </w:p>
        </w:tc>
        <w:tc>
          <w:tcPr>
            <w:tcW w:w="1413" w:type="dxa"/>
            <w:vMerge w:val="continue"/>
            <w:vAlign w:val="center"/>
          </w:tcPr>
          <w:p w14:paraId="1AFB1D18">
            <w:pPr>
              <w:jc w:val="center"/>
              <w:rPr>
                <w:b/>
                <w:sz w:val="18"/>
                <w:szCs w:val="18"/>
              </w:rPr>
            </w:pPr>
          </w:p>
        </w:tc>
        <w:tc>
          <w:tcPr>
            <w:tcW w:w="3912" w:type="dxa"/>
            <w:vAlign w:val="center"/>
          </w:tcPr>
          <w:p w14:paraId="2E97F0D8">
            <w:pPr>
              <w:adjustRightInd w:val="0"/>
              <w:snapToGrid w:val="0"/>
              <w:rPr>
                <w:sz w:val="18"/>
                <w:szCs w:val="18"/>
              </w:rPr>
            </w:pPr>
            <w:r>
              <w:rPr>
                <w:rFonts w:hint="eastAsia"/>
                <w:sz w:val="18"/>
                <w:szCs w:val="18"/>
              </w:rPr>
              <w:t>土壤生态学</w:t>
            </w:r>
          </w:p>
        </w:tc>
        <w:tc>
          <w:tcPr>
            <w:tcW w:w="1081" w:type="dxa"/>
            <w:vAlign w:val="center"/>
          </w:tcPr>
          <w:p w14:paraId="15FF611E">
            <w:pPr>
              <w:jc w:val="center"/>
              <w:rPr>
                <w:iCs/>
                <w:sz w:val="18"/>
                <w:szCs w:val="18"/>
              </w:rPr>
            </w:pPr>
            <w:r>
              <w:rPr>
                <w:rFonts w:eastAsia="等线"/>
                <w:color w:val="000000"/>
                <w:kern w:val="0"/>
                <w:sz w:val="18"/>
                <w:szCs w:val="18"/>
                <w:lang w:bidi="ar"/>
              </w:rPr>
              <w:t>XS12002</w:t>
            </w:r>
            <w:r>
              <w:rPr>
                <w:rFonts w:hint="eastAsia" w:eastAsia="等线"/>
                <w:color w:val="000000"/>
                <w:kern w:val="0"/>
                <w:sz w:val="18"/>
                <w:szCs w:val="18"/>
                <w:lang w:bidi="ar"/>
              </w:rPr>
              <w:t>12</w:t>
            </w:r>
          </w:p>
        </w:tc>
        <w:tc>
          <w:tcPr>
            <w:tcW w:w="709" w:type="dxa"/>
            <w:vAlign w:val="center"/>
          </w:tcPr>
          <w:p w14:paraId="013D7CCA">
            <w:pPr>
              <w:jc w:val="center"/>
              <w:rPr>
                <w:sz w:val="18"/>
                <w:szCs w:val="18"/>
              </w:rPr>
            </w:pPr>
            <w:r>
              <w:rPr>
                <w:sz w:val="18"/>
                <w:szCs w:val="18"/>
              </w:rPr>
              <w:t>3</w:t>
            </w:r>
          </w:p>
        </w:tc>
        <w:tc>
          <w:tcPr>
            <w:tcW w:w="709" w:type="dxa"/>
            <w:vAlign w:val="center"/>
          </w:tcPr>
          <w:p w14:paraId="2EE91066">
            <w:pPr>
              <w:jc w:val="center"/>
              <w:rPr>
                <w:sz w:val="18"/>
                <w:szCs w:val="18"/>
              </w:rPr>
            </w:pPr>
            <w:r>
              <w:rPr>
                <w:rFonts w:hint="eastAsia"/>
                <w:iCs/>
                <w:sz w:val="18"/>
                <w:szCs w:val="18"/>
              </w:rPr>
              <w:t>1</w:t>
            </w:r>
          </w:p>
        </w:tc>
        <w:tc>
          <w:tcPr>
            <w:tcW w:w="1146" w:type="dxa"/>
            <w:vMerge w:val="continue"/>
            <w:vAlign w:val="center"/>
          </w:tcPr>
          <w:p w14:paraId="3E26E9AE">
            <w:pPr>
              <w:jc w:val="center"/>
              <w:rPr>
                <w:sz w:val="18"/>
                <w:szCs w:val="18"/>
              </w:rPr>
            </w:pPr>
          </w:p>
        </w:tc>
      </w:tr>
      <w:tr w14:paraId="2B4F8B8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bottom w:val="single" w:color="auto" w:sz="8" w:space="0"/>
            </w:tcBorders>
          </w:tcPr>
          <w:p w14:paraId="1B7BAF50">
            <w:pPr>
              <w:rPr>
                <w:b/>
                <w:sz w:val="18"/>
                <w:szCs w:val="18"/>
              </w:rPr>
            </w:pPr>
          </w:p>
        </w:tc>
        <w:tc>
          <w:tcPr>
            <w:tcW w:w="1413" w:type="dxa"/>
            <w:vMerge w:val="restart"/>
            <w:vAlign w:val="center"/>
          </w:tcPr>
          <w:p w14:paraId="7301476F">
            <w:pPr>
              <w:jc w:val="center"/>
              <w:rPr>
                <w:b/>
                <w:sz w:val="18"/>
                <w:szCs w:val="18"/>
              </w:rPr>
            </w:pPr>
            <w:r>
              <w:rPr>
                <w:rFonts w:hint="eastAsia"/>
                <w:b/>
                <w:sz w:val="18"/>
                <w:szCs w:val="18"/>
              </w:rPr>
              <w:t>修复生态学</w:t>
            </w:r>
          </w:p>
          <w:p w14:paraId="603B6794">
            <w:pPr>
              <w:jc w:val="center"/>
              <w:rPr>
                <w:b/>
                <w:sz w:val="18"/>
                <w:szCs w:val="18"/>
              </w:rPr>
            </w:pPr>
            <w:r>
              <w:rPr>
                <w:rFonts w:hint="eastAsia"/>
                <w:b/>
                <w:sz w:val="18"/>
                <w:szCs w:val="18"/>
              </w:rPr>
              <w:t>方向修读课</w:t>
            </w:r>
          </w:p>
        </w:tc>
        <w:tc>
          <w:tcPr>
            <w:tcW w:w="3912" w:type="dxa"/>
            <w:vAlign w:val="center"/>
          </w:tcPr>
          <w:p w14:paraId="62018B54">
            <w:pPr>
              <w:adjustRightInd w:val="0"/>
              <w:snapToGrid w:val="0"/>
              <w:rPr>
                <w:sz w:val="18"/>
                <w:szCs w:val="18"/>
              </w:rPr>
            </w:pPr>
            <w:r>
              <w:rPr>
                <w:rFonts w:hint="eastAsia"/>
                <w:sz w:val="18"/>
                <w:szCs w:val="18"/>
              </w:rPr>
              <w:t>全球变化生态学</w:t>
            </w:r>
          </w:p>
        </w:tc>
        <w:tc>
          <w:tcPr>
            <w:tcW w:w="1081" w:type="dxa"/>
            <w:vAlign w:val="center"/>
          </w:tcPr>
          <w:p w14:paraId="704B0B4D">
            <w:pPr>
              <w:jc w:val="center"/>
              <w:rPr>
                <w:iCs/>
                <w:sz w:val="18"/>
                <w:szCs w:val="18"/>
              </w:rPr>
            </w:pPr>
            <w:r>
              <w:rPr>
                <w:rFonts w:eastAsia="等线"/>
                <w:color w:val="000000"/>
                <w:kern w:val="0"/>
                <w:sz w:val="18"/>
                <w:szCs w:val="18"/>
                <w:lang w:bidi="ar"/>
              </w:rPr>
              <w:t>XS12002</w:t>
            </w:r>
            <w:r>
              <w:rPr>
                <w:rFonts w:hint="eastAsia" w:eastAsia="等线"/>
                <w:color w:val="000000"/>
                <w:kern w:val="0"/>
                <w:sz w:val="18"/>
                <w:szCs w:val="18"/>
                <w:lang w:bidi="ar"/>
              </w:rPr>
              <w:t>08</w:t>
            </w:r>
          </w:p>
        </w:tc>
        <w:tc>
          <w:tcPr>
            <w:tcW w:w="709" w:type="dxa"/>
            <w:vAlign w:val="center"/>
          </w:tcPr>
          <w:p w14:paraId="09FD777F">
            <w:pPr>
              <w:jc w:val="center"/>
              <w:rPr>
                <w:sz w:val="18"/>
                <w:szCs w:val="18"/>
              </w:rPr>
            </w:pPr>
            <w:r>
              <w:rPr>
                <w:sz w:val="18"/>
                <w:szCs w:val="18"/>
              </w:rPr>
              <w:t>3</w:t>
            </w:r>
          </w:p>
        </w:tc>
        <w:tc>
          <w:tcPr>
            <w:tcW w:w="709" w:type="dxa"/>
            <w:vAlign w:val="center"/>
          </w:tcPr>
          <w:p w14:paraId="5BDDF39D">
            <w:pPr>
              <w:jc w:val="center"/>
              <w:rPr>
                <w:iCs/>
                <w:sz w:val="18"/>
                <w:szCs w:val="18"/>
              </w:rPr>
            </w:pPr>
            <w:r>
              <w:rPr>
                <w:rFonts w:hint="eastAsia"/>
                <w:sz w:val="18"/>
                <w:szCs w:val="18"/>
              </w:rPr>
              <w:t>1</w:t>
            </w:r>
          </w:p>
        </w:tc>
        <w:tc>
          <w:tcPr>
            <w:tcW w:w="1146" w:type="dxa"/>
            <w:vMerge w:val="restart"/>
            <w:vAlign w:val="center"/>
          </w:tcPr>
          <w:p w14:paraId="239C7914">
            <w:pPr>
              <w:adjustRightInd w:val="0"/>
              <w:snapToGrid w:val="0"/>
              <w:jc w:val="center"/>
              <w:rPr>
                <w:rFonts w:hint="eastAsia" w:ascii="宋体" w:hAnsi="宋体" w:cs="宋体"/>
                <w:color w:val="000000"/>
                <w:kern w:val="0"/>
                <w:sz w:val="18"/>
                <w:szCs w:val="18"/>
                <w:lang w:eastAsia="zh-CN" w:bidi="ar"/>
              </w:rPr>
            </w:pPr>
            <w:r>
              <w:rPr>
                <w:rFonts w:hint="eastAsia" w:ascii="宋体" w:hAnsi="宋体" w:cs="宋体"/>
                <w:color w:val="000000"/>
                <w:kern w:val="0"/>
                <w:sz w:val="18"/>
                <w:szCs w:val="18"/>
                <w:lang w:bidi="ar"/>
              </w:rPr>
              <w:t>考查</w:t>
            </w:r>
          </w:p>
          <w:p w14:paraId="4E3F2122">
            <w:pPr>
              <w:adjustRightInd w:val="0"/>
              <w:snapToGrid w:val="0"/>
              <w:jc w:val="center"/>
              <w:rPr>
                <w:color w:val="000000" w:themeColor="text1"/>
                <w:sz w:val="18"/>
                <w:szCs w:val="18"/>
                <w14:textFill>
                  <w14:solidFill>
                    <w14:schemeClr w14:val="tx1"/>
                  </w14:solidFill>
                </w14:textFill>
              </w:rPr>
            </w:pPr>
            <w:r>
              <w:rPr>
                <w:rFonts w:hint="eastAsia"/>
                <w:color w:val="000000" w:themeColor="text1"/>
                <w:sz w:val="18"/>
                <w:szCs w:val="18"/>
                <w:lang w:eastAsia="zh-CN"/>
                <w14:textFill>
                  <w14:solidFill>
                    <w14:schemeClr w14:val="tx1"/>
                  </w14:solidFill>
                </w14:textFill>
              </w:rPr>
              <w:t>（</w:t>
            </w:r>
            <w:r>
              <w:rPr>
                <w:color w:val="000000" w:themeColor="text1"/>
                <w:sz w:val="18"/>
                <w:szCs w:val="18"/>
                <w14:textFill>
                  <w14:solidFill>
                    <w14:schemeClr w14:val="tx1"/>
                  </w14:solidFill>
                </w14:textFill>
              </w:rPr>
              <w:t>本方向研究生至少选修</w:t>
            </w:r>
          </w:p>
          <w:p w14:paraId="68F5B361">
            <w:pPr>
              <w:jc w:val="center"/>
              <w:rPr>
                <w:sz w:val="18"/>
                <w:szCs w:val="18"/>
              </w:rPr>
            </w:pPr>
            <w:r>
              <w:rPr>
                <w:rFonts w:hint="eastAsia"/>
                <w:color w:val="000000" w:themeColor="text1"/>
                <w:sz w:val="18"/>
                <w:szCs w:val="18"/>
                <w14:textFill>
                  <w14:solidFill>
                    <w14:schemeClr w14:val="tx1"/>
                  </w14:solidFill>
                </w14:textFill>
              </w:rPr>
              <w:t>6</w:t>
            </w:r>
            <w:r>
              <w:rPr>
                <w:color w:val="000000" w:themeColor="text1"/>
                <w:sz w:val="18"/>
                <w:szCs w:val="18"/>
                <w14:textFill>
                  <w14:solidFill>
                    <w14:schemeClr w14:val="tx1"/>
                  </w14:solidFill>
                </w14:textFill>
              </w:rPr>
              <w:t>学分</w:t>
            </w:r>
            <w:r>
              <w:rPr>
                <w:rFonts w:hint="eastAsia"/>
                <w:color w:val="000000" w:themeColor="text1"/>
                <w:sz w:val="18"/>
                <w:szCs w:val="18"/>
                <w:lang w:eastAsia="zh-CN"/>
                <w14:textFill>
                  <w14:solidFill>
                    <w14:schemeClr w14:val="tx1"/>
                  </w14:solidFill>
                </w14:textFill>
              </w:rPr>
              <w:t>）</w:t>
            </w:r>
          </w:p>
        </w:tc>
      </w:tr>
      <w:tr w14:paraId="10BF791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bottom w:val="single" w:color="auto" w:sz="8" w:space="0"/>
            </w:tcBorders>
          </w:tcPr>
          <w:p w14:paraId="25A82CA2">
            <w:pPr>
              <w:rPr>
                <w:b/>
                <w:sz w:val="18"/>
                <w:szCs w:val="18"/>
              </w:rPr>
            </w:pPr>
          </w:p>
        </w:tc>
        <w:tc>
          <w:tcPr>
            <w:tcW w:w="1413" w:type="dxa"/>
            <w:vMerge w:val="continue"/>
          </w:tcPr>
          <w:p w14:paraId="3FC508FC">
            <w:pPr>
              <w:jc w:val="center"/>
              <w:rPr>
                <w:b/>
                <w:sz w:val="18"/>
                <w:szCs w:val="18"/>
              </w:rPr>
            </w:pPr>
          </w:p>
        </w:tc>
        <w:tc>
          <w:tcPr>
            <w:tcW w:w="3912" w:type="dxa"/>
            <w:vAlign w:val="center"/>
          </w:tcPr>
          <w:p w14:paraId="04F685FD">
            <w:pPr>
              <w:adjustRightInd w:val="0"/>
              <w:snapToGrid w:val="0"/>
              <w:rPr>
                <w:sz w:val="18"/>
                <w:szCs w:val="18"/>
              </w:rPr>
            </w:pPr>
            <w:r>
              <w:rPr>
                <w:rFonts w:hint="eastAsia"/>
                <w:sz w:val="18"/>
                <w:szCs w:val="18"/>
              </w:rPr>
              <w:t>湿地生态学</w:t>
            </w:r>
          </w:p>
        </w:tc>
        <w:tc>
          <w:tcPr>
            <w:tcW w:w="1081" w:type="dxa"/>
            <w:vAlign w:val="center"/>
          </w:tcPr>
          <w:p w14:paraId="007EF79B">
            <w:pPr>
              <w:jc w:val="center"/>
              <w:rPr>
                <w:iCs/>
                <w:sz w:val="18"/>
                <w:szCs w:val="18"/>
              </w:rPr>
            </w:pPr>
            <w:r>
              <w:rPr>
                <w:rFonts w:eastAsia="等线"/>
                <w:color w:val="000000"/>
                <w:kern w:val="0"/>
                <w:sz w:val="18"/>
                <w:szCs w:val="18"/>
                <w:lang w:bidi="ar"/>
              </w:rPr>
              <w:t>XS12002</w:t>
            </w:r>
            <w:r>
              <w:rPr>
                <w:rFonts w:hint="eastAsia" w:eastAsia="等线"/>
                <w:color w:val="000000"/>
                <w:kern w:val="0"/>
                <w:sz w:val="18"/>
                <w:szCs w:val="18"/>
                <w:lang w:bidi="ar"/>
              </w:rPr>
              <w:t>14</w:t>
            </w:r>
          </w:p>
        </w:tc>
        <w:tc>
          <w:tcPr>
            <w:tcW w:w="709" w:type="dxa"/>
            <w:vAlign w:val="center"/>
          </w:tcPr>
          <w:p w14:paraId="21EDADBB">
            <w:pPr>
              <w:jc w:val="center"/>
              <w:rPr>
                <w:sz w:val="18"/>
                <w:szCs w:val="18"/>
              </w:rPr>
            </w:pPr>
            <w:r>
              <w:rPr>
                <w:sz w:val="18"/>
                <w:szCs w:val="18"/>
              </w:rPr>
              <w:t>3</w:t>
            </w:r>
          </w:p>
        </w:tc>
        <w:tc>
          <w:tcPr>
            <w:tcW w:w="709" w:type="dxa"/>
            <w:vAlign w:val="center"/>
          </w:tcPr>
          <w:p w14:paraId="362EB028">
            <w:pPr>
              <w:jc w:val="center"/>
              <w:rPr>
                <w:iCs/>
                <w:sz w:val="18"/>
                <w:szCs w:val="18"/>
              </w:rPr>
            </w:pPr>
            <w:r>
              <w:rPr>
                <w:rFonts w:hint="eastAsia"/>
                <w:sz w:val="18"/>
                <w:szCs w:val="18"/>
              </w:rPr>
              <w:t>1</w:t>
            </w:r>
          </w:p>
        </w:tc>
        <w:tc>
          <w:tcPr>
            <w:tcW w:w="1146" w:type="dxa"/>
            <w:vMerge w:val="continue"/>
            <w:vAlign w:val="center"/>
          </w:tcPr>
          <w:p w14:paraId="3828CFFA">
            <w:pPr>
              <w:jc w:val="center"/>
              <w:rPr>
                <w:sz w:val="18"/>
                <w:szCs w:val="18"/>
              </w:rPr>
            </w:pPr>
          </w:p>
        </w:tc>
      </w:tr>
      <w:tr w14:paraId="5F29983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bottom w:val="single" w:color="auto" w:sz="8" w:space="0"/>
            </w:tcBorders>
          </w:tcPr>
          <w:p w14:paraId="1C956E4E">
            <w:pPr>
              <w:rPr>
                <w:b/>
                <w:sz w:val="18"/>
                <w:szCs w:val="18"/>
              </w:rPr>
            </w:pPr>
          </w:p>
        </w:tc>
        <w:tc>
          <w:tcPr>
            <w:tcW w:w="1413" w:type="dxa"/>
            <w:vMerge w:val="continue"/>
          </w:tcPr>
          <w:p w14:paraId="2BB55EFC">
            <w:pPr>
              <w:jc w:val="center"/>
              <w:rPr>
                <w:b/>
                <w:sz w:val="18"/>
                <w:szCs w:val="18"/>
              </w:rPr>
            </w:pPr>
          </w:p>
        </w:tc>
        <w:tc>
          <w:tcPr>
            <w:tcW w:w="3912" w:type="dxa"/>
            <w:vAlign w:val="center"/>
          </w:tcPr>
          <w:p w14:paraId="6809A94F">
            <w:pPr>
              <w:adjustRightInd w:val="0"/>
              <w:snapToGrid w:val="0"/>
              <w:rPr>
                <w:sz w:val="18"/>
                <w:szCs w:val="18"/>
              </w:rPr>
            </w:pPr>
            <w:r>
              <w:rPr>
                <w:rFonts w:hint="eastAsia"/>
                <w:sz w:val="18"/>
                <w:szCs w:val="18"/>
              </w:rPr>
              <w:t>生态系统生态学</w:t>
            </w:r>
          </w:p>
        </w:tc>
        <w:tc>
          <w:tcPr>
            <w:tcW w:w="1081" w:type="dxa"/>
            <w:vAlign w:val="center"/>
          </w:tcPr>
          <w:p w14:paraId="55B12BA4">
            <w:pPr>
              <w:jc w:val="center"/>
              <w:rPr>
                <w:iCs/>
                <w:sz w:val="18"/>
                <w:szCs w:val="18"/>
              </w:rPr>
            </w:pPr>
            <w:r>
              <w:rPr>
                <w:rFonts w:eastAsia="等线"/>
                <w:color w:val="000000"/>
                <w:kern w:val="0"/>
                <w:sz w:val="18"/>
                <w:szCs w:val="18"/>
                <w:lang w:bidi="ar"/>
              </w:rPr>
              <w:t>XS12002</w:t>
            </w:r>
            <w:r>
              <w:rPr>
                <w:rFonts w:hint="eastAsia" w:eastAsia="等线"/>
                <w:color w:val="000000"/>
                <w:kern w:val="0"/>
                <w:sz w:val="18"/>
                <w:szCs w:val="18"/>
                <w:lang w:bidi="ar"/>
              </w:rPr>
              <w:t>09</w:t>
            </w:r>
          </w:p>
        </w:tc>
        <w:tc>
          <w:tcPr>
            <w:tcW w:w="709" w:type="dxa"/>
            <w:vAlign w:val="center"/>
          </w:tcPr>
          <w:p w14:paraId="08E41AA8">
            <w:pPr>
              <w:jc w:val="center"/>
              <w:rPr>
                <w:sz w:val="18"/>
                <w:szCs w:val="18"/>
              </w:rPr>
            </w:pPr>
            <w:r>
              <w:rPr>
                <w:sz w:val="18"/>
                <w:szCs w:val="18"/>
              </w:rPr>
              <w:t>3</w:t>
            </w:r>
          </w:p>
        </w:tc>
        <w:tc>
          <w:tcPr>
            <w:tcW w:w="709" w:type="dxa"/>
            <w:vAlign w:val="center"/>
          </w:tcPr>
          <w:p w14:paraId="31DF5DF9">
            <w:pPr>
              <w:jc w:val="center"/>
              <w:rPr>
                <w:iCs/>
                <w:sz w:val="18"/>
                <w:szCs w:val="18"/>
              </w:rPr>
            </w:pPr>
            <w:r>
              <w:rPr>
                <w:rFonts w:hint="eastAsia"/>
                <w:sz w:val="18"/>
                <w:szCs w:val="18"/>
              </w:rPr>
              <w:t>1</w:t>
            </w:r>
          </w:p>
        </w:tc>
        <w:tc>
          <w:tcPr>
            <w:tcW w:w="1146" w:type="dxa"/>
            <w:vMerge w:val="continue"/>
            <w:vAlign w:val="center"/>
          </w:tcPr>
          <w:p w14:paraId="6124E31C">
            <w:pPr>
              <w:jc w:val="center"/>
              <w:rPr>
                <w:sz w:val="18"/>
                <w:szCs w:val="18"/>
              </w:rPr>
            </w:pPr>
          </w:p>
        </w:tc>
      </w:tr>
      <w:tr w14:paraId="28E0326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bottom w:val="single" w:color="auto" w:sz="8" w:space="0"/>
            </w:tcBorders>
          </w:tcPr>
          <w:p w14:paraId="59C15729">
            <w:pPr>
              <w:rPr>
                <w:b/>
                <w:sz w:val="18"/>
                <w:szCs w:val="18"/>
              </w:rPr>
            </w:pPr>
          </w:p>
        </w:tc>
        <w:tc>
          <w:tcPr>
            <w:tcW w:w="1413" w:type="dxa"/>
            <w:vMerge w:val="continue"/>
          </w:tcPr>
          <w:p w14:paraId="6939B049">
            <w:pPr>
              <w:jc w:val="center"/>
              <w:rPr>
                <w:b/>
                <w:sz w:val="18"/>
                <w:szCs w:val="18"/>
              </w:rPr>
            </w:pPr>
          </w:p>
        </w:tc>
        <w:tc>
          <w:tcPr>
            <w:tcW w:w="3912" w:type="dxa"/>
            <w:vAlign w:val="center"/>
          </w:tcPr>
          <w:p w14:paraId="652CCC0A">
            <w:pPr>
              <w:adjustRightInd w:val="0"/>
              <w:snapToGrid w:val="0"/>
              <w:rPr>
                <w:sz w:val="18"/>
                <w:szCs w:val="18"/>
              </w:rPr>
            </w:pPr>
            <w:r>
              <w:rPr>
                <w:rFonts w:hint="eastAsia"/>
                <w:sz w:val="18"/>
                <w:szCs w:val="18"/>
              </w:rPr>
              <w:t>恢复生态学</w:t>
            </w:r>
          </w:p>
        </w:tc>
        <w:tc>
          <w:tcPr>
            <w:tcW w:w="1081" w:type="dxa"/>
            <w:vAlign w:val="center"/>
          </w:tcPr>
          <w:p w14:paraId="029C8E94">
            <w:pPr>
              <w:jc w:val="center"/>
              <w:rPr>
                <w:iCs/>
                <w:sz w:val="18"/>
                <w:szCs w:val="18"/>
              </w:rPr>
            </w:pPr>
            <w:r>
              <w:rPr>
                <w:rFonts w:eastAsia="等线"/>
                <w:color w:val="000000"/>
                <w:kern w:val="0"/>
                <w:sz w:val="18"/>
                <w:szCs w:val="18"/>
                <w:lang w:bidi="ar"/>
              </w:rPr>
              <w:t>XS12002</w:t>
            </w:r>
            <w:r>
              <w:rPr>
                <w:rFonts w:hint="eastAsia" w:eastAsia="等线"/>
                <w:color w:val="000000"/>
                <w:kern w:val="0"/>
                <w:sz w:val="18"/>
                <w:szCs w:val="18"/>
                <w:lang w:bidi="ar"/>
              </w:rPr>
              <w:t>13</w:t>
            </w:r>
          </w:p>
        </w:tc>
        <w:tc>
          <w:tcPr>
            <w:tcW w:w="709" w:type="dxa"/>
            <w:vAlign w:val="center"/>
          </w:tcPr>
          <w:p w14:paraId="4B16694E">
            <w:pPr>
              <w:jc w:val="center"/>
              <w:rPr>
                <w:sz w:val="18"/>
                <w:szCs w:val="18"/>
              </w:rPr>
            </w:pPr>
            <w:r>
              <w:rPr>
                <w:sz w:val="18"/>
                <w:szCs w:val="18"/>
              </w:rPr>
              <w:t>3</w:t>
            </w:r>
          </w:p>
        </w:tc>
        <w:tc>
          <w:tcPr>
            <w:tcW w:w="709" w:type="dxa"/>
            <w:vAlign w:val="center"/>
          </w:tcPr>
          <w:p w14:paraId="35D2AF41">
            <w:pPr>
              <w:jc w:val="center"/>
              <w:rPr>
                <w:iCs/>
                <w:sz w:val="18"/>
                <w:szCs w:val="18"/>
              </w:rPr>
            </w:pPr>
            <w:r>
              <w:rPr>
                <w:rFonts w:hint="eastAsia"/>
                <w:iCs/>
                <w:sz w:val="18"/>
                <w:szCs w:val="18"/>
              </w:rPr>
              <w:t>1</w:t>
            </w:r>
          </w:p>
        </w:tc>
        <w:tc>
          <w:tcPr>
            <w:tcW w:w="1146" w:type="dxa"/>
            <w:vMerge w:val="continue"/>
            <w:vAlign w:val="center"/>
          </w:tcPr>
          <w:p w14:paraId="6E9A19E4">
            <w:pPr>
              <w:jc w:val="center"/>
              <w:rPr>
                <w:sz w:val="18"/>
                <w:szCs w:val="18"/>
              </w:rPr>
            </w:pPr>
          </w:p>
        </w:tc>
      </w:tr>
      <w:tr w14:paraId="0CE6172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bottom w:val="single" w:color="auto" w:sz="8" w:space="0"/>
            </w:tcBorders>
          </w:tcPr>
          <w:p w14:paraId="3BFA1C31">
            <w:pPr>
              <w:rPr>
                <w:b/>
                <w:sz w:val="18"/>
                <w:szCs w:val="18"/>
              </w:rPr>
            </w:pPr>
          </w:p>
        </w:tc>
        <w:tc>
          <w:tcPr>
            <w:tcW w:w="1413" w:type="dxa"/>
            <w:vMerge w:val="continue"/>
          </w:tcPr>
          <w:p w14:paraId="051852EE">
            <w:pPr>
              <w:jc w:val="center"/>
              <w:rPr>
                <w:b/>
                <w:sz w:val="18"/>
                <w:szCs w:val="18"/>
              </w:rPr>
            </w:pPr>
          </w:p>
        </w:tc>
        <w:tc>
          <w:tcPr>
            <w:tcW w:w="3912" w:type="dxa"/>
            <w:vAlign w:val="center"/>
          </w:tcPr>
          <w:p w14:paraId="113220BF">
            <w:pPr>
              <w:adjustRightInd w:val="0"/>
              <w:snapToGrid w:val="0"/>
              <w:rPr>
                <w:sz w:val="18"/>
                <w:szCs w:val="18"/>
              </w:rPr>
            </w:pPr>
            <w:r>
              <w:rPr>
                <w:rFonts w:hint="eastAsia"/>
                <w:sz w:val="18"/>
                <w:szCs w:val="18"/>
              </w:rPr>
              <w:t>土壤生态学</w:t>
            </w:r>
          </w:p>
        </w:tc>
        <w:tc>
          <w:tcPr>
            <w:tcW w:w="1081" w:type="dxa"/>
            <w:vAlign w:val="center"/>
          </w:tcPr>
          <w:p w14:paraId="4B1F0046">
            <w:pPr>
              <w:jc w:val="center"/>
              <w:rPr>
                <w:iCs/>
                <w:sz w:val="18"/>
                <w:szCs w:val="18"/>
              </w:rPr>
            </w:pPr>
            <w:r>
              <w:rPr>
                <w:rFonts w:eastAsia="等线"/>
                <w:color w:val="000000"/>
                <w:kern w:val="0"/>
                <w:sz w:val="18"/>
                <w:szCs w:val="18"/>
                <w:lang w:bidi="ar"/>
              </w:rPr>
              <w:t>XS12002</w:t>
            </w:r>
            <w:r>
              <w:rPr>
                <w:rFonts w:hint="eastAsia" w:eastAsia="等线"/>
                <w:color w:val="000000"/>
                <w:kern w:val="0"/>
                <w:sz w:val="18"/>
                <w:szCs w:val="18"/>
                <w:lang w:bidi="ar"/>
              </w:rPr>
              <w:t>12</w:t>
            </w:r>
          </w:p>
        </w:tc>
        <w:tc>
          <w:tcPr>
            <w:tcW w:w="709" w:type="dxa"/>
            <w:vAlign w:val="center"/>
          </w:tcPr>
          <w:p w14:paraId="7F5A62CE">
            <w:pPr>
              <w:jc w:val="center"/>
              <w:rPr>
                <w:sz w:val="18"/>
                <w:szCs w:val="18"/>
              </w:rPr>
            </w:pPr>
            <w:r>
              <w:rPr>
                <w:sz w:val="18"/>
                <w:szCs w:val="18"/>
              </w:rPr>
              <w:t>3</w:t>
            </w:r>
          </w:p>
        </w:tc>
        <w:tc>
          <w:tcPr>
            <w:tcW w:w="709" w:type="dxa"/>
            <w:vAlign w:val="center"/>
          </w:tcPr>
          <w:p w14:paraId="498D6FD2">
            <w:pPr>
              <w:jc w:val="center"/>
              <w:rPr>
                <w:iCs/>
                <w:sz w:val="18"/>
                <w:szCs w:val="18"/>
              </w:rPr>
            </w:pPr>
            <w:r>
              <w:rPr>
                <w:rFonts w:hint="eastAsia"/>
                <w:iCs/>
                <w:sz w:val="18"/>
                <w:szCs w:val="18"/>
              </w:rPr>
              <w:t>1</w:t>
            </w:r>
          </w:p>
        </w:tc>
        <w:tc>
          <w:tcPr>
            <w:tcW w:w="1146" w:type="dxa"/>
            <w:vMerge w:val="continue"/>
            <w:vAlign w:val="center"/>
          </w:tcPr>
          <w:p w14:paraId="5207B636">
            <w:pPr>
              <w:jc w:val="center"/>
              <w:rPr>
                <w:sz w:val="18"/>
                <w:szCs w:val="18"/>
              </w:rPr>
            </w:pPr>
          </w:p>
        </w:tc>
      </w:tr>
      <w:tr w14:paraId="183DE0A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restart"/>
            <w:tcBorders>
              <w:top w:val="single" w:color="auto" w:sz="4" w:space="0"/>
              <w:bottom w:val="single" w:color="auto" w:sz="8" w:space="0"/>
            </w:tcBorders>
            <w:vAlign w:val="center"/>
          </w:tcPr>
          <w:p w14:paraId="7F7FAB79">
            <w:pPr>
              <w:jc w:val="center"/>
              <w:rPr>
                <w:rFonts w:hint="eastAsia"/>
                <w:b/>
                <w:sz w:val="18"/>
                <w:szCs w:val="18"/>
              </w:rPr>
            </w:pPr>
            <w:r>
              <w:rPr>
                <w:b/>
                <w:sz w:val="18"/>
                <w:szCs w:val="18"/>
              </w:rPr>
              <w:t>必修环节</w:t>
            </w:r>
          </w:p>
        </w:tc>
        <w:tc>
          <w:tcPr>
            <w:tcW w:w="1413" w:type="dxa"/>
            <w:vMerge w:val="restart"/>
            <w:vAlign w:val="center"/>
          </w:tcPr>
          <w:p w14:paraId="5FE235C5">
            <w:pPr>
              <w:jc w:val="center"/>
              <w:rPr>
                <w:b/>
                <w:sz w:val="18"/>
                <w:szCs w:val="18"/>
              </w:rPr>
            </w:pPr>
            <w:r>
              <w:rPr>
                <w:rFonts w:hint="eastAsia"/>
                <w:b/>
                <w:sz w:val="18"/>
                <w:szCs w:val="18"/>
              </w:rPr>
              <w:t>素质拓展</w:t>
            </w:r>
          </w:p>
        </w:tc>
        <w:tc>
          <w:tcPr>
            <w:tcW w:w="3912" w:type="dxa"/>
            <w:vAlign w:val="center"/>
          </w:tcPr>
          <w:p w14:paraId="0435A74E">
            <w:pPr>
              <w:rPr>
                <w:sz w:val="18"/>
                <w:szCs w:val="18"/>
              </w:rPr>
            </w:pPr>
            <w:r>
              <w:rPr>
                <w:color w:val="000000" w:themeColor="text1"/>
                <w:sz w:val="18"/>
                <w:szCs w:val="18"/>
                <w14:textFill>
                  <w14:solidFill>
                    <w14:schemeClr w14:val="tx1"/>
                  </w14:solidFill>
                </w14:textFill>
              </w:rPr>
              <w:t>入学教育</w:t>
            </w:r>
          </w:p>
        </w:tc>
        <w:tc>
          <w:tcPr>
            <w:tcW w:w="1081" w:type="dxa"/>
            <w:vAlign w:val="center"/>
          </w:tcPr>
          <w:p w14:paraId="195FFB8F">
            <w:pPr>
              <w:jc w:val="center"/>
              <w:rPr>
                <w:sz w:val="18"/>
                <w:szCs w:val="18"/>
              </w:rPr>
            </w:pPr>
          </w:p>
        </w:tc>
        <w:tc>
          <w:tcPr>
            <w:tcW w:w="709" w:type="dxa"/>
            <w:vAlign w:val="center"/>
          </w:tcPr>
          <w:p w14:paraId="12425479">
            <w:pPr>
              <w:jc w:val="center"/>
              <w:rPr>
                <w:rFonts w:hint="eastAsia" w:eastAsia="宋体"/>
                <w:sz w:val="18"/>
                <w:szCs w:val="18"/>
                <w:lang w:val="en-US" w:eastAsia="zh-CN"/>
              </w:rPr>
            </w:pPr>
            <w:r>
              <w:rPr>
                <w:rFonts w:hint="eastAsia"/>
                <w:sz w:val="18"/>
                <w:szCs w:val="18"/>
                <w:lang w:val="en-US" w:eastAsia="zh-CN"/>
              </w:rPr>
              <w:t>1</w:t>
            </w:r>
          </w:p>
        </w:tc>
        <w:tc>
          <w:tcPr>
            <w:tcW w:w="709" w:type="dxa"/>
            <w:vAlign w:val="center"/>
          </w:tcPr>
          <w:p w14:paraId="15AF704A">
            <w:pPr>
              <w:jc w:val="center"/>
              <w:rPr>
                <w:sz w:val="18"/>
                <w:szCs w:val="18"/>
              </w:rPr>
            </w:pPr>
            <w:r>
              <w:rPr>
                <w:rFonts w:hint="eastAsia"/>
                <w:sz w:val="18"/>
                <w:szCs w:val="18"/>
              </w:rPr>
              <w:t>1</w:t>
            </w:r>
          </w:p>
        </w:tc>
        <w:tc>
          <w:tcPr>
            <w:tcW w:w="1146" w:type="dxa"/>
            <w:vMerge w:val="restart"/>
            <w:vAlign w:val="center"/>
          </w:tcPr>
          <w:p w14:paraId="0673818E">
            <w:pPr>
              <w:jc w:val="center"/>
              <w:rPr>
                <w:sz w:val="18"/>
                <w:szCs w:val="18"/>
              </w:rPr>
            </w:pPr>
          </w:p>
        </w:tc>
      </w:tr>
      <w:tr w14:paraId="612101A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op w:val="single" w:color="auto" w:sz="4" w:space="0"/>
              <w:bottom w:val="single" w:color="auto" w:sz="8" w:space="0"/>
            </w:tcBorders>
            <w:vAlign w:val="center"/>
          </w:tcPr>
          <w:p w14:paraId="18E1409D">
            <w:pPr>
              <w:jc w:val="center"/>
              <w:rPr>
                <w:b/>
                <w:sz w:val="18"/>
                <w:szCs w:val="18"/>
              </w:rPr>
            </w:pPr>
          </w:p>
        </w:tc>
        <w:tc>
          <w:tcPr>
            <w:tcW w:w="1413" w:type="dxa"/>
            <w:vMerge w:val="continue"/>
            <w:vAlign w:val="center"/>
          </w:tcPr>
          <w:p w14:paraId="147892DE">
            <w:pPr>
              <w:jc w:val="center"/>
              <w:rPr>
                <w:b/>
                <w:sz w:val="18"/>
                <w:szCs w:val="18"/>
              </w:rPr>
            </w:pPr>
          </w:p>
        </w:tc>
        <w:tc>
          <w:tcPr>
            <w:tcW w:w="3912" w:type="dxa"/>
            <w:vAlign w:val="center"/>
          </w:tcPr>
          <w:p w14:paraId="70A6FB3A">
            <w:pPr>
              <w:rPr>
                <w:sz w:val="18"/>
                <w:szCs w:val="18"/>
              </w:rPr>
            </w:pPr>
            <w:r>
              <w:rPr>
                <w:color w:val="000000" w:themeColor="text1"/>
                <w:sz w:val="18"/>
                <w:szCs w:val="18"/>
                <w14:textFill>
                  <w14:solidFill>
                    <w14:schemeClr w14:val="tx1"/>
                  </w14:solidFill>
                </w14:textFill>
              </w:rPr>
              <w:t>学术活动</w:t>
            </w:r>
          </w:p>
        </w:tc>
        <w:tc>
          <w:tcPr>
            <w:tcW w:w="1081" w:type="dxa"/>
            <w:vAlign w:val="center"/>
          </w:tcPr>
          <w:p w14:paraId="5100E332">
            <w:pPr>
              <w:jc w:val="center"/>
              <w:rPr>
                <w:sz w:val="18"/>
                <w:szCs w:val="18"/>
              </w:rPr>
            </w:pPr>
          </w:p>
        </w:tc>
        <w:tc>
          <w:tcPr>
            <w:tcW w:w="709" w:type="dxa"/>
            <w:vAlign w:val="center"/>
          </w:tcPr>
          <w:p w14:paraId="2A18CA36">
            <w:pPr>
              <w:jc w:val="center"/>
              <w:rPr>
                <w:sz w:val="18"/>
                <w:szCs w:val="18"/>
              </w:rPr>
            </w:pPr>
            <w:r>
              <w:rPr>
                <w:rFonts w:hint="eastAsia"/>
                <w:sz w:val="18"/>
                <w:szCs w:val="18"/>
              </w:rPr>
              <w:t>1</w:t>
            </w:r>
          </w:p>
        </w:tc>
        <w:tc>
          <w:tcPr>
            <w:tcW w:w="709" w:type="dxa"/>
            <w:vAlign w:val="center"/>
          </w:tcPr>
          <w:p w14:paraId="14123351">
            <w:pPr>
              <w:jc w:val="center"/>
              <w:rPr>
                <w:sz w:val="18"/>
                <w:szCs w:val="18"/>
              </w:rPr>
            </w:pPr>
          </w:p>
        </w:tc>
        <w:tc>
          <w:tcPr>
            <w:tcW w:w="1146" w:type="dxa"/>
            <w:vMerge w:val="continue"/>
            <w:vAlign w:val="center"/>
          </w:tcPr>
          <w:p w14:paraId="194758A9">
            <w:pPr>
              <w:jc w:val="center"/>
              <w:rPr>
                <w:sz w:val="18"/>
                <w:szCs w:val="18"/>
              </w:rPr>
            </w:pPr>
          </w:p>
        </w:tc>
      </w:tr>
      <w:tr w14:paraId="785CC76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op w:val="single" w:color="auto" w:sz="4" w:space="0"/>
              <w:bottom w:val="single" w:color="auto" w:sz="8" w:space="0"/>
            </w:tcBorders>
          </w:tcPr>
          <w:p w14:paraId="6D62E463">
            <w:pPr>
              <w:rPr>
                <w:b/>
                <w:sz w:val="18"/>
                <w:szCs w:val="18"/>
              </w:rPr>
            </w:pPr>
          </w:p>
        </w:tc>
        <w:tc>
          <w:tcPr>
            <w:tcW w:w="1413" w:type="dxa"/>
            <w:vMerge w:val="restart"/>
            <w:vAlign w:val="center"/>
          </w:tcPr>
          <w:p w14:paraId="05E0A17B">
            <w:pPr>
              <w:jc w:val="center"/>
              <w:rPr>
                <w:rFonts w:hint="eastAsia"/>
                <w:b/>
                <w:sz w:val="18"/>
                <w:szCs w:val="18"/>
              </w:rPr>
            </w:pPr>
            <w:r>
              <w:rPr>
                <w:rFonts w:hint="eastAsia"/>
                <w:b/>
                <w:sz w:val="18"/>
                <w:szCs w:val="18"/>
              </w:rPr>
              <w:t>学术训练</w:t>
            </w:r>
          </w:p>
        </w:tc>
        <w:tc>
          <w:tcPr>
            <w:tcW w:w="3912" w:type="dxa"/>
            <w:vAlign w:val="center"/>
          </w:tcPr>
          <w:p w14:paraId="159F945F">
            <w:pPr>
              <w:rPr>
                <w:sz w:val="18"/>
                <w:szCs w:val="18"/>
              </w:rPr>
            </w:pPr>
            <w:r>
              <w:rPr>
                <w:color w:val="000000" w:themeColor="text1"/>
                <w:sz w:val="18"/>
                <w:szCs w:val="18"/>
                <w14:textFill>
                  <w14:solidFill>
                    <w14:schemeClr w14:val="tx1"/>
                  </w14:solidFill>
                </w14:textFill>
              </w:rPr>
              <w:t>中期筛选</w:t>
            </w:r>
          </w:p>
        </w:tc>
        <w:tc>
          <w:tcPr>
            <w:tcW w:w="1081" w:type="dxa"/>
            <w:vAlign w:val="center"/>
          </w:tcPr>
          <w:p w14:paraId="260BCC31">
            <w:pPr>
              <w:jc w:val="center"/>
              <w:rPr>
                <w:sz w:val="18"/>
                <w:szCs w:val="18"/>
              </w:rPr>
            </w:pPr>
          </w:p>
        </w:tc>
        <w:tc>
          <w:tcPr>
            <w:tcW w:w="709" w:type="dxa"/>
            <w:vAlign w:val="center"/>
          </w:tcPr>
          <w:p w14:paraId="2DA538D0">
            <w:pPr>
              <w:jc w:val="center"/>
              <w:rPr>
                <w:sz w:val="18"/>
                <w:szCs w:val="18"/>
              </w:rPr>
            </w:pPr>
          </w:p>
        </w:tc>
        <w:tc>
          <w:tcPr>
            <w:tcW w:w="709" w:type="dxa"/>
            <w:vAlign w:val="center"/>
          </w:tcPr>
          <w:p w14:paraId="36814234">
            <w:pPr>
              <w:jc w:val="center"/>
              <w:rPr>
                <w:sz w:val="18"/>
                <w:szCs w:val="18"/>
              </w:rPr>
            </w:pPr>
            <w:r>
              <w:rPr>
                <w:rFonts w:hint="eastAsia"/>
                <w:sz w:val="18"/>
                <w:szCs w:val="18"/>
              </w:rPr>
              <w:t>2-</w:t>
            </w:r>
            <w:r>
              <w:rPr>
                <w:sz w:val="18"/>
                <w:szCs w:val="18"/>
              </w:rPr>
              <w:t>3</w:t>
            </w:r>
          </w:p>
        </w:tc>
        <w:tc>
          <w:tcPr>
            <w:tcW w:w="1146" w:type="dxa"/>
            <w:vMerge w:val="restart"/>
            <w:vAlign w:val="center"/>
          </w:tcPr>
          <w:p w14:paraId="603E99CA">
            <w:pPr>
              <w:jc w:val="center"/>
              <w:rPr>
                <w:sz w:val="18"/>
                <w:szCs w:val="18"/>
              </w:rPr>
            </w:pPr>
            <w:r>
              <w:rPr>
                <w:sz w:val="18"/>
                <w:szCs w:val="18"/>
              </w:rPr>
              <w:t>过程管理</w:t>
            </w:r>
          </w:p>
          <w:p w14:paraId="17D5990A">
            <w:pPr>
              <w:jc w:val="center"/>
              <w:rPr>
                <w:sz w:val="18"/>
                <w:szCs w:val="18"/>
              </w:rPr>
            </w:pPr>
            <w:r>
              <w:rPr>
                <w:sz w:val="18"/>
                <w:szCs w:val="18"/>
              </w:rPr>
              <w:t>无学分</w:t>
            </w:r>
          </w:p>
        </w:tc>
      </w:tr>
      <w:tr w14:paraId="0114465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op w:val="single" w:color="auto" w:sz="4" w:space="0"/>
              <w:bottom w:val="single" w:color="auto" w:sz="8" w:space="0"/>
            </w:tcBorders>
          </w:tcPr>
          <w:p w14:paraId="17ACEB68">
            <w:pPr>
              <w:rPr>
                <w:b/>
                <w:sz w:val="18"/>
                <w:szCs w:val="18"/>
              </w:rPr>
            </w:pPr>
          </w:p>
        </w:tc>
        <w:tc>
          <w:tcPr>
            <w:tcW w:w="1413" w:type="dxa"/>
            <w:vMerge w:val="continue"/>
            <w:vAlign w:val="center"/>
          </w:tcPr>
          <w:p w14:paraId="5FCFA4CF">
            <w:pPr>
              <w:jc w:val="center"/>
              <w:rPr>
                <w:b/>
                <w:sz w:val="18"/>
                <w:szCs w:val="18"/>
              </w:rPr>
            </w:pPr>
          </w:p>
        </w:tc>
        <w:tc>
          <w:tcPr>
            <w:tcW w:w="3912" w:type="dxa"/>
            <w:vAlign w:val="center"/>
          </w:tcPr>
          <w:p w14:paraId="3BF28399">
            <w:pPr>
              <w:rPr>
                <w:sz w:val="18"/>
                <w:szCs w:val="18"/>
              </w:rPr>
            </w:pPr>
            <w:r>
              <w:rPr>
                <w:sz w:val="18"/>
                <w:szCs w:val="18"/>
              </w:rPr>
              <w:t>论文开题</w:t>
            </w:r>
          </w:p>
        </w:tc>
        <w:tc>
          <w:tcPr>
            <w:tcW w:w="1081" w:type="dxa"/>
            <w:vAlign w:val="center"/>
          </w:tcPr>
          <w:p w14:paraId="61AF5BB9">
            <w:pPr>
              <w:jc w:val="center"/>
              <w:rPr>
                <w:sz w:val="18"/>
                <w:szCs w:val="18"/>
              </w:rPr>
            </w:pPr>
          </w:p>
        </w:tc>
        <w:tc>
          <w:tcPr>
            <w:tcW w:w="709" w:type="dxa"/>
            <w:vAlign w:val="center"/>
          </w:tcPr>
          <w:p w14:paraId="1F5EAB90">
            <w:pPr>
              <w:jc w:val="center"/>
              <w:rPr>
                <w:sz w:val="18"/>
                <w:szCs w:val="18"/>
              </w:rPr>
            </w:pPr>
          </w:p>
        </w:tc>
        <w:tc>
          <w:tcPr>
            <w:tcW w:w="709" w:type="dxa"/>
            <w:vAlign w:val="center"/>
          </w:tcPr>
          <w:p w14:paraId="0DE8879C">
            <w:pPr>
              <w:jc w:val="center"/>
              <w:rPr>
                <w:sz w:val="18"/>
                <w:szCs w:val="18"/>
              </w:rPr>
            </w:pPr>
            <w:r>
              <w:rPr>
                <w:rFonts w:hint="eastAsia"/>
                <w:sz w:val="18"/>
                <w:szCs w:val="18"/>
              </w:rPr>
              <w:t>2</w:t>
            </w:r>
          </w:p>
        </w:tc>
        <w:tc>
          <w:tcPr>
            <w:tcW w:w="1146" w:type="dxa"/>
            <w:vMerge w:val="continue"/>
            <w:vAlign w:val="center"/>
          </w:tcPr>
          <w:p w14:paraId="245F8F96">
            <w:pPr>
              <w:jc w:val="center"/>
              <w:rPr>
                <w:sz w:val="18"/>
                <w:szCs w:val="18"/>
              </w:rPr>
            </w:pPr>
          </w:p>
        </w:tc>
      </w:tr>
      <w:tr w14:paraId="42CDC25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op w:val="single" w:color="auto" w:sz="4" w:space="0"/>
              <w:bottom w:val="single" w:color="auto" w:sz="8" w:space="0"/>
            </w:tcBorders>
          </w:tcPr>
          <w:p w14:paraId="1BED15F3">
            <w:pPr>
              <w:rPr>
                <w:b/>
                <w:sz w:val="18"/>
                <w:szCs w:val="18"/>
              </w:rPr>
            </w:pPr>
          </w:p>
        </w:tc>
        <w:tc>
          <w:tcPr>
            <w:tcW w:w="1413" w:type="dxa"/>
            <w:vMerge w:val="continue"/>
            <w:vAlign w:val="center"/>
          </w:tcPr>
          <w:p w14:paraId="716FD6F4">
            <w:pPr>
              <w:jc w:val="center"/>
              <w:rPr>
                <w:b/>
                <w:sz w:val="18"/>
                <w:szCs w:val="18"/>
              </w:rPr>
            </w:pPr>
          </w:p>
        </w:tc>
        <w:tc>
          <w:tcPr>
            <w:tcW w:w="3912" w:type="dxa"/>
            <w:vAlign w:val="center"/>
          </w:tcPr>
          <w:p w14:paraId="6A963A03">
            <w:pPr>
              <w:rPr>
                <w:rFonts w:hint="eastAsia"/>
                <w:sz w:val="18"/>
                <w:szCs w:val="18"/>
              </w:rPr>
            </w:pPr>
            <w:r>
              <w:rPr>
                <w:rFonts w:hint="eastAsia"/>
                <w:sz w:val="18"/>
                <w:szCs w:val="18"/>
              </w:rPr>
              <w:t>论文中期进展报告</w:t>
            </w:r>
          </w:p>
        </w:tc>
        <w:tc>
          <w:tcPr>
            <w:tcW w:w="1081" w:type="dxa"/>
            <w:vAlign w:val="center"/>
          </w:tcPr>
          <w:p w14:paraId="203C6A2C">
            <w:pPr>
              <w:jc w:val="center"/>
              <w:rPr>
                <w:sz w:val="18"/>
                <w:szCs w:val="18"/>
              </w:rPr>
            </w:pPr>
          </w:p>
        </w:tc>
        <w:tc>
          <w:tcPr>
            <w:tcW w:w="709" w:type="dxa"/>
            <w:vAlign w:val="center"/>
          </w:tcPr>
          <w:p w14:paraId="48C1CEBC">
            <w:pPr>
              <w:jc w:val="center"/>
              <w:rPr>
                <w:sz w:val="18"/>
                <w:szCs w:val="18"/>
              </w:rPr>
            </w:pPr>
          </w:p>
        </w:tc>
        <w:tc>
          <w:tcPr>
            <w:tcW w:w="709" w:type="dxa"/>
            <w:vAlign w:val="center"/>
          </w:tcPr>
          <w:p w14:paraId="4E24D757">
            <w:pPr>
              <w:jc w:val="center"/>
              <w:rPr>
                <w:sz w:val="18"/>
                <w:szCs w:val="18"/>
              </w:rPr>
            </w:pPr>
            <w:r>
              <w:rPr>
                <w:rFonts w:hint="eastAsia"/>
                <w:sz w:val="18"/>
                <w:szCs w:val="18"/>
              </w:rPr>
              <w:t>4</w:t>
            </w:r>
          </w:p>
        </w:tc>
        <w:tc>
          <w:tcPr>
            <w:tcW w:w="1146" w:type="dxa"/>
            <w:vMerge w:val="continue"/>
          </w:tcPr>
          <w:p w14:paraId="766604A9">
            <w:pPr>
              <w:jc w:val="center"/>
              <w:rPr>
                <w:sz w:val="18"/>
                <w:szCs w:val="18"/>
              </w:rPr>
            </w:pPr>
          </w:p>
        </w:tc>
      </w:tr>
      <w:tr w14:paraId="0C8FF10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op w:val="single" w:color="auto" w:sz="4" w:space="0"/>
              <w:bottom w:val="single" w:color="auto" w:sz="8" w:space="0"/>
            </w:tcBorders>
          </w:tcPr>
          <w:p w14:paraId="01DBFB3C">
            <w:pPr>
              <w:rPr>
                <w:b/>
                <w:sz w:val="18"/>
                <w:szCs w:val="18"/>
              </w:rPr>
            </w:pPr>
          </w:p>
        </w:tc>
        <w:tc>
          <w:tcPr>
            <w:tcW w:w="1413" w:type="dxa"/>
            <w:vMerge w:val="continue"/>
            <w:vAlign w:val="center"/>
          </w:tcPr>
          <w:p w14:paraId="6F41EF08">
            <w:pPr>
              <w:jc w:val="center"/>
              <w:rPr>
                <w:b/>
                <w:sz w:val="18"/>
                <w:szCs w:val="18"/>
              </w:rPr>
            </w:pPr>
          </w:p>
        </w:tc>
        <w:tc>
          <w:tcPr>
            <w:tcW w:w="3912" w:type="dxa"/>
            <w:vAlign w:val="center"/>
          </w:tcPr>
          <w:p w14:paraId="4F7C011F">
            <w:pPr>
              <w:rPr>
                <w:sz w:val="18"/>
                <w:szCs w:val="18"/>
              </w:rPr>
            </w:pPr>
            <w:r>
              <w:rPr>
                <w:rFonts w:hint="eastAsia"/>
                <w:sz w:val="18"/>
                <w:szCs w:val="18"/>
              </w:rPr>
              <w:t>论文</w:t>
            </w:r>
            <w:r>
              <w:rPr>
                <w:sz w:val="18"/>
                <w:szCs w:val="18"/>
              </w:rPr>
              <w:t>预答辩</w:t>
            </w:r>
          </w:p>
        </w:tc>
        <w:tc>
          <w:tcPr>
            <w:tcW w:w="1081" w:type="dxa"/>
            <w:vAlign w:val="center"/>
          </w:tcPr>
          <w:p w14:paraId="6343F37A">
            <w:pPr>
              <w:jc w:val="center"/>
              <w:rPr>
                <w:sz w:val="18"/>
                <w:szCs w:val="18"/>
              </w:rPr>
            </w:pPr>
          </w:p>
        </w:tc>
        <w:tc>
          <w:tcPr>
            <w:tcW w:w="709" w:type="dxa"/>
            <w:vAlign w:val="center"/>
          </w:tcPr>
          <w:p w14:paraId="40E07AC5">
            <w:pPr>
              <w:jc w:val="center"/>
              <w:rPr>
                <w:sz w:val="18"/>
                <w:szCs w:val="18"/>
              </w:rPr>
            </w:pPr>
          </w:p>
        </w:tc>
        <w:tc>
          <w:tcPr>
            <w:tcW w:w="709" w:type="dxa"/>
            <w:vAlign w:val="center"/>
          </w:tcPr>
          <w:p w14:paraId="7ED29D2C">
            <w:pPr>
              <w:jc w:val="center"/>
              <w:rPr>
                <w:sz w:val="18"/>
                <w:szCs w:val="18"/>
              </w:rPr>
            </w:pPr>
            <w:r>
              <w:rPr>
                <w:rFonts w:hint="eastAsia"/>
                <w:sz w:val="18"/>
                <w:szCs w:val="18"/>
              </w:rPr>
              <w:t>6</w:t>
            </w:r>
          </w:p>
        </w:tc>
        <w:tc>
          <w:tcPr>
            <w:tcW w:w="1146" w:type="dxa"/>
            <w:vMerge w:val="continue"/>
          </w:tcPr>
          <w:p w14:paraId="70E4975E">
            <w:pPr>
              <w:jc w:val="center"/>
              <w:rPr>
                <w:sz w:val="18"/>
                <w:szCs w:val="18"/>
              </w:rPr>
            </w:pPr>
          </w:p>
        </w:tc>
      </w:tr>
      <w:tr w14:paraId="6E64DD8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op w:val="single" w:color="auto" w:sz="4" w:space="0"/>
              <w:bottom w:val="single" w:color="auto" w:sz="8" w:space="0"/>
            </w:tcBorders>
          </w:tcPr>
          <w:p w14:paraId="091F5BF7">
            <w:pPr>
              <w:rPr>
                <w:sz w:val="18"/>
                <w:szCs w:val="18"/>
              </w:rPr>
            </w:pPr>
          </w:p>
        </w:tc>
        <w:tc>
          <w:tcPr>
            <w:tcW w:w="1413" w:type="dxa"/>
            <w:vMerge w:val="continue"/>
          </w:tcPr>
          <w:p w14:paraId="1317B6D9">
            <w:pPr>
              <w:jc w:val="center"/>
              <w:rPr>
                <w:sz w:val="18"/>
                <w:szCs w:val="18"/>
              </w:rPr>
            </w:pPr>
          </w:p>
        </w:tc>
        <w:tc>
          <w:tcPr>
            <w:tcW w:w="3912" w:type="dxa"/>
            <w:vAlign w:val="center"/>
          </w:tcPr>
          <w:p w14:paraId="0FCE6B71">
            <w:pPr>
              <w:rPr>
                <w:sz w:val="18"/>
                <w:szCs w:val="18"/>
              </w:rPr>
            </w:pPr>
            <w:r>
              <w:rPr>
                <w:rFonts w:hint="eastAsia"/>
                <w:sz w:val="18"/>
                <w:szCs w:val="18"/>
              </w:rPr>
              <w:t>论文</w:t>
            </w:r>
            <w:r>
              <w:rPr>
                <w:sz w:val="18"/>
                <w:szCs w:val="18"/>
              </w:rPr>
              <w:t>评审</w:t>
            </w:r>
          </w:p>
        </w:tc>
        <w:tc>
          <w:tcPr>
            <w:tcW w:w="1081" w:type="dxa"/>
            <w:vAlign w:val="center"/>
          </w:tcPr>
          <w:p w14:paraId="7CFC81E6">
            <w:pPr>
              <w:jc w:val="center"/>
              <w:rPr>
                <w:sz w:val="18"/>
                <w:szCs w:val="18"/>
              </w:rPr>
            </w:pPr>
          </w:p>
        </w:tc>
        <w:tc>
          <w:tcPr>
            <w:tcW w:w="709" w:type="dxa"/>
            <w:vAlign w:val="center"/>
          </w:tcPr>
          <w:p w14:paraId="7E104911">
            <w:pPr>
              <w:jc w:val="center"/>
              <w:rPr>
                <w:sz w:val="18"/>
                <w:szCs w:val="18"/>
              </w:rPr>
            </w:pPr>
          </w:p>
        </w:tc>
        <w:tc>
          <w:tcPr>
            <w:tcW w:w="709" w:type="dxa"/>
            <w:vAlign w:val="center"/>
          </w:tcPr>
          <w:p w14:paraId="51CFFC66">
            <w:pPr>
              <w:jc w:val="center"/>
              <w:rPr>
                <w:sz w:val="18"/>
                <w:szCs w:val="18"/>
              </w:rPr>
            </w:pPr>
            <w:r>
              <w:rPr>
                <w:rFonts w:hint="eastAsia"/>
                <w:sz w:val="18"/>
                <w:szCs w:val="18"/>
              </w:rPr>
              <w:t>6</w:t>
            </w:r>
          </w:p>
        </w:tc>
        <w:tc>
          <w:tcPr>
            <w:tcW w:w="1146" w:type="dxa"/>
            <w:vMerge w:val="continue"/>
          </w:tcPr>
          <w:p w14:paraId="3312AC33">
            <w:pPr>
              <w:jc w:val="center"/>
              <w:rPr>
                <w:sz w:val="18"/>
                <w:szCs w:val="18"/>
              </w:rPr>
            </w:pPr>
          </w:p>
        </w:tc>
      </w:tr>
      <w:tr w14:paraId="52D8B18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op w:val="single" w:color="auto" w:sz="4" w:space="0"/>
              <w:bottom w:val="single" w:color="auto" w:sz="8" w:space="0"/>
            </w:tcBorders>
          </w:tcPr>
          <w:p w14:paraId="2E930B9D">
            <w:pPr>
              <w:rPr>
                <w:sz w:val="18"/>
                <w:szCs w:val="18"/>
              </w:rPr>
            </w:pPr>
          </w:p>
        </w:tc>
        <w:tc>
          <w:tcPr>
            <w:tcW w:w="1413" w:type="dxa"/>
            <w:vMerge w:val="continue"/>
          </w:tcPr>
          <w:p w14:paraId="5A3146D9">
            <w:pPr>
              <w:jc w:val="center"/>
              <w:rPr>
                <w:sz w:val="18"/>
                <w:szCs w:val="18"/>
              </w:rPr>
            </w:pPr>
          </w:p>
        </w:tc>
        <w:tc>
          <w:tcPr>
            <w:tcW w:w="3912" w:type="dxa"/>
            <w:vAlign w:val="center"/>
          </w:tcPr>
          <w:p w14:paraId="2F77D13E">
            <w:pPr>
              <w:rPr>
                <w:sz w:val="18"/>
                <w:szCs w:val="18"/>
              </w:rPr>
            </w:pPr>
            <w:r>
              <w:rPr>
                <w:rFonts w:hint="eastAsia"/>
                <w:sz w:val="18"/>
                <w:szCs w:val="18"/>
              </w:rPr>
              <w:t>论文</w:t>
            </w:r>
            <w:r>
              <w:rPr>
                <w:sz w:val="18"/>
                <w:szCs w:val="18"/>
              </w:rPr>
              <w:t>答辩</w:t>
            </w:r>
          </w:p>
        </w:tc>
        <w:tc>
          <w:tcPr>
            <w:tcW w:w="1081" w:type="dxa"/>
            <w:vAlign w:val="center"/>
          </w:tcPr>
          <w:p w14:paraId="22A30C45">
            <w:pPr>
              <w:jc w:val="center"/>
              <w:rPr>
                <w:sz w:val="18"/>
                <w:szCs w:val="18"/>
              </w:rPr>
            </w:pPr>
          </w:p>
        </w:tc>
        <w:tc>
          <w:tcPr>
            <w:tcW w:w="709" w:type="dxa"/>
            <w:vAlign w:val="center"/>
          </w:tcPr>
          <w:p w14:paraId="641A7740">
            <w:pPr>
              <w:jc w:val="center"/>
              <w:rPr>
                <w:sz w:val="18"/>
                <w:szCs w:val="18"/>
              </w:rPr>
            </w:pPr>
          </w:p>
        </w:tc>
        <w:tc>
          <w:tcPr>
            <w:tcW w:w="709" w:type="dxa"/>
            <w:vAlign w:val="center"/>
          </w:tcPr>
          <w:p w14:paraId="665DB754">
            <w:pPr>
              <w:jc w:val="center"/>
              <w:rPr>
                <w:sz w:val="18"/>
                <w:szCs w:val="18"/>
              </w:rPr>
            </w:pPr>
            <w:r>
              <w:rPr>
                <w:rFonts w:hint="eastAsia"/>
                <w:sz w:val="18"/>
                <w:szCs w:val="18"/>
              </w:rPr>
              <w:t>6</w:t>
            </w:r>
          </w:p>
        </w:tc>
        <w:tc>
          <w:tcPr>
            <w:tcW w:w="1146" w:type="dxa"/>
            <w:vMerge w:val="continue"/>
          </w:tcPr>
          <w:p w14:paraId="344EECA1">
            <w:pPr>
              <w:jc w:val="center"/>
              <w:rPr>
                <w:sz w:val="18"/>
                <w:szCs w:val="18"/>
              </w:rPr>
            </w:pPr>
          </w:p>
        </w:tc>
      </w:tr>
    </w:tbl>
    <w:p w14:paraId="66C6FC9D">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41D2585E">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3D94D81A">
      <w:pPr>
        <w:spacing w:line="440" w:lineRule="exact"/>
        <w:ind w:firstLine="480" w:firstLineChars="200"/>
        <w:rPr>
          <w:rFonts w:eastAsiaTheme="minorEastAsia"/>
          <w:bCs/>
          <w:sz w:val="24"/>
        </w:rPr>
      </w:pPr>
      <w:r>
        <w:rPr>
          <w:rFonts w:eastAsiaTheme="minorEastAsia"/>
          <w:bCs/>
          <w:sz w:val="24"/>
        </w:rPr>
        <w:t>1</w:t>
      </w:r>
      <w:r>
        <w:rPr>
          <w:rFonts w:hint="eastAsia" w:eastAsiaTheme="minorEastAsia"/>
          <w:bCs/>
          <w:sz w:val="24"/>
        </w:rPr>
        <w:t>、</w:t>
      </w:r>
      <w:r>
        <w:rPr>
          <w:rFonts w:eastAsiaTheme="minorEastAsia"/>
          <w:bCs/>
          <w:sz w:val="24"/>
        </w:rPr>
        <w:t>非学位课中的方向选修课模块由各培养单位自行设置，并给出具体选修学分要求。</w:t>
      </w:r>
    </w:p>
    <w:p w14:paraId="12334201">
      <w:pPr>
        <w:spacing w:line="440" w:lineRule="exact"/>
        <w:ind w:firstLine="480" w:firstLineChars="200"/>
        <w:rPr>
          <w:rFonts w:eastAsiaTheme="minorEastAsia"/>
          <w:bCs/>
          <w:sz w:val="24"/>
        </w:rPr>
      </w:pPr>
      <w:r>
        <w:rPr>
          <w:rFonts w:eastAsiaTheme="minorEastAsia"/>
          <w:bCs/>
          <w:sz w:val="24"/>
        </w:rPr>
        <w:t>2</w:t>
      </w:r>
      <w:r>
        <w:rPr>
          <w:rFonts w:hint="eastAsia" w:eastAsiaTheme="minorEastAsia"/>
          <w:bCs/>
          <w:sz w:val="24"/>
        </w:rPr>
        <w:t>、</w:t>
      </w:r>
      <w:r>
        <w:rPr>
          <w:rFonts w:eastAsiaTheme="minorEastAsia"/>
          <w:bCs/>
          <w:sz w:val="24"/>
        </w:rPr>
        <w:t>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p w14:paraId="5A26DC31">
      <w:pPr>
        <w:widowControl/>
        <w:jc w:val="left"/>
        <w:rPr>
          <w:rFonts w:eastAsiaTheme="minorEastAsia"/>
          <w:bCs/>
          <w:sz w:val="24"/>
        </w:rPr>
      </w:pP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F92F61">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812180">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6812180">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dkZjJhOWNkYTA2MzNkZjAxYTQ4MmU3ZDMyN2M1NTMifQ=="/>
  </w:docVars>
  <w:rsids>
    <w:rsidRoot w:val="00D25B0B"/>
    <w:rsid w:val="000017BB"/>
    <w:rsid w:val="00002A1A"/>
    <w:rsid w:val="000039D0"/>
    <w:rsid w:val="00003AB1"/>
    <w:rsid w:val="000045F0"/>
    <w:rsid w:val="00004834"/>
    <w:rsid w:val="000051FF"/>
    <w:rsid w:val="00005540"/>
    <w:rsid w:val="00005A23"/>
    <w:rsid w:val="00006E04"/>
    <w:rsid w:val="0000780D"/>
    <w:rsid w:val="00011169"/>
    <w:rsid w:val="00011E8C"/>
    <w:rsid w:val="0001365A"/>
    <w:rsid w:val="00013F55"/>
    <w:rsid w:val="000143CB"/>
    <w:rsid w:val="00015266"/>
    <w:rsid w:val="000154B5"/>
    <w:rsid w:val="00015E88"/>
    <w:rsid w:val="000165A8"/>
    <w:rsid w:val="000229B8"/>
    <w:rsid w:val="000253FB"/>
    <w:rsid w:val="0002553A"/>
    <w:rsid w:val="00025715"/>
    <w:rsid w:val="00025D34"/>
    <w:rsid w:val="000266E2"/>
    <w:rsid w:val="00026F8F"/>
    <w:rsid w:val="00027376"/>
    <w:rsid w:val="00031719"/>
    <w:rsid w:val="00031B61"/>
    <w:rsid w:val="00032983"/>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4B7E"/>
    <w:rsid w:val="00045490"/>
    <w:rsid w:val="00045566"/>
    <w:rsid w:val="000462ED"/>
    <w:rsid w:val="00046784"/>
    <w:rsid w:val="00046EFF"/>
    <w:rsid w:val="00047780"/>
    <w:rsid w:val="000517AD"/>
    <w:rsid w:val="0005309E"/>
    <w:rsid w:val="00053173"/>
    <w:rsid w:val="00054712"/>
    <w:rsid w:val="00054D4A"/>
    <w:rsid w:val="00054F25"/>
    <w:rsid w:val="00060C9E"/>
    <w:rsid w:val="00060E5A"/>
    <w:rsid w:val="00061443"/>
    <w:rsid w:val="000627FF"/>
    <w:rsid w:val="00063575"/>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65C0"/>
    <w:rsid w:val="00086A2D"/>
    <w:rsid w:val="000877D8"/>
    <w:rsid w:val="00087BB6"/>
    <w:rsid w:val="000903CF"/>
    <w:rsid w:val="00090F47"/>
    <w:rsid w:val="00091106"/>
    <w:rsid w:val="00092A20"/>
    <w:rsid w:val="00093E55"/>
    <w:rsid w:val="00094EF5"/>
    <w:rsid w:val="00095FAE"/>
    <w:rsid w:val="000A0C3E"/>
    <w:rsid w:val="000A1577"/>
    <w:rsid w:val="000A1769"/>
    <w:rsid w:val="000A422B"/>
    <w:rsid w:val="000A46F4"/>
    <w:rsid w:val="000A47A2"/>
    <w:rsid w:val="000A48BC"/>
    <w:rsid w:val="000A59A1"/>
    <w:rsid w:val="000A5AEB"/>
    <w:rsid w:val="000A6B0F"/>
    <w:rsid w:val="000A6FBD"/>
    <w:rsid w:val="000A73F2"/>
    <w:rsid w:val="000A7E9B"/>
    <w:rsid w:val="000B10CA"/>
    <w:rsid w:val="000B1176"/>
    <w:rsid w:val="000B3404"/>
    <w:rsid w:val="000B36CF"/>
    <w:rsid w:val="000B3A32"/>
    <w:rsid w:val="000B3F63"/>
    <w:rsid w:val="000B4084"/>
    <w:rsid w:val="000B596C"/>
    <w:rsid w:val="000B5B40"/>
    <w:rsid w:val="000B5CBB"/>
    <w:rsid w:val="000B7856"/>
    <w:rsid w:val="000C1C39"/>
    <w:rsid w:val="000C1DF1"/>
    <w:rsid w:val="000C684D"/>
    <w:rsid w:val="000C7109"/>
    <w:rsid w:val="000C7B56"/>
    <w:rsid w:val="000D0856"/>
    <w:rsid w:val="000D0CA9"/>
    <w:rsid w:val="000D21C4"/>
    <w:rsid w:val="000D2324"/>
    <w:rsid w:val="000D31F3"/>
    <w:rsid w:val="000D3BAB"/>
    <w:rsid w:val="000D41D0"/>
    <w:rsid w:val="000D6149"/>
    <w:rsid w:val="000D6CC0"/>
    <w:rsid w:val="000D6CD9"/>
    <w:rsid w:val="000D71B2"/>
    <w:rsid w:val="000E0380"/>
    <w:rsid w:val="000E51AE"/>
    <w:rsid w:val="000E5229"/>
    <w:rsid w:val="000E58F5"/>
    <w:rsid w:val="000F12FD"/>
    <w:rsid w:val="000F21F3"/>
    <w:rsid w:val="000F238B"/>
    <w:rsid w:val="000F2DCE"/>
    <w:rsid w:val="000F2E11"/>
    <w:rsid w:val="000F335A"/>
    <w:rsid w:val="000F3809"/>
    <w:rsid w:val="000F479B"/>
    <w:rsid w:val="000F4E87"/>
    <w:rsid w:val="001004D8"/>
    <w:rsid w:val="00100A1C"/>
    <w:rsid w:val="00101F57"/>
    <w:rsid w:val="00104BB1"/>
    <w:rsid w:val="00105E20"/>
    <w:rsid w:val="001101F5"/>
    <w:rsid w:val="00110577"/>
    <w:rsid w:val="00110911"/>
    <w:rsid w:val="00110D6C"/>
    <w:rsid w:val="00111BCA"/>
    <w:rsid w:val="0011294E"/>
    <w:rsid w:val="00112E68"/>
    <w:rsid w:val="00113B61"/>
    <w:rsid w:val="00116DAF"/>
    <w:rsid w:val="00116ED7"/>
    <w:rsid w:val="0011773A"/>
    <w:rsid w:val="00117E96"/>
    <w:rsid w:val="001200D3"/>
    <w:rsid w:val="001201FC"/>
    <w:rsid w:val="00123074"/>
    <w:rsid w:val="001252CE"/>
    <w:rsid w:val="00127001"/>
    <w:rsid w:val="00127186"/>
    <w:rsid w:val="0012727D"/>
    <w:rsid w:val="001305B0"/>
    <w:rsid w:val="00130B1A"/>
    <w:rsid w:val="0013275E"/>
    <w:rsid w:val="0013293E"/>
    <w:rsid w:val="0013294F"/>
    <w:rsid w:val="001330A5"/>
    <w:rsid w:val="00133AB1"/>
    <w:rsid w:val="00133EFF"/>
    <w:rsid w:val="00134042"/>
    <w:rsid w:val="001340D6"/>
    <w:rsid w:val="001340EE"/>
    <w:rsid w:val="001342C9"/>
    <w:rsid w:val="0013523E"/>
    <w:rsid w:val="00135DD4"/>
    <w:rsid w:val="001419BF"/>
    <w:rsid w:val="00141A90"/>
    <w:rsid w:val="00141C03"/>
    <w:rsid w:val="00141D33"/>
    <w:rsid w:val="00142AE5"/>
    <w:rsid w:val="001434A0"/>
    <w:rsid w:val="0014508B"/>
    <w:rsid w:val="001513DE"/>
    <w:rsid w:val="001519AB"/>
    <w:rsid w:val="001548B0"/>
    <w:rsid w:val="00155AAE"/>
    <w:rsid w:val="00156DDA"/>
    <w:rsid w:val="00160DA3"/>
    <w:rsid w:val="0016181D"/>
    <w:rsid w:val="00162151"/>
    <w:rsid w:val="0016284B"/>
    <w:rsid w:val="00163A5C"/>
    <w:rsid w:val="00165D55"/>
    <w:rsid w:val="00166596"/>
    <w:rsid w:val="00167C56"/>
    <w:rsid w:val="00171332"/>
    <w:rsid w:val="001715BD"/>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64E"/>
    <w:rsid w:val="00196830"/>
    <w:rsid w:val="00196F50"/>
    <w:rsid w:val="001A0657"/>
    <w:rsid w:val="001A33E3"/>
    <w:rsid w:val="001A52FF"/>
    <w:rsid w:val="001A567C"/>
    <w:rsid w:val="001A6029"/>
    <w:rsid w:val="001A7229"/>
    <w:rsid w:val="001A78CF"/>
    <w:rsid w:val="001B0D85"/>
    <w:rsid w:val="001B276A"/>
    <w:rsid w:val="001B2A51"/>
    <w:rsid w:val="001B30C4"/>
    <w:rsid w:val="001B465A"/>
    <w:rsid w:val="001B4FF4"/>
    <w:rsid w:val="001B62AC"/>
    <w:rsid w:val="001B66AF"/>
    <w:rsid w:val="001B6D84"/>
    <w:rsid w:val="001C2996"/>
    <w:rsid w:val="001C30DC"/>
    <w:rsid w:val="001C45C2"/>
    <w:rsid w:val="001C481C"/>
    <w:rsid w:val="001C49D0"/>
    <w:rsid w:val="001C5480"/>
    <w:rsid w:val="001C6211"/>
    <w:rsid w:val="001C7066"/>
    <w:rsid w:val="001C752D"/>
    <w:rsid w:val="001D154F"/>
    <w:rsid w:val="001D1AE7"/>
    <w:rsid w:val="001D1C64"/>
    <w:rsid w:val="001D1E43"/>
    <w:rsid w:val="001D2313"/>
    <w:rsid w:val="001D28BB"/>
    <w:rsid w:val="001D3EA6"/>
    <w:rsid w:val="001D408D"/>
    <w:rsid w:val="001D45FC"/>
    <w:rsid w:val="001D599A"/>
    <w:rsid w:val="001D621F"/>
    <w:rsid w:val="001D690F"/>
    <w:rsid w:val="001D6A65"/>
    <w:rsid w:val="001D6EB9"/>
    <w:rsid w:val="001D78A6"/>
    <w:rsid w:val="001E0FD8"/>
    <w:rsid w:val="001E149A"/>
    <w:rsid w:val="001E1523"/>
    <w:rsid w:val="001E173F"/>
    <w:rsid w:val="001E2472"/>
    <w:rsid w:val="001E47AA"/>
    <w:rsid w:val="001E4A22"/>
    <w:rsid w:val="001E57D0"/>
    <w:rsid w:val="001F03A6"/>
    <w:rsid w:val="001F0AE0"/>
    <w:rsid w:val="001F11BA"/>
    <w:rsid w:val="001F1A8A"/>
    <w:rsid w:val="001F1F2E"/>
    <w:rsid w:val="001F1F8B"/>
    <w:rsid w:val="001F2B47"/>
    <w:rsid w:val="001F431F"/>
    <w:rsid w:val="001F61D1"/>
    <w:rsid w:val="001F65A4"/>
    <w:rsid w:val="00200505"/>
    <w:rsid w:val="00202151"/>
    <w:rsid w:val="002027B9"/>
    <w:rsid w:val="00202B64"/>
    <w:rsid w:val="00202C05"/>
    <w:rsid w:val="00202D87"/>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2264F"/>
    <w:rsid w:val="00222A5E"/>
    <w:rsid w:val="002231B6"/>
    <w:rsid w:val="002249A4"/>
    <w:rsid w:val="00226F23"/>
    <w:rsid w:val="0023080B"/>
    <w:rsid w:val="00230850"/>
    <w:rsid w:val="002309EB"/>
    <w:rsid w:val="00230D9E"/>
    <w:rsid w:val="002311D2"/>
    <w:rsid w:val="00231C36"/>
    <w:rsid w:val="00232528"/>
    <w:rsid w:val="002325BF"/>
    <w:rsid w:val="00233F30"/>
    <w:rsid w:val="00234212"/>
    <w:rsid w:val="002344D2"/>
    <w:rsid w:val="0023479C"/>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5CB4"/>
    <w:rsid w:val="00256AC5"/>
    <w:rsid w:val="00257241"/>
    <w:rsid w:val="002573A9"/>
    <w:rsid w:val="00260797"/>
    <w:rsid w:val="00260E68"/>
    <w:rsid w:val="002636A1"/>
    <w:rsid w:val="0026401B"/>
    <w:rsid w:val="002647AE"/>
    <w:rsid w:val="00265C89"/>
    <w:rsid w:val="00265F6A"/>
    <w:rsid w:val="002661C1"/>
    <w:rsid w:val="002666C6"/>
    <w:rsid w:val="00266F5D"/>
    <w:rsid w:val="0026728E"/>
    <w:rsid w:val="00267515"/>
    <w:rsid w:val="00274D29"/>
    <w:rsid w:val="002801E8"/>
    <w:rsid w:val="002819AD"/>
    <w:rsid w:val="00281A0D"/>
    <w:rsid w:val="0028441E"/>
    <w:rsid w:val="00290488"/>
    <w:rsid w:val="00291095"/>
    <w:rsid w:val="00292687"/>
    <w:rsid w:val="0029299A"/>
    <w:rsid w:val="002930F5"/>
    <w:rsid w:val="00293466"/>
    <w:rsid w:val="00293784"/>
    <w:rsid w:val="00293972"/>
    <w:rsid w:val="00295013"/>
    <w:rsid w:val="002950C9"/>
    <w:rsid w:val="002956DA"/>
    <w:rsid w:val="00296D8B"/>
    <w:rsid w:val="002A112F"/>
    <w:rsid w:val="002A2616"/>
    <w:rsid w:val="002A4A36"/>
    <w:rsid w:val="002A71B9"/>
    <w:rsid w:val="002A7921"/>
    <w:rsid w:val="002B0A99"/>
    <w:rsid w:val="002B293A"/>
    <w:rsid w:val="002B2A1B"/>
    <w:rsid w:val="002B2BD0"/>
    <w:rsid w:val="002B3394"/>
    <w:rsid w:val="002B63CC"/>
    <w:rsid w:val="002B72BE"/>
    <w:rsid w:val="002B7EFB"/>
    <w:rsid w:val="002C0ADB"/>
    <w:rsid w:val="002C0D99"/>
    <w:rsid w:val="002C10F7"/>
    <w:rsid w:val="002C1361"/>
    <w:rsid w:val="002C27CC"/>
    <w:rsid w:val="002C44BA"/>
    <w:rsid w:val="002C531D"/>
    <w:rsid w:val="002C5839"/>
    <w:rsid w:val="002C5D7C"/>
    <w:rsid w:val="002C68F2"/>
    <w:rsid w:val="002C6CF4"/>
    <w:rsid w:val="002C7D60"/>
    <w:rsid w:val="002D2AEB"/>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2797"/>
    <w:rsid w:val="002F3877"/>
    <w:rsid w:val="002F39EA"/>
    <w:rsid w:val="002F3C9A"/>
    <w:rsid w:val="002F417B"/>
    <w:rsid w:val="002F4833"/>
    <w:rsid w:val="002F5579"/>
    <w:rsid w:val="002F6B84"/>
    <w:rsid w:val="0030052A"/>
    <w:rsid w:val="003015B0"/>
    <w:rsid w:val="00302150"/>
    <w:rsid w:val="003030A7"/>
    <w:rsid w:val="00305644"/>
    <w:rsid w:val="003056A8"/>
    <w:rsid w:val="00307635"/>
    <w:rsid w:val="003127B0"/>
    <w:rsid w:val="00312822"/>
    <w:rsid w:val="00314BE3"/>
    <w:rsid w:val="00314D3C"/>
    <w:rsid w:val="0031623B"/>
    <w:rsid w:val="00316326"/>
    <w:rsid w:val="00316470"/>
    <w:rsid w:val="00316817"/>
    <w:rsid w:val="003176A0"/>
    <w:rsid w:val="00317FDF"/>
    <w:rsid w:val="003216F0"/>
    <w:rsid w:val="00321FD1"/>
    <w:rsid w:val="00322D53"/>
    <w:rsid w:val="00323D0D"/>
    <w:rsid w:val="00325D12"/>
    <w:rsid w:val="00326A2C"/>
    <w:rsid w:val="003279B0"/>
    <w:rsid w:val="00331123"/>
    <w:rsid w:val="00331B4B"/>
    <w:rsid w:val="00331D3B"/>
    <w:rsid w:val="00332C98"/>
    <w:rsid w:val="00334F71"/>
    <w:rsid w:val="00335BB9"/>
    <w:rsid w:val="00336751"/>
    <w:rsid w:val="00336778"/>
    <w:rsid w:val="003374FD"/>
    <w:rsid w:val="00337DD6"/>
    <w:rsid w:val="003416BC"/>
    <w:rsid w:val="00345BF6"/>
    <w:rsid w:val="00350E12"/>
    <w:rsid w:val="00351789"/>
    <w:rsid w:val="00352485"/>
    <w:rsid w:val="00352525"/>
    <w:rsid w:val="003539D7"/>
    <w:rsid w:val="00353D6B"/>
    <w:rsid w:val="003617F2"/>
    <w:rsid w:val="00362BF4"/>
    <w:rsid w:val="00364D73"/>
    <w:rsid w:val="00367064"/>
    <w:rsid w:val="00371E5D"/>
    <w:rsid w:val="00371F36"/>
    <w:rsid w:val="00372023"/>
    <w:rsid w:val="00372B3B"/>
    <w:rsid w:val="00374191"/>
    <w:rsid w:val="00376F53"/>
    <w:rsid w:val="00381B2C"/>
    <w:rsid w:val="00382F33"/>
    <w:rsid w:val="00383F4C"/>
    <w:rsid w:val="00383FF4"/>
    <w:rsid w:val="00384607"/>
    <w:rsid w:val="00386FF4"/>
    <w:rsid w:val="00387621"/>
    <w:rsid w:val="0039122B"/>
    <w:rsid w:val="003916C3"/>
    <w:rsid w:val="00392FBD"/>
    <w:rsid w:val="00397184"/>
    <w:rsid w:val="003A0041"/>
    <w:rsid w:val="003A2D7F"/>
    <w:rsid w:val="003A3458"/>
    <w:rsid w:val="003A42FD"/>
    <w:rsid w:val="003A4D10"/>
    <w:rsid w:val="003A562E"/>
    <w:rsid w:val="003A59AE"/>
    <w:rsid w:val="003A6828"/>
    <w:rsid w:val="003A6BA2"/>
    <w:rsid w:val="003A7FDB"/>
    <w:rsid w:val="003B02F6"/>
    <w:rsid w:val="003B11EC"/>
    <w:rsid w:val="003B1707"/>
    <w:rsid w:val="003B1809"/>
    <w:rsid w:val="003B1C29"/>
    <w:rsid w:val="003B21FD"/>
    <w:rsid w:val="003B38C6"/>
    <w:rsid w:val="003B3945"/>
    <w:rsid w:val="003B50B1"/>
    <w:rsid w:val="003B5EF2"/>
    <w:rsid w:val="003B5FCD"/>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3D07"/>
    <w:rsid w:val="003D51E0"/>
    <w:rsid w:val="003D6349"/>
    <w:rsid w:val="003E0503"/>
    <w:rsid w:val="003E1FE7"/>
    <w:rsid w:val="003E42F3"/>
    <w:rsid w:val="003E5315"/>
    <w:rsid w:val="003E5423"/>
    <w:rsid w:val="003E5A1E"/>
    <w:rsid w:val="003E5BF2"/>
    <w:rsid w:val="003E5F3F"/>
    <w:rsid w:val="003E6CB3"/>
    <w:rsid w:val="003E7512"/>
    <w:rsid w:val="003F1009"/>
    <w:rsid w:val="003F104D"/>
    <w:rsid w:val="003F1C70"/>
    <w:rsid w:val="003F1F1D"/>
    <w:rsid w:val="003F261F"/>
    <w:rsid w:val="003F3531"/>
    <w:rsid w:val="003F3BF4"/>
    <w:rsid w:val="003F42A8"/>
    <w:rsid w:val="003F5B64"/>
    <w:rsid w:val="003F5FAE"/>
    <w:rsid w:val="003F7640"/>
    <w:rsid w:val="0040267E"/>
    <w:rsid w:val="00405CBD"/>
    <w:rsid w:val="004072EC"/>
    <w:rsid w:val="004106FF"/>
    <w:rsid w:val="004109A1"/>
    <w:rsid w:val="00411D94"/>
    <w:rsid w:val="004124A9"/>
    <w:rsid w:val="004130E5"/>
    <w:rsid w:val="00413674"/>
    <w:rsid w:val="00414FF5"/>
    <w:rsid w:val="00416F54"/>
    <w:rsid w:val="00417898"/>
    <w:rsid w:val="0042019B"/>
    <w:rsid w:val="004210EC"/>
    <w:rsid w:val="00421AB0"/>
    <w:rsid w:val="00424002"/>
    <w:rsid w:val="00424D58"/>
    <w:rsid w:val="00426083"/>
    <w:rsid w:val="00426BD7"/>
    <w:rsid w:val="0043229B"/>
    <w:rsid w:val="0043277A"/>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86B"/>
    <w:rsid w:val="00456D50"/>
    <w:rsid w:val="004573A6"/>
    <w:rsid w:val="0045759A"/>
    <w:rsid w:val="00457865"/>
    <w:rsid w:val="004611E3"/>
    <w:rsid w:val="00461D4C"/>
    <w:rsid w:val="004641AB"/>
    <w:rsid w:val="004641B4"/>
    <w:rsid w:val="00464A9E"/>
    <w:rsid w:val="0046737A"/>
    <w:rsid w:val="00467BDC"/>
    <w:rsid w:val="004701C4"/>
    <w:rsid w:val="00470B65"/>
    <w:rsid w:val="00470D45"/>
    <w:rsid w:val="00470DBA"/>
    <w:rsid w:val="004725F0"/>
    <w:rsid w:val="00472F60"/>
    <w:rsid w:val="00473378"/>
    <w:rsid w:val="00473CFA"/>
    <w:rsid w:val="0047503D"/>
    <w:rsid w:val="00475BA4"/>
    <w:rsid w:val="00476DE5"/>
    <w:rsid w:val="00477592"/>
    <w:rsid w:val="004778A0"/>
    <w:rsid w:val="00477B5B"/>
    <w:rsid w:val="00477CAE"/>
    <w:rsid w:val="0048109C"/>
    <w:rsid w:val="00481ED3"/>
    <w:rsid w:val="004823CA"/>
    <w:rsid w:val="0048303D"/>
    <w:rsid w:val="00483D42"/>
    <w:rsid w:val="0048401B"/>
    <w:rsid w:val="00484694"/>
    <w:rsid w:val="00484F01"/>
    <w:rsid w:val="00487311"/>
    <w:rsid w:val="004878D5"/>
    <w:rsid w:val="00487F90"/>
    <w:rsid w:val="004930BE"/>
    <w:rsid w:val="00493360"/>
    <w:rsid w:val="00493E56"/>
    <w:rsid w:val="00493F33"/>
    <w:rsid w:val="00494F54"/>
    <w:rsid w:val="00495360"/>
    <w:rsid w:val="00495791"/>
    <w:rsid w:val="004960EE"/>
    <w:rsid w:val="004A07FE"/>
    <w:rsid w:val="004A1039"/>
    <w:rsid w:val="004A2DF9"/>
    <w:rsid w:val="004A3097"/>
    <w:rsid w:val="004A4867"/>
    <w:rsid w:val="004A53C4"/>
    <w:rsid w:val="004A5EB7"/>
    <w:rsid w:val="004A671E"/>
    <w:rsid w:val="004A6A44"/>
    <w:rsid w:val="004A6E8A"/>
    <w:rsid w:val="004A78E5"/>
    <w:rsid w:val="004B0DD9"/>
    <w:rsid w:val="004B2577"/>
    <w:rsid w:val="004B25BE"/>
    <w:rsid w:val="004B3E96"/>
    <w:rsid w:val="004B4ED3"/>
    <w:rsid w:val="004B6494"/>
    <w:rsid w:val="004B6B41"/>
    <w:rsid w:val="004B7C1D"/>
    <w:rsid w:val="004C0AA3"/>
    <w:rsid w:val="004C23AA"/>
    <w:rsid w:val="004C48C8"/>
    <w:rsid w:val="004C4F07"/>
    <w:rsid w:val="004C7469"/>
    <w:rsid w:val="004C7690"/>
    <w:rsid w:val="004D17F5"/>
    <w:rsid w:val="004D1952"/>
    <w:rsid w:val="004D5F79"/>
    <w:rsid w:val="004D62EC"/>
    <w:rsid w:val="004D685B"/>
    <w:rsid w:val="004E0437"/>
    <w:rsid w:val="004E0F0B"/>
    <w:rsid w:val="004E0F12"/>
    <w:rsid w:val="004E1823"/>
    <w:rsid w:val="004E32D6"/>
    <w:rsid w:val="004E4DB9"/>
    <w:rsid w:val="004E6028"/>
    <w:rsid w:val="004E7FBD"/>
    <w:rsid w:val="004F0A81"/>
    <w:rsid w:val="004F2A3F"/>
    <w:rsid w:val="004F3283"/>
    <w:rsid w:val="004F4562"/>
    <w:rsid w:val="004F7534"/>
    <w:rsid w:val="00501096"/>
    <w:rsid w:val="0050152F"/>
    <w:rsid w:val="00501D66"/>
    <w:rsid w:val="00502BCF"/>
    <w:rsid w:val="00503822"/>
    <w:rsid w:val="00503CA3"/>
    <w:rsid w:val="005064A0"/>
    <w:rsid w:val="00506B23"/>
    <w:rsid w:val="00507E05"/>
    <w:rsid w:val="00510950"/>
    <w:rsid w:val="00511113"/>
    <w:rsid w:val="00512343"/>
    <w:rsid w:val="0051322C"/>
    <w:rsid w:val="00514279"/>
    <w:rsid w:val="0051684C"/>
    <w:rsid w:val="00517A47"/>
    <w:rsid w:val="00521257"/>
    <w:rsid w:val="00523001"/>
    <w:rsid w:val="00524602"/>
    <w:rsid w:val="00525953"/>
    <w:rsid w:val="00525BB6"/>
    <w:rsid w:val="005273F8"/>
    <w:rsid w:val="00534727"/>
    <w:rsid w:val="00534F23"/>
    <w:rsid w:val="00535263"/>
    <w:rsid w:val="00536540"/>
    <w:rsid w:val="00536795"/>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562B"/>
    <w:rsid w:val="005559E3"/>
    <w:rsid w:val="00557ACE"/>
    <w:rsid w:val="00561D63"/>
    <w:rsid w:val="005657BC"/>
    <w:rsid w:val="0056705B"/>
    <w:rsid w:val="0057028D"/>
    <w:rsid w:val="0057155B"/>
    <w:rsid w:val="00571763"/>
    <w:rsid w:val="005719F2"/>
    <w:rsid w:val="00572349"/>
    <w:rsid w:val="00573048"/>
    <w:rsid w:val="005730C1"/>
    <w:rsid w:val="0057329D"/>
    <w:rsid w:val="00575B8D"/>
    <w:rsid w:val="00575D5C"/>
    <w:rsid w:val="00576FF4"/>
    <w:rsid w:val="00577018"/>
    <w:rsid w:val="005805A8"/>
    <w:rsid w:val="005811BA"/>
    <w:rsid w:val="00581F00"/>
    <w:rsid w:val="00582768"/>
    <w:rsid w:val="005838D9"/>
    <w:rsid w:val="00584184"/>
    <w:rsid w:val="005849DB"/>
    <w:rsid w:val="00585334"/>
    <w:rsid w:val="0058735A"/>
    <w:rsid w:val="00590C24"/>
    <w:rsid w:val="00590D93"/>
    <w:rsid w:val="00590F17"/>
    <w:rsid w:val="005912CC"/>
    <w:rsid w:val="00591D22"/>
    <w:rsid w:val="00591EB8"/>
    <w:rsid w:val="0059204A"/>
    <w:rsid w:val="0059257A"/>
    <w:rsid w:val="005928A7"/>
    <w:rsid w:val="00593FC2"/>
    <w:rsid w:val="00594940"/>
    <w:rsid w:val="005952E2"/>
    <w:rsid w:val="00595339"/>
    <w:rsid w:val="00595641"/>
    <w:rsid w:val="0059643D"/>
    <w:rsid w:val="005A008F"/>
    <w:rsid w:val="005A1911"/>
    <w:rsid w:val="005A3159"/>
    <w:rsid w:val="005A411E"/>
    <w:rsid w:val="005A5206"/>
    <w:rsid w:val="005A62AC"/>
    <w:rsid w:val="005A746C"/>
    <w:rsid w:val="005A7800"/>
    <w:rsid w:val="005B1E31"/>
    <w:rsid w:val="005B386E"/>
    <w:rsid w:val="005B478B"/>
    <w:rsid w:val="005B58D6"/>
    <w:rsid w:val="005C1099"/>
    <w:rsid w:val="005C12CA"/>
    <w:rsid w:val="005C1E3A"/>
    <w:rsid w:val="005C2037"/>
    <w:rsid w:val="005C2DF0"/>
    <w:rsid w:val="005C2F1A"/>
    <w:rsid w:val="005C364F"/>
    <w:rsid w:val="005C3B60"/>
    <w:rsid w:val="005C4432"/>
    <w:rsid w:val="005D14BA"/>
    <w:rsid w:val="005D22F5"/>
    <w:rsid w:val="005D32A3"/>
    <w:rsid w:val="005D3952"/>
    <w:rsid w:val="005D3E43"/>
    <w:rsid w:val="005D40D4"/>
    <w:rsid w:val="005D5C84"/>
    <w:rsid w:val="005D79EF"/>
    <w:rsid w:val="005D7BE7"/>
    <w:rsid w:val="005E1061"/>
    <w:rsid w:val="005E1B84"/>
    <w:rsid w:val="005E2A0E"/>
    <w:rsid w:val="005E62E3"/>
    <w:rsid w:val="005E64E5"/>
    <w:rsid w:val="005F06F9"/>
    <w:rsid w:val="005F4D6E"/>
    <w:rsid w:val="005F7CA5"/>
    <w:rsid w:val="005F7CAF"/>
    <w:rsid w:val="006016AC"/>
    <w:rsid w:val="00601816"/>
    <w:rsid w:val="0060199C"/>
    <w:rsid w:val="00602671"/>
    <w:rsid w:val="00602B90"/>
    <w:rsid w:val="00603D83"/>
    <w:rsid w:val="00604183"/>
    <w:rsid w:val="00604613"/>
    <w:rsid w:val="00604FB0"/>
    <w:rsid w:val="006051A3"/>
    <w:rsid w:val="00605CD5"/>
    <w:rsid w:val="0060743F"/>
    <w:rsid w:val="00607847"/>
    <w:rsid w:val="00607B2B"/>
    <w:rsid w:val="00610327"/>
    <w:rsid w:val="00614102"/>
    <w:rsid w:val="00614A8E"/>
    <w:rsid w:val="00614D9A"/>
    <w:rsid w:val="00614F47"/>
    <w:rsid w:val="006153A0"/>
    <w:rsid w:val="00615AAC"/>
    <w:rsid w:val="00615D8E"/>
    <w:rsid w:val="0061788D"/>
    <w:rsid w:val="0062070F"/>
    <w:rsid w:val="00621C0C"/>
    <w:rsid w:val="0062244F"/>
    <w:rsid w:val="0062342A"/>
    <w:rsid w:val="00623EBA"/>
    <w:rsid w:val="0062578A"/>
    <w:rsid w:val="0062593D"/>
    <w:rsid w:val="00626DFE"/>
    <w:rsid w:val="00627702"/>
    <w:rsid w:val="00632BBB"/>
    <w:rsid w:val="00633326"/>
    <w:rsid w:val="0063461B"/>
    <w:rsid w:val="00634736"/>
    <w:rsid w:val="00634DBA"/>
    <w:rsid w:val="006350A1"/>
    <w:rsid w:val="00635BA0"/>
    <w:rsid w:val="00635EF3"/>
    <w:rsid w:val="006406F4"/>
    <w:rsid w:val="00640F18"/>
    <w:rsid w:val="006416DA"/>
    <w:rsid w:val="006417EC"/>
    <w:rsid w:val="00641A50"/>
    <w:rsid w:val="00642498"/>
    <w:rsid w:val="006437FE"/>
    <w:rsid w:val="00645DF9"/>
    <w:rsid w:val="00646A84"/>
    <w:rsid w:val="0065012C"/>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3988"/>
    <w:rsid w:val="00663F05"/>
    <w:rsid w:val="006640CA"/>
    <w:rsid w:val="00665E28"/>
    <w:rsid w:val="006661B6"/>
    <w:rsid w:val="00666F41"/>
    <w:rsid w:val="0067029E"/>
    <w:rsid w:val="00671196"/>
    <w:rsid w:val="00671444"/>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764"/>
    <w:rsid w:val="006A593C"/>
    <w:rsid w:val="006A63AD"/>
    <w:rsid w:val="006A75EB"/>
    <w:rsid w:val="006B06AF"/>
    <w:rsid w:val="006B138B"/>
    <w:rsid w:val="006B1FA0"/>
    <w:rsid w:val="006B2D38"/>
    <w:rsid w:val="006B343F"/>
    <w:rsid w:val="006B348B"/>
    <w:rsid w:val="006B36E1"/>
    <w:rsid w:val="006B466F"/>
    <w:rsid w:val="006B6B5A"/>
    <w:rsid w:val="006B6C53"/>
    <w:rsid w:val="006C1073"/>
    <w:rsid w:val="006C10AB"/>
    <w:rsid w:val="006C1A84"/>
    <w:rsid w:val="006C1CC1"/>
    <w:rsid w:val="006C250B"/>
    <w:rsid w:val="006C420C"/>
    <w:rsid w:val="006C4440"/>
    <w:rsid w:val="006C54A4"/>
    <w:rsid w:val="006C6CA5"/>
    <w:rsid w:val="006C6E36"/>
    <w:rsid w:val="006C703A"/>
    <w:rsid w:val="006C72E5"/>
    <w:rsid w:val="006C77EC"/>
    <w:rsid w:val="006D30FE"/>
    <w:rsid w:val="006D3C95"/>
    <w:rsid w:val="006D5B36"/>
    <w:rsid w:val="006E0CA3"/>
    <w:rsid w:val="006E1B6D"/>
    <w:rsid w:val="006E2BCE"/>
    <w:rsid w:val="006E3DA0"/>
    <w:rsid w:val="006E6EA0"/>
    <w:rsid w:val="006E7C40"/>
    <w:rsid w:val="006F08A3"/>
    <w:rsid w:val="006F0E36"/>
    <w:rsid w:val="006F1462"/>
    <w:rsid w:val="006F1A33"/>
    <w:rsid w:val="006F1B05"/>
    <w:rsid w:val="006F342D"/>
    <w:rsid w:val="006F3FD5"/>
    <w:rsid w:val="006F44CB"/>
    <w:rsid w:val="006F4E9A"/>
    <w:rsid w:val="006F56D8"/>
    <w:rsid w:val="0070093D"/>
    <w:rsid w:val="007009E3"/>
    <w:rsid w:val="00701AF0"/>
    <w:rsid w:val="00702631"/>
    <w:rsid w:val="007028F7"/>
    <w:rsid w:val="00704290"/>
    <w:rsid w:val="00705EB2"/>
    <w:rsid w:val="00706115"/>
    <w:rsid w:val="007065C5"/>
    <w:rsid w:val="007066D8"/>
    <w:rsid w:val="00713960"/>
    <w:rsid w:val="00715D11"/>
    <w:rsid w:val="00716989"/>
    <w:rsid w:val="00717815"/>
    <w:rsid w:val="00720713"/>
    <w:rsid w:val="007212C9"/>
    <w:rsid w:val="00721724"/>
    <w:rsid w:val="007223D6"/>
    <w:rsid w:val="00724CA4"/>
    <w:rsid w:val="0072674C"/>
    <w:rsid w:val="0072681F"/>
    <w:rsid w:val="00726B86"/>
    <w:rsid w:val="00727001"/>
    <w:rsid w:val="0072766F"/>
    <w:rsid w:val="00731ACF"/>
    <w:rsid w:val="00732B3F"/>
    <w:rsid w:val="007340C9"/>
    <w:rsid w:val="0073618E"/>
    <w:rsid w:val="0073689F"/>
    <w:rsid w:val="00737217"/>
    <w:rsid w:val="00737C29"/>
    <w:rsid w:val="0074076C"/>
    <w:rsid w:val="00742652"/>
    <w:rsid w:val="00743615"/>
    <w:rsid w:val="00743BB8"/>
    <w:rsid w:val="007470C4"/>
    <w:rsid w:val="007500A4"/>
    <w:rsid w:val="007522EC"/>
    <w:rsid w:val="00753336"/>
    <w:rsid w:val="00754A9F"/>
    <w:rsid w:val="00754B70"/>
    <w:rsid w:val="00755EC4"/>
    <w:rsid w:val="00756507"/>
    <w:rsid w:val="0075725A"/>
    <w:rsid w:val="00757690"/>
    <w:rsid w:val="007625FB"/>
    <w:rsid w:val="0076580C"/>
    <w:rsid w:val="007678DA"/>
    <w:rsid w:val="0077281C"/>
    <w:rsid w:val="007728FC"/>
    <w:rsid w:val="00773AF5"/>
    <w:rsid w:val="0077498C"/>
    <w:rsid w:val="0077541C"/>
    <w:rsid w:val="007767CD"/>
    <w:rsid w:val="00777300"/>
    <w:rsid w:val="00777697"/>
    <w:rsid w:val="00780CD3"/>
    <w:rsid w:val="00781989"/>
    <w:rsid w:val="00782601"/>
    <w:rsid w:val="00782FAA"/>
    <w:rsid w:val="00785273"/>
    <w:rsid w:val="0078654A"/>
    <w:rsid w:val="007870A8"/>
    <w:rsid w:val="0078771C"/>
    <w:rsid w:val="00790718"/>
    <w:rsid w:val="00794CA2"/>
    <w:rsid w:val="00796724"/>
    <w:rsid w:val="007A10E9"/>
    <w:rsid w:val="007A137D"/>
    <w:rsid w:val="007A14FB"/>
    <w:rsid w:val="007A2EF8"/>
    <w:rsid w:val="007A41B9"/>
    <w:rsid w:val="007A4377"/>
    <w:rsid w:val="007A4BFC"/>
    <w:rsid w:val="007A4FE0"/>
    <w:rsid w:val="007A5155"/>
    <w:rsid w:val="007A58DB"/>
    <w:rsid w:val="007A5F61"/>
    <w:rsid w:val="007A6C13"/>
    <w:rsid w:val="007B0007"/>
    <w:rsid w:val="007B0E8A"/>
    <w:rsid w:val="007B18A7"/>
    <w:rsid w:val="007B22B4"/>
    <w:rsid w:val="007B2541"/>
    <w:rsid w:val="007B477E"/>
    <w:rsid w:val="007B6936"/>
    <w:rsid w:val="007B7735"/>
    <w:rsid w:val="007C0DFC"/>
    <w:rsid w:val="007C3199"/>
    <w:rsid w:val="007C335B"/>
    <w:rsid w:val="007C394D"/>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6C56"/>
    <w:rsid w:val="007F7069"/>
    <w:rsid w:val="007F7A43"/>
    <w:rsid w:val="0080018D"/>
    <w:rsid w:val="00800422"/>
    <w:rsid w:val="008017DD"/>
    <w:rsid w:val="008029A2"/>
    <w:rsid w:val="00804D47"/>
    <w:rsid w:val="00805502"/>
    <w:rsid w:val="008072D0"/>
    <w:rsid w:val="008105F3"/>
    <w:rsid w:val="00810A7C"/>
    <w:rsid w:val="00810F43"/>
    <w:rsid w:val="008116F4"/>
    <w:rsid w:val="00813262"/>
    <w:rsid w:val="00814CA9"/>
    <w:rsid w:val="00815987"/>
    <w:rsid w:val="00815BA8"/>
    <w:rsid w:val="008162C6"/>
    <w:rsid w:val="00817E4C"/>
    <w:rsid w:val="00821603"/>
    <w:rsid w:val="0082256B"/>
    <w:rsid w:val="0082266C"/>
    <w:rsid w:val="00822CB9"/>
    <w:rsid w:val="00825096"/>
    <w:rsid w:val="00825828"/>
    <w:rsid w:val="0082606C"/>
    <w:rsid w:val="00827862"/>
    <w:rsid w:val="00831212"/>
    <w:rsid w:val="00831257"/>
    <w:rsid w:val="0083140F"/>
    <w:rsid w:val="00834A04"/>
    <w:rsid w:val="008376C2"/>
    <w:rsid w:val="008377F9"/>
    <w:rsid w:val="00840242"/>
    <w:rsid w:val="008407D9"/>
    <w:rsid w:val="00841C9C"/>
    <w:rsid w:val="00841D97"/>
    <w:rsid w:val="0084229C"/>
    <w:rsid w:val="00842714"/>
    <w:rsid w:val="00843F7B"/>
    <w:rsid w:val="0084438E"/>
    <w:rsid w:val="0084492D"/>
    <w:rsid w:val="00844D1E"/>
    <w:rsid w:val="00844EE4"/>
    <w:rsid w:val="00847E50"/>
    <w:rsid w:val="008500A1"/>
    <w:rsid w:val="00854757"/>
    <w:rsid w:val="00855613"/>
    <w:rsid w:val="0085641A"/>
    <w:rsid w:val="00857405"/>
    <w:rsid w:val="008634C1"/>
    <w:rsid w:val="0086368E"/>
    <w:rsid w:val="00863785"/>
    <w:rsid w:val="00864B60"/>
    <w:rsid w:val="008657A9"/>
    <w:rsid w:val="008658D6"/>
    <w:rsid w:val="00865AFC"/>
    <w:rsid w:val="00865B84"/>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B61"/>
    <w:rsid w:val="00881CEC"/>
    <w:rsid w:val="008820B5"/>
    <w:rsid w:val="008823CE"/>
    <w:rsid w:val="00882478"/>
    <w:rsid w:val="00882A60"/>
    <w:rsid w:val="00885125"/>
    <w:rsid w:val="00885ADC"/>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747"/>
    <w:rsid w:val="008A0D84"/>
    <w:rsid w:val="008A17EB"/>
    <w:rsid w:val="008A1B70"/>
    <w:rsid w:val="008A206F"/>
    <w:rsid w:val="008A3112"/>
    <w:rsid w:val="008A4792"/>
    <w:rsid w:val="008A4D0B"/>
    <w:rsid w:val="008A6B9B"/>
    <w:rsid w:val="008A7188"/>
    <w:rsid w:val="008A7CAD"/>
    <w:rsid w:val="008B012C"/>
    <w:rsid w:val="008B09E1"/>
    <w:rsid w:val="008B1010"/>
    <w:rsid w:val="008B1918"/>
    <w:rsid w:val="008B3160"/>
    <w:rsid w:val="008B3608"/>
    <w:rsid w:val="008B6A84"/>
    <w:rsid w:val="008B79F0"/>
    <w:rsid w:val="008C0847"/>
    <w:rsid w:val="008C0CD5"/>
    <w:rsid w:val="008C3036"/>
    <w:rsid w:val="008C3532"/>
    <w:rsid w:val="008C35AC"/>
    <w:rsid w:val="008C3DA2"/>
    <w:rsid w:val="008C6307"/>
    <w:rsid w:val="008D02C0"/>
    <w:rsid w:val="008D050B"/>
    <w:rsid w:val="008D1674"/>
    <w:rsid w:val="008D169C"/>
    <w:rsid w:val="008D28EB"/>
    <w:rsid w:val="008D3790"/>
    <w:rsid w:val="008D505D"/>
    <w:rsid w:val="008D57A3"/>
    <w:rsid w:val="008D5B96"/>
    <w:rsid w:val="008D6259"/>
    <w:rsid w:val="008D68AE"/>
    <w:rsid w:val="008E0764"/>
    <w:rsid w:val="008E165B"/>
    <w:rsid w:val="008E191D"/>
    <w:rsid w:val="008E1A16"/>
    <w:rsid w:val="008E3835"/>
    <w:rsid w:val="008E4D6E"/>
    <w:rsid w:val="008E545B"/>
    <w:rsid w:val="008F11C2"/>
    <w:rsid w:val="008F1554"/>
    <w:rsid w:val="008F2B56"/>
    <w:rsid w:val="008F2DD5"/>
    <w:rsid w:val="008F3868"/>
    <w:rsid w:val="008F54C5"/>
    <w:rsid w:val="008F56BF"/>
    <w:rsid w:val="008F59B6"/>
    <w:rsid w:val="008F7883"/>
    <w:rsid w:val="00900779"/>
    <w:rsid w:val="00900A9C"/>
    <w:rsid w:val="00900D1A"/>
    <w:rsid w:val="00901380"/>
    <w:rsid w:val="00901CFA"/>
    <w:rsid w:val="00903019"/>
    <w:rsid w:val="009043B5"/>
    <w:rsid w:val="0090557B"/>
    <w:rsid w:val="00905AC8"/>
    <w:rsid w:val="009062FB"/>
    <w:rsid w:val="0091015C"/>
    <w:rsid w:val="00910B32"/>
    <w:rsid w:val="00910C3B"/>
    <w:rsid w:val="00911AC4"/>
    <w:rsid w:val="00911D0A"/>
    <w:rsid w:val="009120C5"/>
    <w:rsid w:val="0091611D"/>
    <w:rsid w:val="00916C60"/>
    <w:rsid w:val="00917D69"/>
    <w:rsid w:val="009205AF"/>
    <w:rsid w:val="00921AA0"/>
    <w:rsid w:val="00921ABD"/>
    <w:rsid w:val="00921B45"/>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16C2"/>
    <w:rsid w:val="00951DBD"/>
    <w:rsid w:val="0095369B"/>
    <w:rsid w:val="009538AA"/>
    <w:rsid w:val="00954815"/>
    <w:rsid w:val="0095554C"/>
    <w:rsid w:val="00957BFA"/>
    <w:rsid w:val="0096054A"/>
    <w:rsid w:val="00962613"/>
    <w:rsid w:val="00962FE9"/>
    <w:rsid w:val="00964911"/>
    <w:rsid w:val="009651C0"/>
    <w:rsid w:val="00965222"/>
    <w:rsid w:val="00965987"/>
    <w:rsid w:val="00967005"/>
    <w:rsid w:val="0097176E"/>
    <w:rsid w:val="00973B69"/>
    <w:rsid w:val="00974E7A"/>
    <w:rsid w:val="00975E01"/>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A70"/>
    <w:rsid w:val="009A524E"/>
    <w:rsid w:val="009A63F7"/>
    <w:rsid w:val="009A7D3D"/>
    <w:rsid w:val="009B1B20"/>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D0C3F"/>
    <w:rsid w:val="009D1A26"/>
    <w:rsid w:val="009D29AE"/>
    <w:rsid w:val="009D321B"/>
    <w:rsid w:val="009D3F96"/>
    <w:rsid w:val="009D5778"/>
    <w:rsid w:val="009D5E25"/>
    <w:rsid w:val="009D641E"/>
    <w:rsid w:val="009D6E18"/>
    <w:rsid w:val="009E0045"/>
    <w:rsid w:val="009E0122"/>
    <w:rsid w:val="009E0509"/>
    <w:rsid w:val="009E205F"/>
    <w:rsid w:val="009E432B"/>
    <w:rsid w:val="009E4EE1"/>
    <w:rsid w:val="009E52AD"/>
    <w:rsid w:val="009E6F99"/>
    <w:rsid w:val="009E753E"/>
    <w:rsid w:val="009F04DC"/>
    <w:rsid w:val="009F1134"/>
    <w:rsid w:val="009F1A70"/>
    <w:rsid w:val="009F26E5"/>
    <w:rsid w:val="009F5E43"/>
    <w:rsid w:val="009F65B7"/>
    <w:rsid w:val="009F68A2"/>
    <w:rsid w:val="009F74A9"/>
    <w:rsid w:val="009F7FA4"/>
    <w:rsid w:val="00A01B1A"/>
    <w:rsid w:val="00A01FA4"/>
    <w:rsid w:val="00A031A6"/>
    <w:rsid w:val="00A03253"/>
    <w:rsid w:val="00A03894"/>
    <w:rsid w:val="00A03CED"/>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609"/>
    <w:rsid w:val="00A20A72"/>
    <w:rsid w:val="00A21E4B"/>
    <w:rsid w:val="00A22E5F"/>
    <w:rsid w:val="00A230DB"/>
    <w:rsid w:val="00A2341F"/>
    <w:rsid w:val="00A23A00"/>
    <w:rsid w:val="00A23EE4"/>
    <w:rsid w:val="00A24FB3"/>
    <w:rsid w:val="00A25403"/>
    <w:rsid w:val="00A30A5F"/>
    <w:rsid w:val="00A31529"/>
    <w:rsid w:val="00A32582"/>
    <w:rsid w:val="00A32C78"/>
    <w:rsid w:val="00A36261"/>
    <w:rsid w:val="00A36557"/>
    <w:rsid w:val="00A366A1"/>
    <w:rsid w:val="00A36D91"/>
    <w:rsid w:val="00A37BC4"/>
    <w:rsid w:val="00A40AC2"/>
    <w:rsid w:val="00A43B69"/>
    <w:rsid w:val="00A45643"/>
    <w:rsid w:val="00A45AC3"/>
    <w:rsid w:val="00A501F0"/>
    <w:rsid w:val="00A53FB7"/>
    <w:rsid w:val="00A54190"/>
    <w:rsid w:val="00A565B8"/>
    <w:rsid w:val="00A56812"/>
    <w:rsid w:val="00A604EA"/>
    <w:rsid w:val="00A60F28"/>
    <w:rsid w:val="00A611DA"/>
    <w:rsid w:val="00A61879"/>
    <w:rsid w:val="00A621C1"/>
    <w:rsid w:val="00A624D8"/>
    <w:rsid w:val="00A6293C"/>
    <w:rsid w:val="00A62E1B"/>
    <w:rsid w:val="00A66503"/>
    <w:rsid w:val="00A67889"/>
    <w:rsid w:val="00A6789B"/>
    <w:rsid w:val="00A7026A"/>
    <w:rsid w:val="00A703EA"/>
    <w:rsid w:val="00A736E7"/>
    <w:rsid w:val="00A74F32"/>
    <w:rsid w:val="00A76287"/>
    <w:rsid w:val="00A767BE"/>
    <w:rsid w:val="00A77B5A"/>
    <w:rsid w:val="00A77FA7"/>
    <w:rsid w:val="00A82558"/>
    <w:rsid w:val="00A82B39"/>
    <w:rsid w:val="00A82F52"/>
    <w:rsid w:val="00A83F2C"/>
    <w:rsid w:val="00A84154"/>
    <w:rsid w:val="00A8428C"/>
    <w:rsid w:val="00A85906"/>
    <w:rsid w:val="00A86F2A"/>
    <w:rsid w:val="00A8720B"/>
    <w:rsid w:val="00A919DB"/>
    <w:rsid w:val="00A91A23"/>
    <w:rsid w:val="00A921F5"/>
    <w:rsid w:val="00A95CF2"/>
    <w:rsid w:val="00A96C21"/>
    <w:rsid w:val="00A96EC4"/>
    <w:rsid w:val="00A97B47"/>
    <w:rsid w:val="00AA06F4"/>
    <w:rsid w:val="00AA28EA"/>
    <w:rsid w:val="00AA2CB5"/>
    <w:rsid w:val="00AA4EDC"/>
    <w:rsid w:val="00AA6AAB"/>
    <w:rsid w:val="00AA6C65"/>
    <w:rsid w:val="00AA7D8E"/>
    <w:rsid w:val="00AB1BB4"/>
    <w:rsid w:val="00AB4970"/>
    <w:rsid w:val="00AB4A4F"/>
    <w:rsid w:val="00AB4DF5"/>
    <w:rsid w:val="00AB4F86"/>
    <w:rsid w:val="00AB52BB"/>
    <w:rsid w:val="00AB5FD3"/>
    <w:rsid w:val="00AB6905"/>
    <w:rsid w:val="00AB7374"/>
    <w:rsid w:val="00AC12AF"/>
    <w:rsid w:val="00AC1A7A"/>
    <w:rsid w:val="00AC2797"/>
    <w:rsid w:val="00AC2C87"/>
    <w:rsid w:val="00AC4374"/>
    <w:rsid w:val="00AC7A04"/>
    <w:rsid w:val="00AC7F64"/>
    <w:rsid w:val="00AD0411"/>
    <w:rsid w:val="00AD070E"/>
    <w:rsid w:val="00AD0BC2"/>
    <w:rsid w:val="00AD2597"/>
    <w:rsid w:val="00AD25F3"/>
    <w:rsid w:val="00AD26EF"/>
    <w:rsid w:val="00AD4E99"/>
    <w:rsid w:val="00AD58AF"/>
    <w:rsid w:val="00AD699F"/>
    <w:rsid w:val="00AE24CE"/>
    <w:rsid w:val="00AE2CB4"/>
    <w:rsid w:val="00AE4374"/>
    <w:rsid w:val="00AE4888"/>
    <w:rsid w:val="00AE55ED"/>
    <w:rsid w:val="00AE57CA"/>
    <w:rsid w:val="00AE61FF"/>
    <w:rsid w:val="00AE68F5"/>
    <w:rsid w:val="00AE78CA"/>
    <w:rsid w:val="00AF00D9"/>
    <w:rsid w:val="00AF04E1"/>
    <w:rsid w:val="00AF0ED6"/>
    <w:rsid w:val="00AF1764"/>
    <w:rsid w:val="00AF1CC9"/>
    <w:rsid w:val="00AF25DB"/>
    <w:rsid w:val="00AF3B45"/>
    <w:rsid w:val="00AF40A5"/>
    <w:rsid w:val="00AF5B5F"/>
    <w:rsid w:val="00AF7F25"/>
    <w:rsid w:val="00B000B0"/>
    <w:rsid w:val="00B00164"/>
    <w:rsid w:val="00B00561"/>
    <w:rsid w:val="00B00F1B"/>
    <w:rsid w:val="00B035FC"/>
    <w:rsid w:val="00B03B19"/>
    <w:rsid w:val="00B03B1F"/>
    <w:rsid w:val="00B03F49"/>
    <w:rsid w:val="00B0533C"/>
    <w:rsid w:val="00B053B0"/>
    <w:rsid w:val="00B10337"/>
    <w:rsid w:val="00B108D6"/>
    <w:rsid w:val="00B10BF6"/>
    <w:rsid w:val="00B12840"/>
    <w:rsid w:val="00B12EC0"/>
    <w:rsid w:val="00B15E94"/>
    <w:rsid w:val="00B16947"/>
    <w:rsid w:val="00B16F56"/>
    <w:rsid w:val="00B20C1E"/>
    <w:rsid w:val="00B20ECF"/>
    <w:rsid w:val="00B21407"/>
    <w:rsid w:val="00B214A5"/>
    <w:rsid w:val="00B21F14"/>
    <w:rsid w:val="00B2244D"/>
    <w:rsid w:val="00B239F4"/>
    <w:rsid w:val="00B2463B"/>
    <w:rsid w:val="00B254E4"/>
    <w:rsid w:val="00B274FB"/>
    <w:rsid w:val="00B27BF4"/>
    <w:rsid w:val="00B311FD"/>
    <w:rsid w:val="00B3467F"/>
    <w:rsid w:val="00B364FB"/>
    <w:rsid w:val="00B40173"/>
    <w:rsid w:val="00B40564"/>
    <w:rsid w:val="00B40843"/>
    <w:rsid w:val="00B40C80"/>
    <w:rsid w:val="00B41C97"/>
    <w:rsid w:val="00B435F3"/>
    <w:rsid w:val="00B43794"/>
    <w:rsid w:val="00B44677"/>
    <w:rsid w:val="00B4730A"/>
    <w:rsid w:val="00B47FF4"/>
    <w:rsid w:val="00B52270"/>
    <w:rsid w:val="00B52808"/>
    <w:rsid w:val="00B5398F"/>
    <w:rsid w:val="00B55EB0"/>
    <w:rsid w:val="00B6099F"/>
    <w:rsid w:val="00B60EAA"/>
    <w:rsid w:val="00B625BE"/>
    <w:rsid w:val="00B64732"/>
    <w:rsid w:val="00B65BCA"/>
    <w:rsid w:val="00B66183"/>
    <w:rsid w:val="00B66D67"/>
    <w:rsid w:val="00B66FC5"/>
    <w:rsid w:val="00B67082"/>
    <w:rsid w:val="00B67703"/>
    <w:rsid w:val="00B73199"/>
    <w:rsid w:val="00B7337D"/>
    <w:rsid w:val="00B73397"/>
    <w:rsid w:val="00B7595E"/>
    <w:rsid w:val="00B75D73"/>
    <w:rsid w:val="00B7628E"/>
    <w:rsid w:val="00B77328"/>
    <w:rsid w:val="00B775AF"/>
    <w:rsid w:val="00B8038C"/>
    <w:rsid w:val="00B81342"/>
    <w:rsid w:val="00B83EE0"/>
    <w:rsid w:val="00B865F2"/>
    <w:rsid w:val="00B8733E"/>
    <w:rsid w:val="00B93BED"/>
    <w:rsid w:val="00B9515D"/>
    <w:rsid w:val="00B95A7C"/>
    <w:rsid w:val="00B96D79"/>
    <w:rsid w:val="00B973FF"/>
    <w:rsid w:val="00BA077E"/>
    <w:rsid w:val="00BA5017"/>
    <w:rsid w:val="00BA5997"/>
    <w:rsid w:val="00BA7014"/>
    <w:rsid w:val="00BA7EF7"/>
    <w:rsid w:val="00BA7F51"/>
    <w:rsid w:val="00BB04A8"/>
    <w:rsid w:val="00BB0C2D"/>
    <w:rsid w:val="00BB0FDF"/>
    <w:rsid w:val="00BB1345"/>
    <w:rsid w:val="00BB19F5"/>
    <w:rsid w:val="00BB641F"/>
    <w:rsid w:val="00BB6A0D"/>
    <w:rsid w:val="00BB7B30"/>
    <w:rsid w:val="00BB7E7A"/>
    <w:rsid w:val="00BC04CF"/>
    <w:rsid w:val="00BC31C9"/>
    <w:rsid w:val="00BC44B4"/>
    <w:rsid w:val="00BC488E"/>
    <w:rsid w:val="00BC6E39"/>
    <w:rsid w:val="00BD0109"/>
    <w:rsid w:val="00BD1BDB"/>
    <w:rsid w:val="00BD2A25"/>
    <w:rsid w:val="00BD3BB8"/>
    <w:rsid w:val="00BD4272"/>
    <w:rsid w:val="00BD4491"/>
    <w:rsid w:val="00BD6FF3"/>
    <w:rsid w:val="00BE00E7"/>
    <w:rsid w:val="00BE0144"/>
    <w:rsid w:val="00BE1BEF"/>
    <w:rsid w:val="00BE1D77"/>
    <w:rsid w:val="00BE21C2"/>
    <w:rsid w:val="00BE2E66"/>
    <w:rsid w:val="00BE3B3F"/>
    <w:rsid w:val="00BE51C7"/>
    <w:rsid w:val="00BF128E"/>
    <w:rsid w:val="00BF444F"/>
    <w:rsid w:val="00BF49C7"/>
    <w:rsid w:val="00BF4E0C"/>
    <w:rsid w:val="00BF5A2E"/>
    <w:rsid w:val="00BF6770"/>
    <w:rsid w:val="00BF6F0C"/>
    <w:rsid w:val="00BF76BC"/>
    <w:rsid w:val="00C0054E"/>
    <w:rsid w:val="00C016B0"/>
    <w:rsid w:val="00C01D98"/>
    <w:rsid w:val="00C037E6"/>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0576"/>
    <w:rsid w:val="00C21AA7"/>
    <w:rsid w:val="00C21B40"/>
    <w:rsid w:val="00C21C6A"/>
    <w:rsid w:val="00C21F9D"/>
    <w:rsid w:val="00C235CE"/>
    <w:rsid w:val="00C2451F"/>
    <w:rsid w:val="00C313F0"/>
    <w:rsid w:val="00C330FB"/>
    <w:rsid w:val="00C345FE"/>
    <w:rsid w:val="00C34DB1"/>
    <w:rsid w:val="00C37C24"/>
    <w:rsid w:val="00C37D24"/>
    <w:rsid w:val="00C37E20"/>
    <w:rsid w:val="00C37E42"/>
    <w:rsid w:val="00C44575"/>
    <w:rsid w:val="00C45568"/>
    <w:rsid w:val="00C46780"/>
    <w:rsid w:val="00C46BAD"/>
    <w:rsid w:val="00C46FFC"/>
    <w:rsid w:val="00C47197"/>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974"/>
    <w:rsid w:val="00C678C8"/>
    <w:rsid w:val="00C704BB"/>
    <w:rsid w:val="00C7085F"/>
    <w:rsid w:val="00C70E1A"/>
    <w:rsid w:val="00C71053"/>
    <w:rsid w:val="00C7193E"/>
    <w:rsid w:val="00C726C7"/>
    <w:rsid w:val="00C72C95"/>
    <w:rsid w:val="00C74341"/>
    <w:rsid w:val="00C76AA5"/>
    <w:rsid w:val="00C80653"/>
    <w:rsid w:val="00C81AA5"/>
    <w:rsid w:val="00C81E33"/>
    <w:rsid w:val="00C82D7C"/>
    <w:rsid w:val="00C83623"/>
    <w:rsid w:val="00C85FD7"/>
    <w:rsid w:val="00C87DB4"/>
    <w:rsid w:val="00C90D7B"/>
    <w:rsid w:val="00C91395"/>
    <w:rsid w:val="00C927D7"/>
    <w:rsid w:val="00C934D3"/>
    <w:rsid w:val="00C93648"/>
    <w:rsid w:val="00C93859"/>
    <w:rsid w:val="00C93FA9"/>
    <w:rsid w:val="00C94E95"/>
    <w:rsid w:val="00C95BDF"/>
    <w:rsid w:val="00C95CB1"/>
    <w:rsid w:val="00C96184"/>
    <w:rsid w:val="00C96482"/>
    <w:rsid w:val="00C972EC"/>
    <w:rsid w:val="00CA153E"/>
    <w:rsid w:val="00CA2274"/>
    <w:rsid w:val="00CA32E6"/>
    <w:rsid w:val="00CA46CE"/>
    <w:rsid w:val="00CA525A"/>
    <w:rsid w:val="00CA52A0"/>
    <w:rsid w:val="00CA6AAF"/>
    <w:rsid w:val="00CA6DCC"/>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5612"/>
    <w:rsid w:val="00CC57AC"/>
    <w:rsid w:val="00CC5A8B"/>
    <w:rsid w:val="00CC5DF2"/>
    <w:rsid w:val="00CC647F"/>
    <w:rsid w:val="00CC72E4"/>
    <w:rsid w:val="00CC7BF9"/>
    <w:rsid w:val="00CD0382"/>
    <w:rsid w:val="00CD1A8E"/>
    <w:rsid w:val="00CD1E9A"/>
    <w:rsid w:val="00CD2E49"/>
    <w:rsid w:val="00CD368B"/>
    <w:rsid w:val="00CD3DCB"/>
    <w:rsid w:val="00CD4947"/>
    <w:rsid w:val="00CD4B8C"/>
    <w:rsid w:val="00CD5598"/>
    <w:rsid w:val="00CD75A0"/>
    <w:rsid w:val="00CD7797"/>
    <w:rsid w:val="00CE1586"/>
    <w:rsid w:val="00CE318E"/>
    <w:rsid w:val="00CE344D"/>
    <w:rsid w:val="00CE4711"/>
    <w:rsid w:val="00CE5494"/>
    <w:rsid w:val="00CE5BC2"/>
    <w:rsid w:val="00CE5FF0"/>
    <w:rsid w:val="00CE61F7"/>
    <w:rsid w:val="00CE62FD"/>
    <w:rsid w:val="00CF05E9"/>
    <w:rsid w:val="00CF2418"/>
    <w:rsid w:val="00CF501B"/>
    <w:rsid w:val="00CF57CF"/>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0DFB"/>
    <w:rsid w:val="00D22644"/>
    <w:rsid w:val="00D22B96"/>
    <w:rsid w:val="00D22D5C"/>
    <w:rsid w:val="00D22FC3"/>
    <w:rsid w:val="00D241DB"/>
    <w:rsid w:val="00D24A05"/>
    <w:rsid w:val="00D25828"/>
    <w:rsid w:val="00D25B0B"/>
    <w:rsid w:val="00D26335"/>
    <w:rsid w:val="00D266FF"/>
    <w:rsid w:val="00D274BE"/>
    <w:rsid w:val="00D27643"/>
    <w:rsid w:val="00D3012B"/>
    <w:rsid w:val="00D307A5"/>
    <w:rsid w:val="00D30AEC"/>
    <w:rsid w:val="00D31605"/>
    <w:rsid w:val="00D325BC"/>
    <w:rsid w:val="00D3383B"/>
    <w:rsid w:val="00D35F2D"/>
    <w:rsid w:val="00D36D2C"/>
    <w:rsid w:val="00D400EB"/>
    <w:rsid w:val="00D4130B"/>
    <w:rsid w:val="00D42201"/>
    <w:rsid w:val="00D4220F"/>
    <w:rsid w:val="00D42EA6"/>
    <w:rsid w:val="00D42FAB"/>
    <w:rsid w:val="00D46051"/>
    <w:rsid w:val="00D47B70"/>
    <w:rsid w:val="00D47B89"/>
    <w:rsid w:val="00D502B5"/>
    <w:rsid w:val="00D502BC"/>
    <w:rsid w:val="00D503B5"/>
    <w:rsid w:val="00D51F4B"/>
    <w:rsid w:val="00D528E9"/>
    <w:rsid w:val="00D52F37"/>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469"/>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652D"/>
    <w:rsid w:val="00D967E9"/>
    <w:rsid w:val="00D968CE"/>
    <w:rsid w:val="00D9741A"/>
    <w:rsid w:val="00DA0C9A"/>
    <w:rsid w:val="00DA1246"/>
    <w:rsid w:val="00DA2A71"/>
    <w:rsid w:val="00DA2F62"/>
    <w:rsid w:val="00DA31B1"/>
    <w:rsid w:val="00DA556E"/>
    <w:rsid w:val="00DA6F15"/>
    <w:rsid w:val="00DB1A6A"/>
    <w:rsid w:val="00DB2C18"/>
    <w:rsid w:val="00DB2FEE"/>
    <w:rsid w:val="00DB320C"/>
    <w:rsid w:val="00DB3CF7"/>
    <w:rsid w:val="00DB45CA"/>
    <w:rsid w:val="00DB53A8"/>
    <w:rsid w:val="00DB541C"/>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3B46"/>
    <w:rsid w:val="00DD48DD"/>
    <w:rsid w:val="00DD4C58"/>
    <w:rsid w:val="00DD5D92"/>
    <w:rsid w:val="00DD63B4"/>
    <w:rsid w:val="00DD67AA"/>
    <w:rsid w:val="00DD7E26"/>
    <w:rsid w:val="00DD7E8D"/>
    <w:rsid w:val="00DE0B6C"/>
    <w:rsid w:val="00DE1E6F"/>
    <w:rsid w:val="00DE2B34"/>
    <w:rsid w:val="00DE31EA"/>
    <w:rsid w:val="00DE358F"/>
    <w:rsid w:val="00DE36F5"/>
    <w:rsid w:val="00DE4BE5"/>
    <w:rsid w:val="00DE4D6B"/>
    <w:rsid w:val="00DE621A"/>
    <w:rsid w:val="00DF02E0"/>
    <w:rsid w:val="00DF06BF"/>
    <w:rsid w:val="00DF0F9E"/>
    <w:rsid w:val="00DF322F"/>
    <w:rsid w:val="00DF40FD"/>
    <w:rsid w:val="00DF423B"/>
    <w:rsid w:val="00DF437F"/>
    <w:rsid w:val="00DF5591"/>
    <w:rsid w:val="00DF5ED5"/>
    <w:rsid w:val="00E006F2"/>
    <w:rsid w:val="00E02E83"/>
    <w:rsid w:val="00E03347"/>
    <w:rsid w:val="00E03CC3"/>
    <w:rsid w:val="00E053D1"/>
    <w:rsid w:val="00E058D6"/>
    <w:rsid w:val="00E06137"/>
    <w:rsid w:val="00E0697E"/>
    <w:rsid w:val="00E07990"/>
    <w:rsid w:val="00E1020F"/>
    <w:rsid w:val="00E11840"/>
    <w:rsid w:val="00E138C6"/>
    <w:rsid w:val="00E139BA"/>
    <w:rsid w:val="00E158E2"/>
    <w:rsid w:val="00E16233"/>
    <w:rsid w:val="00E17692"/>
    <w:rsid w:val="00E179F4"/>
    <w:rsid w:val="00E17DB2"/>
    <w:rsid w:val="00E234B0"/>
    <w:rsid w:val="00E23AB7"/>
    <w:rsid w:val="00E24642"/>
    <w:rsid w:val="00E25DE2"/>
    <w:rsid w:val="00E26E11"/>
    <w:rsid w:val="00E27553"/>
    <w:rsid w:val="00E31F38"/>
    <w:rsid w:val="00E322B0"/>
    <w:rsid w:val="00E327BB"/>
    <w:rsid w:val="00E33A3A"/>
    <w:rsid w:val="00E413CB"/>
    <w:rsid w:val="00E4150E"/>
    <w:rsid w:val="00E42BA4"/>
    <w:rsid w:val="00E4687A"/>
    <w:rsid w:val="00E46A79"/>
    <w:rsid w:val="00E472F0"/>
    <w:rsid w:val="00E47C9F"/>
    <w:rsid w:val="00E531FD"/>
    <w:rsid w:val="00E5419F"/>
    <w:rsid w:val="00E56AF2"/>
    <w:rsid w:val="00E57A55"/>
    <w:rsid w:val="00E60747"/>
    <w:rsid w:val="00E6194B"/>
    <w:rsid w:val="00E61BBD"/>
    <w:rsid w:val="00E62195"/>
    <w:rsid w:val="00E6223F"/>
    <w:rsid w:val="00E63207"/>
    <w:rsid w:val="00E63476"/>
    <w:rsid w:val="00E639F1"/>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E26"/>
    <w:rsid w:val="00E934FD"/>
    <w:rsid w:val="00E942D2"/>
    <w:rsid w:val="00E95301"/>
    <w:rsid w:val="00E95E2E"/>
    <w:rsid w:val="00E9677C"/>
    <w:rsid w:val="00EA08EF"/>
    <w:rsid w:val="00EA35AE"/>
    <w:rsid w:val="00EA38DF"/>
    <w:rsid w:val="00EA423F"/>
    <w:rsid w:val="00EA4A18"/>
    <w:rsid w:val="00EA5247"/>
    <w:rsid w:val="00EA6406"/>
    <w:rsid w:val="00EA6C04"/>
    <w:rsid w:val="00EA714E"/>
    <w:rsid w:val="00EA7BC2"/>
    <w:rsid w:val="00EB0976"/>
    <w:rsid w:val="00EB2125"/>
    <w:rsid w:val="00EB3E9A"/>
    <w:rsid w:val="00EB47EF"/>
    <w:rsid w:val="00EB49E6"/>
    <w:rsid w:val="00EB4C13"/>
    <w:rsid w:val="00EB5370"/>
    <w:rsid w:val="00EB673B"/>
    <w:rsid w:val="00EB739C"/>
    <w:rsid w:val="00EB7709"/>
    <w:rsid w:val="00EC0C6F"/>
    <w:rsid w:val="00EC1A58"/>
    <w:rsid w:val="00EC2709"/>
    <w:rsid w:val="00EC433A"/>
    <w:rsid w:val="00EC4E9E"/>
    <w:rsid w:val="00EC73B2"/>
    <w:rsid w:val="00EC7A77"/>
    <w:rsid w:val="00EC7BC5"/>
    <w:rsid w:val="00ED1213"/>
    <w:rsid w:val="00ED1EA6"/>
    <w:rsid w:val="00ED296A"/>
    <w:rsid w:val="00ED454B"/>
    <w:rsid w:val="00ED4E9C"/>
    <w:rsid w:val="00ED539B"/>
    <w:rsid w:val="00ED5BC7"/>
    <w:rsid w:val="00ED6A98"/>
    <w:rsid w:val="00ED7C59"/>
    <w:rsid w:val="00ED7DC7"/>
    <w:rsid w:val="00EE026D"/>
    <w:rsid w:val="00EE1467"/>
    <w:rsid w:val="00EE287E"/>
    <w:rsid w:val="00EE2BC3"/>
    <w:rsid w:val="00EE3F2F"/>
    <w:rsid w:val="00EE50A3"/>
    <w:rsid w:val="00EE6361"/>
    <w:rsid w:val="00EF06CD"/>
    <w:rsid w:val="00EF1311"/>
    <w:rsid w:val="00EF1F73"/>
    <w:rsid w:val="00EF2AC1"/>
    <w:rsid w:val="00EF4087"/>
    <w:rsid w:val="00EF415C"/>
    <w:rsid w:val="00EF4317"/>
    <w:rsid w:val="00EF49BB"/>
    <w:rsid w:val="00EF5367"/>
    <w:rsid w:val="00EF5D19"/>
    <w:rsid w:val="00EF6295"/>
    <w:rsid w:val="00EF792C"/>
    <w:rsid w:val="00F00078"/>
    <w:rsid w:val="00F0101F"/>
    <w:rsid w:val="00F014A6"/>
    <w:rsid w:val="00F01799"/>
    <w:rsid w:val="00F020D8"/>
    <w:rsid w:val="00F03465"/>
    <w:rsid w:val="00F039F6"/>
    <w:rsid w:val="00F03A26"/>
    <w:rsid w:val="00F041CE"/>
    <w:rsid w:val="00F041E0"/>
    <w:rsid w:val="00F052F1"/>
    <w:rsid w:val="00F05345"/>
    <w:rsid w:val="00F05B41"/>
    <w:rsid w:val="00F0693E"/>
    <w:rsid w:val="00F07DEA"/>
    <w:rsid w:val="00F10D70"/>
    <w:rsid w:val="00F11158"/>
    <w:rsid w:val="00F1478F"/>
    <w:rsid w:val="00F147B2"/>
    <w:rsid w:val="00F15066"/>
    <w:rsid w:val="00F1566F"/>
    <w:rsid w:val="00F157D2"/>
    <w:rsid w:val="00F17D4A"/>
    <w:rsid w:val="00F219A5"/>
    <w:rsid w:val="00F22C36"/>
    <w:rsid w:val="00F230F4"/>
    <w:rsid w:val="00F23433"/>
    <w:rsid w:val="00F23490"/>
    <w:rsid w:val="00F24DE8"/>
    <w:rsid w:val="00F2541C"/>
    <w:rsid w:val="00F25EC3"/>
    <w:rsid w:val="00F26C37"/>
    <w:rsid w:val="00F314FA"/>
    <w:rsid w:val="00F31ED1"/>
    <w:rsid w:val="00F32EB3"/>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3EA1"/>
    <w:rsid w:val="00F54445"/>
    <w:rsid w:val="00F552A9"/>
    <w:rsid w:val="00F5628B"/>
    <w:rsid w:val="00F56688"/>
    <w:rsid w:val="00F572B1"/>
    <w:rsid w:val="00F60448"/>
    <w:rsid w:val="00F60B18"/>
    <w:rsid w:val="00F611B3"/>
    <w:rsid w:val="00F63AAF"/>
    <w:rsid w:val="00F63E0A"/>
    <w:rsid w:val="00F644DD"/>
    <w:rsid w:val="00F7096E"/>
    <w:rsid w:val="00F71D06"/>
    <w:rsid w:val="00F741E3"/>
    <w:rsid w:val="00F75C54"/>
    <w:rsid w:val="00F800B7"/>
    <w:rsid w:val="00F80AE7"/>
    <w:rsid w:val="00F80E4F"/>
    <w:rsid w:val="00F82A7A"/>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50EB"/>
    <w:rsid w:val="00F953AE"/>
    <w:rsid w:val="00F9545A"/>
    <w:rsid w:val="00F956C9"/>
    <w:rsid w:val="00F96B84"/>
    <w:rsid w:val="00F96F5A"/>
    <w:rsid w:val="00F977F1"/>
    <w:rsid w:val="00FA59DD"/>
    <w:rsid w:val="00FA6372"/>
    <w:rsid w:val="00FA669F"/>
    <w:rsid w:val="00FA7771"/>
    <w:rsid w:val="00FB167D"/>
    <w:rsid w:val="00FB1C2E"/>
    <w:rsid w:val="00FB3165"/>
    <w:rsid w:val="00FB457A"/>
    <w:rsid w:val="00FB673B"/>
    <w:rsid w:val="00FB6BCD"/>
    <w:rsid w:val="00FB74E8"/>
    <w:rsid w:val="00FC04DE"/>
    <w:rsid w:val="00FC22A4"/>
    <w:rsid w:val="00FC29BF"/>
    <w:rsid w:val="00FC41FF"/>
    <w:rsid w:val="00FC421C"/>
    <w:rsid w:val="00FC4791"/>
    <w:rsid w:val="00FC4BFE"/>
    <w:rsid w:val="00FC5E8A"/>
    <w:rsid w:val="00FC75C9"/>
    <w:rsid w:val="00FD0159"/>
    <w:rsid w:val="00FD0BBA"/>
    <w:rsid w:val="00FD20E1"/>
    <w:rsid w:val="00FD2818"/>
    <w:rsid w:val="00FD4A30"/>
    <w:rsid w:val="00FD5808"/>
    <w:rsid w:val="00FD5E9C"/>
    <w:rsid w:val="00FD625A"/>
    <w:rsid w:val="00FD6382"/>
    <w:rsid w:val="00FD74CE"/>
    <w:rsid w:val="00FE0E81"/>
    <w:rsid w:val="00FE3004"/>
    <w:rsid w:val="00FE32AF"/>
    <w:rsid w:val="00FE3CF4"/>
    <w:rsid w:val="00FE6A1E"/>
    <w:rsid w:val="00FE6B2A"/>
    <w:rsid w:val="00FE7F66"/>
    <w:rsid w:val="00FF0343"/>
    <w:rsid w:val="00FF0731"/>
    <w:rsid w:val="00FF0CF7"/>
    <w:rsid w:val="00FF1F8D"/>
    <w:rsid w:val="00FF40BB"/>
    <w:rsid w:val="00FF5CED"/>
    <w:rsid w:val="00FF7300"/>
    <w:rsid w:val="00FF735B"/>
    <w:rsid w:val="0D7200D3"/>
    <w:rsid w:val="0DA4192F"/>
    <w:rsid w:val="15721477"/>
    <w:rsid w:val="16F7789A"/>
    <w:rsid w:val="1FE96C05"/>
    <w:rsid w:val="23070BE6"/>
    <w:rsid w:val="246D1E80"/>
    <w:rsid w:val="295B3CE1"/>
    <w:rsid w:val="4DFC47ED"/>
    <w:rsid w:val="4EBB71E3"/>
    <w:rsid w:val="4FC02141"/>
    <w:rsid w:val="5385202A"/>
    <w:rsid w:val="552F53BE"/>
    <w:rsid w:val="561A31DA"/>
    <w:rsid w:val="5C496FED"/>
    <w:rsid w:val="66701BE1"/>
    <w:rsid w:val="6F951014"/>
    <w:rsid w:val="71972FB4"/>
    <w:rsid w:val="728B2C18"/>
    <w:rsid w:val="73AA2980"/>
    <w:rsid w:val="78AF0651"/>
    <w:rsid w:val="7A073B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6"/>
    <w:autoRedefine/>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5"/>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5"/>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18"/>
    <w:autoRedefine/>
    <w:semiHidden/>
    <w:unhideWhenUsed/>
    <w:qFormat/>
    <w:uiPriority w:val="99"/>
    <w:pPr>
      <w:jc w:val="left"/>
    </w:pPr>
  </w:style>
  <w:style w:type="paragraph" w:styleId="6">
    <w:name w:val="Balloon Text"/>
    <w:basedOn w:val="1"/>
    <w:link w:val="20"/>
    <w:autoRedefine/>
    <w:semiHidden/>
    <w:unhideWhenUsed/>
    <w:qFormat/>
    <w:uiPriority w:val="99"/>
    <w:rPr>
      <w:sz w:val="18"/>
      <w:szCs w:val="18"/>
    </w:rPr>
  </w:style>
  <w:style w:type="paragraph" w:styleId="7">
    <w:name w:val="footer"/>
    <w:basedOn w:val="1"/>
    <w:link w:val="22"/>
    <w:autoRedefine/>
    <w:unhideWhenUsed/>
    <w:qFormat/>
    <w:uiPriority w:val="99"/>
    <w:pPr>
      <w:tabs>
        <w:tab w:val="center" w:pos="4153"/>
        <w:tab w:val="right" w:pos="8306"/>
      </w:tabs>
      <w:snapToGrid w:val="0"/>
      <w:jc w:val="left"/>
    </w:pPr>
    <w:rPr>
      <w:sz w:val="18"/>
      <w:szCs w:val="18"/>
    </w:rPr>
  </w:style>
  <w:style w:type="paragraph" w:styleId="8">
    <w:name w:val="header"/>
    <w:basedOn w:val="1"/>
    <w:link w:val="2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19"/>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annotation reference"/>
    <w:basedOn w:val="13"/>
    <w:semiHidden/>
    <w:unhideWhenUsed/>
    <w:qFormat/>
    <w:uiPriority w:val="99"/>
    <w:rPr>
      <w:sz w:val="21"/>
      <w:szCs w:val="21"/>
    </w:rPr>
  </w:style>
  <w:style w:type="character" w:customStyle="1" w:styleId="15">
    <w:name w:val="标题 2 字符"/>
    <w:basedOn w:val="13"/>
    <w:link w:val="3"/>
    <w:autoRedefine/>
    <w:qFormat/>
    <w:uiPriority w:val="99"/>
    <w:rPr>
      <w:rFonts w:ascii="Cambria" w:hAnsi="Cambria" w:eastAsia="宋体" w:cs="Times New Roman"/>
      <w:b/>
      <w:bCs/>
      <w:sz w:val="32"/>
      <w:szCs w:val="32"/>
    </w:rPr>
  </w:style>
  <w:style w:type="character" w:customStyle="1" w:styleId="16">
    <w:name w:val="标题 1 字符"/>
    <w:basedOn w:val="13"/>
    <w:link w:val="2"/>
    <w:autoRedefine/>
    <w:qFormat/>
    <w:uiPriority w:val="0"/>
    <w:rPr>
      <w:rFonts w:ascii="Times New Roman" w:hAnsi="Times New Roman" w:eastAsia="华文行楷" w:cs="Times New Roman"/>
      <w:kern w:val="44"/>
      <w:sz w:val="44"/>
      <w:szCs w:val="20"/>
    </w:rPr>
  </w:style>
  <w:style w:type="paragraph" w:customStyle="1" w:styleId="17">
    <w:name w:val="Default"/>
    <w:autoRedefine/>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8">
    <w:name w:val="批注文字 字符"/>
    <w:basedOn w:val="13"/>
    <w:link w:val="5"/>
    <w:autoRedefine/>
    <w:semiHidden/>
    <w:qFormat/>
    <w:uiPriority w:val="99"/>
    <w:rPr>
      <w:rFonts w:ascii="Times New Roman" w:hAnsi="Times New Roman" w:eastAsia="宋体" w:cs="Times New Roman"/>
      <w:szCs w:val="24"/>
    </w:rPr>
  </w:style>
  <w:style w:type="character" w:customStyle="1" w:styleId="19">
    <w:name w:val="批注主题 字符"/>
    <w:basedOn w:val="18"/>
    <w:link w:val="10"/>
    <w:autoRedefine/>
    <w:semiHidden/>
    <w:qFormat/>
    <w:uiPriority w:val="99"/>
    <w:rPr>
      <w:rFonts w:ascii="Times New Roman" w:hAnsi="Times New Roman" w:eastAsia="宋体" w:cs="Times New Roman"/>
      <w:b/>
      <w:bCs/>
      <w:szCs w:val="24"/>
    </w:rPr>
  </w:style>
  <w:style w:type="character" w:customStyle="1" w:styleId="20">
    <w:name w:val="批注框文本 字符"/>
    <w:basedOn w:val="13"/>
    <w:link w:val="6"/>
    <w:semiHidden/>
    <w:qFormat/>
    <w:uiPriority w:val="99"/>
    <w:rPr>
      <w:rFonts w:ascii="Times New Roman" w:hAnsi="Times New Roman" w:eastAsia="宋体" w:cs="Times New Roman"/>
      <w:sz w:val="18"/>
      <w:szCs w:val="18"/>
    </w:rPr>
  </w:style>
  <w:style w:type="character" w:customStyle="1" w:styleId="21">
    <w:name w:val="页眉 字符"/>
    <w:basedOn w:val="13"/>
    <w:link w:val="8"/>
    <w:qFormat/>
    <w:uiPriority w:val="99"/>
    <w:rPr>
      <w:rFonts w:ascii="Times New Roman" w:hAnsi="Times New Roman" w:eastAsia="宋体" w:cs="Times New Roman"/>
      <w:sz w:val="18"/>
      <w:szCs w:val="18"/>
    </w:rPr>
  </w:style>
  <w:style w:type="character" w:customStyle="1" w:styleId="22">
    <w:name w:val="页脚 字符"/>
    <w:basedOn w:val="13"/>
    <w:link w:val="7"/>
    <w:autoRedefine/>
    <w:qFormat/>
    <w:uiPriority w:val="99"/>
    <w:rPr>
      <w:rFonts w:ascii="Times New Roman" w:hAnsi="Times New Roman" w:eastAsia="宋体" w:cs="Times New Roman"/>
      <w:sz w:val="18"/>
      <w:szCs w:val="18"/>
    </w:rPr>
  </w:style>
  <w:style w:type="paragraph" w:customStyle="1" w:styleId="23">
    <w:name w:val="vsbcontent_end"/>
    <w:basedOn w:val="1"/>
    <w:autoRedefine/>
    <w:qFormat/>
    <w:uiPriority w:val="0"/>
    <w:pPr>
      <w:widowControl/>
      <w:spacing w:before="100" w:beforeAutospacing="1" w:after="100" w:afterAutospacing="1"/>
      <w:jc w:val="left"/>
    </w:pPr>
    <w:rPr>
      <w:rFonts w:ascii="宋体" w:hAnsi="宋体" w:cs="宋体"/>
      <w:kern w:val="0"/>
      <w:sz w:val="24"/>
    </w:rPr>
  </w:style>
  <w:style w:type="paragraph" w:styleId="24">
    <w:name w:val="List Paragraph"/>
    <w:basedOn w:val="1"/>
    <w:autoRedefine/>
    <w:qFormat/>
    <w:uiPriority w:val="99"/>
    <w:pPr>
      <w:ind w:firstLine="420" w:firstLineChars="200"/>
    </w:pPr>
  </w:style>
  <w:style w:type="character" w:customStyle="1" w:styleId="25">
    <w:name w:val="标题 4 字符"/>
    <w:basedOn w:val="13"/>
    <w:link w:val="4"/>
    <w:semiHidden/>
    <w:qFormat/>
    <w:uiPriority w:val="9"/>
    <w:rPr>
      <w:rFonts w:asciiTheme="majorHAnsi" w:hAnsiTheme="majorHAnsi" w:eastAsiaTheme="majorEastAsia" w:cstheme="majorBidi"/>
      <w:b/>
      <w:bCs/>
      <w:kern w:val="2"/>
      <w:sz w:val="28"/>
      <w:szCs w:val="28"/>
    </w:rPr>
  </w:style>
  <w:style w:type="character" w:customStyle="1" w:styleId="26">
    <w:name w:val="h3"/>
    <w:basedOn w:val="13"/>
    <w:autoRedefine/>
    <w:qFormat/>
    <w:uiPriority w:val="0"/>
  </w:style>
  <w:style w:type="paragraph" w:customStyle="1" w:styleId="27">
    <w:name w:val="修订1"/>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1546F81-2FE5-432F-8D16-17D93DE10787}">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3803</Words>
  <Characters>4078</Characters>
  <Lines>31</Lines>
  <Paragraphs>8</Paragraphs>
  <TotalTime>8</TotalTime>
  <ScaleCrop>false</ScaleCrop>
  <LinksUpToDate>false</LinksUpToDate>
  <CharactersWithSpaces>4083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2025-06-06T09:44:00Z</dcterms:created>
  <dc:creator>刘明旭</dc:creator>
  <cp:lastModifiedBy>可儿</cp:lastModifiedBy>
  <cp:lastPrinted>2021-05-18T07:07:00Z</cp:lastPrinted>
  <dcterms:modified xsi:type="dcterms:W3CDTF">2025-07-09T02:42:16Z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5AF410F2FB1C4A52AF47065DA8105170</vt:lpwstr>
  </property>
  <property fmtid="{D5CDD505-2E9C-101B-9397-08002B2CF9AE}" pid="4" name="KSOTemplateDocerSaveRecord">
    <vt:lpwstr>eyJoZGlkIjoiZTc1ZjU4ZGM4MmRlYjBkMGFiM2M0MTg2NzI5ZTI4NzUiLCJ1c2VySWQiOiIzMjM0MDI2NTMifQ==</vt:lpwstr>
  </property>
</Properties>
</file>