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321" w:leftChars="153" w:right="227"/>
        <w:jc w:val="center"/>
        <w:rPr>
          <w:rFonts w:eastAsia="黑体"/>
          <w:b/>
          <w:bCs/>
          <w:sz w:val="36"/>
          <w:szCs w:val="36"/>
        </w:rPr>
      </w:pPr>
      <w:bookmarkStart w:id="0" w:name="OLE_LINK6"/>
      <w:bookmarkStart w:id="1" w:name="OLE_LINK7"/>
      <w:r>
        <w:rPr>
          <w:rFonts w:hint="eastAsia" w:eastAsia="黑体"/>
          <w:b/>
          <w:bCs/>
          <w:sz w:val="36"/>
          <w:szCs w:val="36"/>
        </w:rPr>
        <w:t>精神病与精神卫生学</w:t>
      </w:r>
      <w:r>
        <w:rPr>
          <w:rFonts w:eastAsia="黑体"/>
          <w:b/>
          <w:bCs/>
          <w:sz w:val="36"/>
          <w:szCs w:val="36"/>
        </w:rPr>
        <w:t>专业全日制专业学位硕士研究生培养方案</w:t>
      </w:r>
    </w:p>
    <w:p>
      <w:pPr>
        <w:spacing w:line="360" w:lineRule="auto"/>
        <w:ind w:left="321" w:leftChars="153" w:right="227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（</w:t>
      </w:r>
      <w:r>
        <w:rPr>
          <w:rFonts w:hint="eastAsia" w:eastAsia="黑体"/>
          <w:b/>
          <w:bCs/>
          <w:sz w:val="28"/>
          <w:szCs w:val="28"/>
        </w:rPr>
        <w:t>第六临床医</w:t>
      </w:r>
      <w:r>
        <w:rPr>
          <w:rFonts w:eastAsia="黑体"/>
          <w:b/>
          <w:bCs/>
          <w:sz w:val="28"/>
          <w:szCs w:val="28"/>
        </w:rPr>
        <w:t>学院)</w:t>
      </w:r>
    </w:p>
    <w:p>
      <w:pPr>
        <w:spacing w:line="360" w:lineRule="auto"/>
        <w:ind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一、专业名称、代码</w:t>
      </w:r>
    </w:p>
    <w:p>
      <w:pPr>
        <w:widowControl/>
        <w:spacing w:line="360" w:lineRule="auto"/>
        <w:ind w:firstLine="960" w:firstLineChars="400"/>
        <w:jc w:val="left"/>
        <w:rPr>
          <w:kern w:val="0"/>
          <w:sz w:val="18"/>
          <w:szCs w:val="18"/>
        </w:rPr>
      </w:pPr>
      <w:r>
        <w:rPr>
          <w:kern w:val="0"/>
          <w:sz w:val="24"/>
        </w:rPr>
        <w:t>专业名称：</w:t>
      </w:r>
      <w:r>
        <w:rPr>
          <w:rFonts w:hint="eastAsia"/>
          <w:kern w:val="0"/>
          <w:sz w:val="24"/>
        </w:rPr>
        <w:t>精神病与精神卫生学</w:t>
      </w:r>
    </w:p>
    <w:p>
      <w:pPr>
        <w:widowControl/>
        <w:spacing w:line="360" w:lineRule="auto"/>
        <w:ind w:firstLine="960" w:firstLineChars="400"/>
        <w:jc w:val="left"/>
        <w:rPr>
          <w:kern w:val="0"/>
          <w:sz w:val="18"/>
          <w:szCs w:val="18"/>
        </w:rPr>
      </w:pPr>
      <w:r>
        <w:rPr>
          <w:kern w:val="0"/>
          <w:sz w:val="24"/>
        </w:rPr>
        <w:t>专业代码：</w:t>
      </w:r>
      <w:r>
        <w:rPr>
          <w:rFonts w:hint="eastAsia"/>
          <w:kern w:val="0"/>
          <w:sz w:val="24"/>
        </w:rPr>
        <w:t>105105</w:t>
      </w:r>
    </w:p>
    <w:p>
      <w:pPr>
        <w:spacing w:line="360" w:lineRule="auto"/>
        <w:ind w:firstLine="560" w:firstLineChars="200"/>
        <w:rPr>
          <w:rFonts w:eastAsia="黑体"/>
          <w:bCs/>
          <w:i/>
          <w:sz w:val="28"/>
          <w:szCs w:val="28"/>
        </w:rPr>
      </w:pPr>
      <w:r>
        <w:rPr>
          <w:rFonts w:eastAsia="黑体"/>
          <w:bCs/>
          <w:sz w:val="28"/>
          <w:szCs w:val="28"/>
        </w:rPr>
        <w:t>二、专业简介</w:t>
      </w:r>
    </w:p>
    <w:p>
      <w:pPr>
        <w:spacing w:line="5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河北大学医学教育始于1949年，自2007年开始招收临床医学硕士研究生，2014年获批临床医学专业硕士点。河北省精神卫生中心（河北省第六人民医院）于2021年获批河北大学第六临床医学院，开设精神病与精神卫生学专业硕士点，于2022年开始招生。医院是河北省唯一一所三级甲等精神专科医院，实践教学资源丰富，师资团队实力雄厚。医院是国家精神心理疾病临床研究中心河北分中心，国家住院医师规范化培训基地、国家临床重点专科建设项目和河北省临床重点专科，中华医学会精神科临床规范化培训中心（河北）。拥有河北省中医药郁病重点研究室、国家药物试验机构、河北大学精神卫生研究院等科研平台。精神病与精神卫生学为河北省医学重点（发展）学科，精神病学、临床心理学获批保定市医学重点学科，支持抑郁障碍、双相障碍、儿童青少年情绪障碍、老年期精神障碍、精神分裂症、睡眠障碍等精神科亚专业方向发展，形成了省、市、院三级重点学科布局。学科与昌平实验室、上海交大Bio-X研究院、首都医科大学附属北京安定医院、北京大学第六医院等国际国内知名院所合作，形成了优势交叉学科队伍。亚专业门类齐全，设有睡眠医学科、临床心理科、老年精神科、普通精神科、儿少精神科、情感障碍科、中西医结合科、成瘾医学科、康复科等亚专业科室，是集临床、教学、科研、预防、康复为一体的精神专科医疗及研究机构。</w:t>
      </w:r>
    </w:p>
    <w:p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三、研究方向</w:t>
      </w:r>
    </w:p>
    <w:p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1.抑郁障碍发病机制研究与临床技术应用</w:t>
      </w:r>
    </w:p>
    <w:p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抑郁障碍领域重点围绕以下方向开展研究工作：一是抑郁障碍的临床特征研究。前期已多次开展河北省精神疾病的流行病学调查研究，分析人群中抑郁障碍的发病特征、分布特征和抗抑郁药物的使用情况，探讨不同年龄阶段抑郁障碍的临床特征，并采用眼动、脑电等检测技术对抑郁障碍进行早期筛查，结合建模手段进行抑郁障碍临床亚型的分型研究，提升诊断准确率。二是抑郁障碍的发病机制研究。结合近红外、脑电和眼动技术，进行抑郁障碍神经认知机制研究；结合磁共振等技术，进行抑郁障碍神经环路机制研究；结合分子生物实验技术，开展抑郁障碍的早期生物标记物筛查，并进行抑郁障碍神经免疫学、药物基因组学和代谢组学的机制研究。三是抑郁障碍的临床技术应用研究。在药物治疗方面，开展新药临床试验研究；在物理治疗方面，开展靶向神经调控治疗技术创新研究；在心理治疗方面，探讨心理危机干预的联合模式，开展CBT、优势CBT、团体心理治疗等技术应用。</w:t>
      </w:r>
    </w:p>
    <w:p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2.双相情感障碍的前瞻性队列与发病机制研究</w:t>
      </w:r>
    </w:p>
    <w:p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双相情感障碍领域重点围绕以下方向开展研究工作：一是双相情感障碍的前瞻性队列的建立与研究。建立双相情感障碍长期随访队列，探讨双相抑郁患者应用抗抑郁药物的获益与风险，分析其对双相抑郁患者认知功能、疗效、转躁等结局指标的影响。二是双相抑郁与生物节律关联性研究。分析节律相关基因对双相抑郁的疗效、认知功能、社会功能、复发等预后的影响研究。三是双相情感障碍的代谢组学机制研究。聚焦于双相情感障碍的药物代谢组学、“脑—肠—免疫”轴开展通路机制研究。</w:t>
      </w:r>
    </w:p>
    <w:p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3.精神分裂症生物学机制与诊疗技术创新研究</w:t>
      </w:r>
    </w:p>
    <w:p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精神分裂症领域重点围绕以下方向开展研究工作：一是精神分裂症的认知损伤机制研究。对一级亲属、高危人群和精神分裂个体的认知功能差异进行分析，基于脑电技术对精神分裂症的神经认知机制进行研究，引进先进评估技术，对认知功能进行评估和干预。二是精神分裂症的多维度生物标记物的筛查。对精神分裂症家系和散发病例开展糖脂代谢、细胞免疫炎症、环境—基因交互作用的机制研究，筛选和精神分裂症发病密切相关的客观生物标记物。三是精神分裂症诊疗技术创新研究，采用循证医学、机器学习等方法对精神分裂症的风险行为进行早期预警，对疗效和安全性进行早期预测；基于脑电生理技术，对精神分裂症的纺锤波特征进行探讨和分型，完善临床诊断标准。</w:t>
      </w:r>
    </w:p>
    <w:p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4.睡眠障碍的队列研究与技术开发</w:t>
      </w:r>
    </w:p>
    <w:p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睡眠障碍领域重点围绕以下方向开展研究工作：一是睡眠障碍的流行病学调查研究。在河北省开展睡眠障碍流行病学调查，分析失眠、睡眠呼吸暂停、快速眼动睡眠行为障碍、发作性睡病、不宁腿综合征在人群中的分布特征，并探讨睡眠障碍对躯体疾病、心理健康的影响。二是应用多导睡眠监测技术进行精神障碍发病机制的研究。应用多导睡眠监测技术建立了大样本睡眠障碍研究队列，进行失眠障碍多模态平台建设及应用，探讨睡眠参数在精神疾病中的作用机制。三是睡眠障碍的技术开发和队列研究。引进标准多导睡眠监测、便携式睡眠监测技术、无创呼吸压力滴定技术、小睡试验等新技术，开展基于神经信息学的失眠障碍精准评估与个体化治疗，提升睡眠障碍诊疗水平。</w:t>
      </w:r>
    </w:p>
    <w:p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5.老年精神障碍防治体系研究与应用</w:t>
      </w:r>
    </w:p>
    <w:p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老年精神障碍领域重点围绕以下方向开展研究工作：一是老年期抑郁障碍的自杀风险因素研究。建立多维度老年期抑郁障碍数据库，纳入免疫炎症指标、代谢指标、神经递质、非酶类抗氧化物、临床特征等指标，应用医工交叉技术手段，构建老年期抑郁障碍自杀风险预测模型。二是老年认知障碍患者的防治网络体系建立。引进老年认知障碍的早期筛查、测评等关键技术，构建河北省城乡老年认知障碍的网络服务体系，对患者和照料者进行早期干预。三是开展会诊联络精神病学。探索联络会诊模式，实现急慢分治、双向转诊的医疗模式，减少老年人群的临床误诊误治率。</w:t>
      </w:r>
    </w:p>
    <w:p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6.儿童青少年精神心理问题的诊疗技术研究</w:t>
      </w:r>
    </w:p>
    <w:p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儿童青少年精神心理问题的诊疗技术研究主要聚焦于以下方向：一是孤独症谱系障碍研究。针对孤独症谱系障碍家系、双生子及散发病例，进行风险基因筛查，“脑—肠—免疫”轴机制研究，并开展肠道微生物治疗、靶向神经调控治疗等创新诊疗技术研究。二是儿童青少年心理健康与行为问题诊断筛查技术的应用。引进儿童青少年神经认知测查技术，复合性创伤筛查技术，建立完善儿童青少年心理行为问题、社会功能评估体系并进行临床应用。三是儿童青少年社会能力和心理行为问题的干预。对注意缺陷多动障碍儿童开展个体和家庭干预，对儿童青少年精神分裂症患者开展团体认知行为治疗。</w:t>
      </w:r>
    </w:p>
    <w:p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7.精神卫生服务与精神康复技术研究</w:t>
      </w:r>
    </w:p>
    <w:p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精神卫生服务与精神康复技术重点围绕以下方向开展研究工作：一是全省精神卫生领域流行病学调查工作。多次牵头开展河北省精神障碍流行病学调查工作，建立流行病学调查数据库，进行患病情况、精神卫生服务与利用情况的分析与研究；作为成员之一，建有京津冀大数据库平台，进行真实世界下精神障碍临床特征、影响因素及诊疗效果研究。二是精神康复工作。聚焦精神障碍患者暴力风险管理、延续性护理、远程探视、治疗依从性预测模型构建等方面进行研究，建立标准规范，并进行技术推广应用。三是精神科护理工具的专利研发与转化。开展精神科护理工具的研发，目前获批国家专利26项，其中4项专利实现了转化，进行了全国范围内的应用推广，尚需进一步开发精神科护理工具，提高临床服务水平。</w:t>
      </w:r>
    </w:p>
    <w:p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四、学制及学习年限</w:t>
      </w:r>
    </w:p>
    <w:p>
      <w:pPr>
        <w:spacing w:line="360" w:lineRule="auto"/>
        <w:ind w:firstLine="480" w:firstLineChars="200"/>
        <w:rPr>
          <w:rFonts w:eastAsiaTheme="minorEastAsia"/>
          <w:i/>
          <w:sz w:val="24"/>
        </w:rPr>
      </w:pPr>
      <w:r>
        <w:rPr>
          <w:rFonts w:eastAsiaTheme="minorEastAsia"/>
          <w:sz w:val="24"/>
        </w:rPr>
        <w:t>本专业学制为3年，在校最长学习年限（含休学）不超过6年。</w:t>
      </w:r>
    </w:p>
    <w:p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五、</w:t>
      </w:r>
      <w:bookmarkStart w:id="2" w:name="OLE_LINK1"/>
      <w:bookmarkStart w:id="3" w:name="OLE_LINK2"/>
      <w:r>
        <w:rPr>
          <w:rFonts w:eastAsia="黑体"/>
          <w:bCs/>
          <w:sz w:val="28"/>
          <w:szCs w:val="28"/>
        </w:rPr>
        <w:t>培养目标</w:t>
      </w:r>
      <w:bookmarkEnd w:id="2"/>
      <w:bookmarkEnd w:id="3"/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1.树立正确的中国特色社会主义核心价值观，具有坚定的理想信念，高尚的道德情操，优良的学术作风，高度的社会责任感。</w:t>
      </w:r>
    </w:p>
    <w:p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2.扎实</w:t>
      </w:r>
      <w:r>
        <w:rPr>
          <w:rFonts w:ascii="宋体" w:hAnsi="宋体"/>
          <w:sz w:val="24"/>
        </w:rPr>
        <w:t>掌握精神病学基础理论与临床技能，系统掌握常见精神障碍的诊断标准、治疗原则及康复管理模式。</w:t>
      </w:r>
      <w:r>
        <w:rPr>
          <w:rFonts w:hint="eastAsia" w:ascii="宋体" w:hAnsi="宋体"/>
          <w:sz w:val="24"/>
        </w:rPr>
        <w:t>培养良好的表达能力与医患沟通能力，</w:t>
      </w:r>
      <w:r>
        <w:rPr>
          <w:rFonts w:ascii="宋体" w:hAnsi="宋体"/>
          <w:sz w:val="24"/>
        </w:rPr>
        <w:t>重点强化精神科临床思维训练，</w:t>
      </w:r>
      <w:r>
        <w:rPr>
          <w:rFonts w:hint="eastAsia" w:ascii="宋体" w:hAnsi="宋体"/>
          <w:sz w:val="24"/>
        </w:rPr>
        <w:t>具备独立规范地承担本专业和相关专业常见多发病诊治工作的能力</w:t>
      </w:r>
      <w:r>
        <w:rPr>
          <w:rFonts w:ascii="宋体" w:hAnsi="宋体"/>
          <w:sz w:val="24"/>
        </w:rPr>
        <w:t>。</w:t>
      </w:r>
    </w:p>
    <w:p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>注重循证医学思维养成，掌握临床研究设计、统计分析</w:t>
      </w:r>
      <w:r>
        <w:rPr>
          <w:rFonts w:hint="eastAsia" w:ascii="宋体" w:hAnsi="宋体"/>
          <w:sz w:val="24"/>
        </w:rPr>
        <w:t>方法</w:t>
      </w:r>
      <w:r>
        <w:rPr>
          <w:rFonts w:ascii="宋体" w:hAnsi="宋体"/>
          <w:sz w:val="24"/>
        </w:rPr>
        <w:t>及科研论文撰写规范。鼓励参与精神疾病发病机制研究、新型治疗手段开发研究，提升从临床实践中提炼科学问题的能力，为推动学科发展提供创新动力。</w:t>
      </w:r>
    </w:p>
    <w:p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4.至少掌握一门外国语，能熟练阅读本专业的外文资料，具备撰写学术论文和进行国际学术交流的能力。</w:t>
      </w:r>
    </w:p>
    <w:p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5.具有良好的团队意识和团队合作精神。</w:t>
      </w:r>
    </w:p>
    <w:p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6.具有健康的身体和良好的心理素养。</w:t>
      </w:r>
    </w:p>
    <w:p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7.培养德智体美劳全面发展的社会主义事业接班人。</w:t>
      </w:r>
    </w:p>
    <w:p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六、培养方式</w:t>
      </w:r>
      <w:r>
        <w:rPr>
          <w:rFonts w:hint="eastAsia" w:eastAsia="黑体"/>
          <w:bCs/>
          <w:sz w:val="28"/>
          <w:szCs w:val="28"/>
        </w:rPr>
        <w:t xml:space="preserve"> 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</w:t>
      </w:r>
      <w:r>
        <w:rPr>
          <w:rFonts w:ascii="宋体" w:hAnsi="宋体"/>
          <w:sz w:val="24"/>
        </w:rPr>
        <w:t>以</w:t>
      </w:r>
      <w:r>
        <w:rPr>
          <w:rFonts w:hint="eastAsia" w:ascii="宋体" w:hAnsi="宋体"/>
          <w:sz w:val="24"/>
        </w:rPr>
        <w:t>“</w:t>
      </w:r>
      <w:r>
        <w:rPr>
          <w:rFonts w:ascii="宋体" w:hAnsi="宋体"/>
          <w:sz w:val="24"/>
        </w:rPr>
        <w:t>临床能力为核心、科研创新为驱动、职业素养为根基</w:t>
      </w:r>
      <w:r>
        <w:rPr>
          <w:rFonts w:hint="eastAsia" w:ascii="宋体" w:hAnsi="宋体"/>
          <w:sz w:val="24"/>
        </w:rPr>
        <w:t>”为导向</w:t>
      </w:r>
      <w:r>
        <w:rPr>
          <w:rFonts w:ascii="宋体" w:hAnsi="宋体"/>
          <w:sz w:val="24"/>
        </w:rPr>
        <w:t>，构建</w:t>
      </w:r>
      <w:r>
        <w:rPr>
          <w:rFonts w:hint="eastAsia" w:ascii="宋体" w:hAnsi="宋体"/>
          <w:sz w:val="24"/>
        </w:rPr>
        <w:t>“</w:t>
      </w:r>
      <w:r>
        <w:rPr>
          <w:rFonts w:ascii="宋体" w:hAnsi="宋体"/>
          <w:sz w:val="24"/>
        </w:rPr>
        <w:t>三位一体</w:t>
      </w:r>
      <w:r>
        <w:rPr>
          <w:rFonts w:hint="eastAsia" w:ascii="宋体" w:hAnsi="宋体"/>
          <w:sz w:val="24"/>
        </w:rPr>
        <w:t>”的</w:t>
      </w:r>
      <w:r>
        <w:rPr>
          <w:rFonts w:ascii="宋体" w:hAnsi="宋体"/>
          <w:sz w:val="24"/>
        </w:rPr>
        <w:t>培养模式</w:t>
      </w:r>
      <w:r>
        <w:rPr>
          <w:rFonts w:hint="eastAsia" w:ascii="宋体" w:hAnsi="宋体"/>
          <w:sz w:val="24"/>
        </w:rPr>
        <w:t>。</w:t>
      </w:r>
      <w:r>
        <w:rPr>
          <w:rFonts w:ascii="宋体" w:hAnsi="宋体"/>
          <w:sz w:val="24"/>
        </w:rPr>
        <w:t>采用理论学习与导师指导下的临床轮转相结合的方式，</w:t>
      </w:r>
      <w:r>
        <w:rPr>
          <w:rFonts w:hint="eastAsia" w:ascii="宋体" w:hAnsi="宋体"/>
          <w:sz w:val="24"/>
        </w:rPr>
        <w:t>以临床轮转为主。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2.培养过程应按照</w:t>
      </w:r>
      <w:r>
        <w:rPr>
          <w:rFonts w:hint="eastAsia"/>
          <w:bCs/>
          <w:kern w:val="0"/>
          <w:sz w:val="24"/>
        </w:rPr>
        <w:t>国家最新</w:t>
      </w:r>
      <w:r>
        <w:rPr>
          <w:rFonts w:hint="eastAsia" w:ascii="宋体" w:hAnsi="宋体"/>
          <w:sz w:val="24"/>
        </w:rPr>
        <w:t>住院医师规范化培训内容与标准进行，同时重视学位课程学习、临床研究能力和教学能力的全面培养。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3.实行导师负责的指导小组培养工作制，导师单独指导与小组集体指导相结合的培养方式。指导小组成员应协助导师把好各个培养环节质量关。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导师结合硕士生培养要求制定培养计划，指导硕士生进行课程学习、查阅文献资料、参加学术交流和实践活动、确定研究课题、指导科学研究等。导师应全面关心和培养研究生的思想、业务和健康素质，提高研究生的综合素质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实行校院两级研究生思想政治教育与管理模式。校院两级配备专人（或兼职）负责研究生思想政治教育和日常管理工作，充分发挥党、团组织和研究生会（分会）的作用，不断提高研究生自我教育、自我管理的能力。</w:t>
      </w:r>
    </w:p>
    <w:p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七、</w:t>
      </w:r>
      <w:r>
        <w:rPr>
          <w:rFonts w:eastAsia="黑体"/>
          <w:bCs/>
          <w:sz w:val="28"/>
          <w:szCs w:val="28"/>
        </w:rPr>
        <w:t>中期筛选</w:t>
      </w:r>
    </w:p>
    <w:p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在完成培养方案规定的课程学习、考核成绩合格、获得规定的学分后，按照《河北大学研究生中期筛选管理办法》（校政字〔2021〕15号）的相关规定，组织开展中期筛选工作。</w:t>
      </w:r>
    </w:p>
    <w:p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八</w:t>
      </w:r>
      <w:r>
        <w:rPr>
          <w:rFonts w:eastAsia="黑体"/>
          <w:bCs/>
          <w:sz w:val="28"/>
          <w:szCs w:val="28"/>
        </w:rPr>
        <w:t>、学位（毕业）论文</w:t>
      </w:r>
    </w:p>
    <w:p>
      <w:pPr>
        <w:widowControl/>
        <w:spacing w:line="360" w:lineRule="auto"/>
        <w:ind w:firstLine="480" w:firstLineChars="200"/>
        <w:jc w:val="left"/>
        <w:rPr>
          <w:kern w:val="0"/>
          <w:sz w:val="24"/>
        </w:rPr>
      </w:pPr>
      <w:r>
        <w:rPr>
          <w:bCs/>
          <w:kern w:val="0"/>
          <w:sz w:val="24"/>
        </w:rPr>
        <w:t>1.总体要求：</w:t>
      </w:r>
      <w:r>
        <w:rPr>
          <w:kern w:val="0"/>
          <w:sz w:val="24"/>
        </w:rPr>
        <w:t>按照《河北大学关于开展2025版研究生培养方案修订工作的指导意见》（校政字</w:t>
      </w:r>
      <w:r>
        <w:rPr>
          <w:rFonts w:hint="eastAsia" w:eastAsiaTheme="minorEastAsia"/>
          <w:bCs/>
          <w:sz w:val="24"/>
        </w:rPr>
        <w:t>〔2025〕</w:t>
      </w:r>
      <w:r>
        <w:rPr>
          <w:rFonts w:eastAsiaTheme="minorEastAsia"/>
          <w:bCs/>
          <w:sz w:val="24"/>
        </w:rPr>
        <w:t>9</w:t>
      </w:r>
      <w:r>
        <w:rPr>
          <w:rFonts w:hint="eastAsia" w:eastAsiaTheme="minorEastAsia"/>
          <w:bCs/>
          <w:sz w:val="24"/>
        </w:rPr>
        <w:t>号</w:t>
      </w:r>
      <w:r>
        <w:rPr>
          <w:kern w:val="0"/>
          <w:sz w:val="24"/>
        </w:rPr>
        <w:t>）规定，硕士研究生论文开题与答辩时间间隔原则上不少于12个月。学位（毕业）论文表明作者具有独立从事学术研究工作的能力，鼓励硕士研究生参与科学研究，取得创新性成果</w:t>
      </w:r>
      <w:r>
        <w:rPr>
          <w:rFonts w:hint="eastAsia"/>
          <w:kern w:val="0"/>
          <w:sz w:val="24"/>
        </w:rPr>
        <w:t>。</w:t>
      </w:r>
    </w:p>
    <w:p>
      <w:pPr>
        <w:widowControl/>
        <w:spacing w:line="360" w:lineRule="auto"/>
        <w:ind w:firstLine="480"/>
        <w:jc w:val="left"/>
        <w:rPr>
          <w:kern w:val="0"/>
          <w:sz w:val="18"/>
          <w:szCs w:val="18"/>
        </w:rPr>
      </w:pPr>
      <w:r>
        <w:rPr>
          <w:bCs/>
          <w:kern w:val="0"/>
          <w:sz w:val="24"/>
        </w:rPr>
        <w:t>2.开题：</w:t>
      </w:r>
      <w:r>
        <w:rPr>
          <w:kern w:val="0"/>
          <w:sz w:val="24"/>
        </w:rPr>
        <w:t>开题是研究生培养过程中开展学位（毕业）论文工作的首要环节，要求研究生充分阅读国内外相关文献，撰写开题报告。开题报告应包含文献综述、论文选题依据、研究方案、预期目标与成果、工作计划等关键问题。</w:t>
      </w:r>
    </w:p>
    <w:p>
      <w:pPr>
        <w:widowControl/>
        <w:spacing w:line="360" w:lineRule="auto"/>
        <w:ind w:firstLine="480"/>
        <w:jc w:val="left"/>
        <w:rPr>
          <w:kern w:val="0"/>
          <w:sz w:val="18"/>
          <w:szCs w:val="18"/>
        </w:rPr>
      </w:pPr>
      <w:r>
        <w:rPr>
          <w:kern w:val="0"/>
          <w:sz w:val="24"/>
        </w:rPr>
        <w:t>原则上在入学后第3学期（最迟不超过第4学期）完成开题。开题由3-5名具有高级专业技术职务人员参加，以学术报告的方式进行。</w:t>
      </w:r>
    </w:p>
    <w:p>
      <w:pPr>
        <w:widowControl/>
        <w:spacing w:line="360" w:lineRule="auto"/>
        <w:ind w:firstLine="480"/>
        <w:jc w:val="left"/>
        <w:rPr>
          <w:kern w:val="0"/>
          <w:sz w:val="24"/>
        </w:rPr>
      </w:pPr>
      <w:r>
        <w:rPr>
          <w:bCs/>
          <w:kern w:val="0"/>
          <w:sz w:val="24"/>
        </w:rPr>
        <w:t>3.中期进展报告：</w:t>
      </w:r>
      <w:r>
        <w:rPr>
          <w:kern w:val="0"/>
          <w:sz w:val="24"/>
        </w:rPr>
        <w:t>中期进展报告是检查研究生个人综合能力及学位论文进展、指导研究生把握学位（毕业）论文方向、提高学位（毕业）论文质量的必要环节。中期进展报告原则上应在入学后第5学期进行；各导师组自行制定中期考核办法并组织考核。</w:t>
      </w:r>
    </w:p>
    <w:p>
      <w:pPr>
        <w:widowControl/>
        <w:spacing w:line="360" w:lineRule="auto"/>
        <w:ind w:firstLine="480"/>
        <w:jc w:val="left"/>
        <w:rPr>
          <w:kern w:val="0"/>
          <w:sz w:val="24"/>
        </w:rPr>
      </w:pPr>
      <w:r>
        <w:rPr>
          <w:bCs/>
          <w:kern w:val="0"/>
          <w:sz w:val="24"/>
        </w:rPr>
        <w:t>4.学位申请：</w:t>
      </w:r>
      <w:r>
        <w:rPr>
          <w:kern w:val="0"/>
          <w:sz w:val="24"/>
        </w:rPr>
        <w:t>达到学位授予条件的申请人，经导师同意后，应于答辩前三个月，向所属学位评定分委员会提出学位申请，提交学位申请材料。</w:t>
      </w:r>
    </w:p>
    <w:p>
      <w:pPr>
        <w:widowControl/>
        <w:spacing w:line="360" w:lineRule="auto"/>
        <w:ind w:firstLine="480"/>
        <w:jc w:val="left"/>
        <w:rPr>
          <w:kern w:val="0"/>
          <w:sz w:val="24"/>
        </w:rPr>
      </w:pPr>
      <w:r>
        <w:rPr>
          <w:bCs/>
          <w:kern w:val="0"/>
          <w:sz w:val="24"/>
        </w:rPr>
        <w:t>5.预答辩：</w:t>
      </w:r>
      <w:r>
        <w:rPr>
          <w:kern w:val="0"/>
          <w:sz w:val="24"/>
        </w:rPr>
        <w:t>学位申请人须进行学位论文预答辩。预答辩通过者，方可进入学位论文评阅、学位论文答辩等环节。学位（毕业）论文预答辩在正式答辩前3个月进行。</w:t>
      </w:r>
    </w:p>
    <w:p>
      <w:pPr>
        <w:widowControl/>
        <w:spacing w:line="360" w:lineRule="auto"/>
        <w:ind w:firstLine="480"/>
        <w:jc w:val="left"/>
        <w:rPr>
          <w:color w:val="auto"/>
          <w:kern w:val="0"/>
          <w:sz w:val="24"/>
        </w:rPr>
      </w:pPr>
      <w:r>
        <w:rPr>
          <w:bCs/>
          <w:kern w:val="0"/>
          <w:sz w:val="24"/>
        </w:rPr>
        <w:t>6.论文评阅：</w:t>
      </w:r>
      <w:r>
        <w:rPr>
          <w:kern w:val="0"/>
          <w:sz w:val="24"/>
        </w:rPr>
        <w:t>学位（毕业）论文在获得导师组认可，经</w:t>
      </w:r>
      <w:r>
        <w:rPr>
          <w:rFonts w:hint="eastAsia"/>
          <w:kern w:val="0"/>
          <w:sz w:val="24"/>
        </w:rPr>
        <w:t>第六临床医学院</w:t>
      </w:r>
      <w:r>
        <w:rPr>
          <w:kern w:val="0"/>
          <w:sz w:val="24"/>
        </w:rPr>
        <w:t>形式审查合格，并通过预答辩，方可提出进入评阅程序的申请</w:t>
      </w:r>
      <w:r>
        <w:rPr>
          <w:color w:val="auto"/>
          <w:kern w:val="0"/>
          <w:sz w:val="24"/>
        </w:rPr>
        <w:t>。</w:t>
      </w:r>
      <w:r>
        <w:rPr>
          <w:rFonts w:hint="eastAsia"/>
          <w:color w:val="auto"/>
          <w:kern w:val="0"/>
          <w:sz w:val="24"/>
        </w:rPr>
        <w:t>论文评阅在正式答辩前40天由研究生提出，由第六临床医学院依据相关规定进行匿名评审。</w:t>
      </w:r>
      <w:r>
        <w:rPr>
          <w:color w:val="auto"/>
          <w:kern w:val="0"/>
          <w:sz w:val="24"/>
        </w:rPr>
        <w:t>评阅结果及异议处理按照《河北大学研究生学位论文或者实践成果评审管理办法》（校政字〔2025〕8号）执行。</w:t>
      </w:r>
    </w:p>
    <w:p>
      <w:pPr>
        <w:widowControl/>
        <w:spacing w:line="360" w:lineRule="auto"/>
        <w:ind w:firstLine="480"/>
        <w:jc w:val="left"/>
        <w:rPr>
          <w:rFonts w:eastAsiaTheme="minorEastAsia"/>
          <w:i/>
          <w:color w:val="auto"/>
          <w:sz w:val="24"/>
        </w:rPr>
      </w:pPr>
      <w:r>
        <w:rPr>
          <w:bCs/>
          <w:color w:val="auto"/>
          <w:kern w:val="0"/>
          <w:sz w:val="24"/>
        </w:rPr>
        <w:t>7.</w:t>
      </w:r>
      <w:r>
        <w:rPr>
          <w:rFonts w:hint="eastAsia"/>
          <w:bCs/>
          <w:color w:val="auto"/>
          <w:kern w:val="0"/>
          <w:sz w:val="24"/>
        </w:rPr>
        <w:t>答辩：学</w:t>
      </w:r>
      <w:r>
        <w:rPr>
          <w:bCs/>
          <w:color w:val="auto"/>
          <w:kern w:val="0"/>
          <w:sz w:val="24"/>
        </w:rPr>
        <w:t>位（毕业）论文答辩按照</w:t>
      </w:r>
      <w:r>
        <w:rPr>
          <w:color w:val="auto"/>
          <w:kern w:val="0"/>
          <w:sz w:val="24"/>
        </w:rPr>
        <w:t>《河北大学博士、硕士学位授予工作实施细则》（校政字〔2025〕7号）执行。</w:t>
      </w:r>
    </w:p>
    <w:p>
      <w:pPr>
        <w:spacing w:line="360" w:lineRule="auto"/>
        <w:ind w:firstLine="560" w:firstLineChars="200"/>
        <w:rPr>
          <w:rFonts w:eastAsia="黑体"/>
          <w:bCs/>
          <w:color w:val="auto"/>
          <w:sz w:val="28"/>
          <w:szCs w:val="28"/>
        </w:rPr>
      </w:pPr>
    </w:p>
    <w:p>
      <w:pPr>
        <w:spacing w:line="360" w:lineRule="auto"/>
        <w:ind w:firstLine="560" w:firstLineChars="200"/>
        <w:rPr>
          <w:rFonts w:eastAsia="黑体"/>
          <w:bCs/>
          <w:color w:val="auto"/>
          <w:sz w:val="28"/>
          <w:szCs w:val="28"/>
        </w:rPr>
      </w:pPr>
      <w:r>
        <w:rPr>
          <w:rFonts w:hint="eastAsia" w:eastAsia="黑体"/>
          <w:bCs/>
          <w:color w:val="auto"/>
          <w:sz w:val="28"/>
          <w:szCs w:val="28"/>
        </w:rPr>
        <w:t>九</w:t>
      </w:r>
      <w:r>
        <w:rPr>
          <w:rFonts w:eastAsia="黑体"/>
          <w:bCs/>
          <w:color w:val="auto"/>
          <w:sz w:val="28"/>
          <w:szCs w:val="28"/>
        </w:rPr>
        <w:t>、毕业条件</w:t>
      </w:r>
    </w:p>
    <w:p>
      <w:pPr>
        <w:spacing w:line="360" w:lineRule="auto"/>
        <w:ind w:firstLine="480" w:firstLineChars="200"/>
        <w:rPr>
          <w:rFonts w:eastAsiaTheme="minorEastAsia"/>
          <w:bCs/>
          <w:color w:val="auto"/>
          <w:sz w:val="24"/>
        </w:rPr>
      </w:pPr>
      <w:r>
        <w:rPr>
          <w:rFonts w:eastAsiaTheme="minorEastAsia"/>
          <w:bCs/>
          <w:color w:val="auto"/>
          <w:sz w:val="24"/>
        </w:rPr>
        <w:t>1.</w:t>
      </w:r>
      <w:r>
        <w:rPr>
          <w:rFonts w:hint="eastAsia" w:eastAsiaTheme="minorEastAsia"/>
          <w:bCs/>
          <w:color w:val="auto"/>
          <w:sz w:val="24"/>
        </w:rPr>
        <w:t>课</w:t>
      </w:r>
      <w:r>
        <w:rPr>
          <w:rFonts w:eastAsiaTheme="minorEastAsia"/>
          <w:bCs/>
          <w:color w:val="auto"/>
          <w:sz w:val="24"/>
        </w:rPr>
        <w:t>程学习。研究生在规定修业年限内完成培养方案规定的课程学习，考核成绩合格，获得规定的学分。</w:t>
      </w:r>
    </w:p>
    <w:p>
      <w:pPr>
        <w:spacing w:line="360" w:lineRule="auto"/>
        <w:ind w:firstLine="480" w:firstLineChars="200"/>
        <w:rPr>
          <w:bCs/>
          <w:color w:val="auto"/>
          <w:kern w:val="0"/>
          <w:sz w:val="24"/>
        </w:rPr>
      </w:pPr>
      <w:r>
        <w:rPr>
          <w:rFonts w:eastAsiaTheme="minorEastAsia"/>
          <w:bCs/>
          <w:color w:val="auto"/>
          <w:sz w:val="24"/>
        </w:rPr>
        <w:t>2.</w:t>
      </w:r>
      <w:r>
        <w:rPr>
          <w:rFonts w:hint="eastAsia"/>
          <w:bCs/>
          <w:color w:val="auto"/>
          <w:sz w:val="24"/>
        </w:rPr>
        <w:t>实践活动。是</w:t>
      </w:r>
      <w:r>
        <w:rPr>
          <w:rFonts w:hint="eastAsia" w:ascii="宋体" w:hAnsi="宋体"/>
          <w:color w:val="auto"/>
          <w:sz w:val="24"/>
        </w:rPr>
        <w:t>专业学位研究生获得实践经验、提高实践能力的重要环节，</w:t>
      </w:r>
      <w:r>
        <w:rPr>
          <w:rFonts w:hint="eastAsia"/>
          <w:color w:val="auto"/>
          <w:sz w:val="24"/>
        </w:rPr>
        <w:t>以临床实践为主。培养过程</w:t>
      </w:r>
      <w:r>
        <w:rPr>
          <w:rFonts w:hint="eastAsia"/>
          <w:bCs/>
          <w:color w:val="auto"/>
          <w:kern w:val="0"/>
          <w:sz w:val="24"/>
        </w:rPr>
        <w:t>按照国家住院医师规范化培训内容与标准进行，开展临床能力训练和考核。</w:t>
      </w:r>
    </w:p>
    <w:p>
      <w:pPr>
        <w:spacing w:line="360" w:lineRule="auto"/>
        <w:ind w:left="719" w:leftChars="228" w:hanging="240" w:hangingChars="100"/>
        <w:rPr>
          <w:bCs/>
          <w:color w:val="auto"/>
          <w:kern w:val="0"/>
          <w:sz w:val="24"/>
        </w:rPr>
      </w:pPr>
      <w:r>
        <w:rPr>
          <w:rFonts w:hint="eastAsia"/>
          <w:bCs/>
          <w:color w:val="auto"/>
          <w:kern w:val="0"/>
          <w:sz w:val="24"/>
        </w:rPr>
        <w:t>（1）研究生在读期间参加教学查房、病例讨论会、专题讲座、小讲课等教学活动</w:t>
      </w:r>
    </w:p>
    <w:p>
      <w:pPr>
        <w:spacing w:line="360" w:lineRule="auto"/>
        <w:rPr>
          <w:bCs/>
          <w:color w:val="auto"/>
          <w:kern w:val="0"/>
          <w:sz w:val="24"/>
        </w:rPr>
      </w:pPr>
      <w:r>
        <w:rPr>
          <w:rFonts w:hint="eastAsia"/>
          <w:bCs/>
          <w:color w:val="auto"/>
          <w:kern w:val="0"/>
          <w:sz w:val="24"/>
        </w:rPr>
        <w:t>并提交相关活动记录。</w:t>
      </w:r>
    </w:p>
    <w:p>
      <w:pPr>
        <w:spacing w:line="360" w:lineRule="auto"/>
        <w:ind w:left="719" w:leftChars="228" w:hanging="240" w:hangingChars="100"/>
        <w:rPr>
          <w:bCs/>
          <w:color w:val="auto"/>
          <w:kern w:val="0"/>
          <w:sz w:val="24"/>
        </w:rPr>
      </w:pPr>
      <w:r>
        <w:rPr>
          <w:rFonts w:hint="eastAsia"/>
          <w:bCs/>
          <w:color w:val="auto"/>
          <w:kern w:val="0"/>
          <w:sz w:val="24"/>
        </w:rPr>
        <w:t>（2）参与本专业相关的</w:t>
      </w:r>
      <w:r>
        <w:rPr>
          <w:rFonts w:hint="eastAsia"/>
          <w:bCs/>
          <w:color w:val="auto"/>
          <w:kern w:val="0"/>
          <w:sz w:val="24"/>
          <w:lang w:val="en-US" w:eastAsia="zh-CN"/>
        </w:rPr>
        <w:t>临床</w:t>
      </w:r>
      <w:r>
        <w:rPr>
          <w:rFonts w:hint="eastAsia"/>
          <w:bCs/>
          <w:color w:val="auto"/>
          <w:kern w:val="0"/>
          <w:sz w:val="24"/>
        </w:rPr>
        <w:t>实践，由相关单位出具相关实践证明材料。</w:t>
      </w:r>
    </w:p>
    <w:p>
      <w:pPr>
        <w:spacing w:line="360" w:lineRule="auto"/>
        <w:ind w:firstLine="480" w:firstLineChars="200"/>
        <w:rPr>
          <w:bCs/>
          <w:color w:val="auto"/>
          <w:kern w:val="0"/>
          <w:sz w:val="24"/>
        </w:rPr>
      </w:pPr>
      <w:r>
        <w:rPr>
          <w:bCs/>
          <w:color w:val="auto"/>
          <w:kern w:val="0"/>
          <w:sz w:val="24"/>
        </w:rPr>
        <w:t>3.</w:t>
      </w:r>
      <w:r>
        <w:rPr>
          <w:rFonts w:hint="eastAsia"/>
          <w:bCs/>
          <w:color w:val="auto"/>
          <w:kern w:val="0"/>
          <w:sz w:val="24"/>
        </w:rPr>
        <w:t>获得《执业医师资格证书》。</w:t>
      </w:r>
    </w:p>
    <w:p>
      <w:pPr>
        <w:spacing w:line="360" w:lineRule="auto"/>
        <w:ind w:firstLine="480" w:firstLineChars="200"/>
        <w:rPr>
          <w:rFonts w:eastAsiaTheme="minorEastAsia"/>
          <w:bCs/>
          <w:color w:val="auto"/>
          <w:sz w:val="24"/>
        </w:rPr>
      </w:pPr>
      <w:r>
        <w:rPr>
          <w:rFonts w:eastAsiaTheme="minorEastAsia"/>
          <w:color w:val="auto"/>
          <w:sz w:val="24"/>
        </w:rPr>
        <w:t>4.符合提前毕业条件的研究生，可按照学校相关规定</w:t>
      </w:r>
      <w:r>
        <w:rPr>
          <w:rFonts w:eastAsiaTheme="minorEastAsia"/>
          <w:bCs/>
          <w:color w:val="auto"/>
          <w:sz w:val="24"/>
        </w:rPr>
        <w:t>申请</w:t>
      </w:r>
      <w:r>
        <w:rPr>
          <w:rFonts w:eastAsiaTheme="minorEastAsia"/>
          <w:color w:val="auto"/>
          <w:sz w:val="24"/>
        </w:rPr>
        <w:t>提前毕业。</w:t>
      </w:r>
    </w:p>
    <w:p>
      <w:pPr>
        <w:spacing w:line="360" w:lineRule="auto"/>
        <w:ind w:firstLine="480" w:firstLineChars="200"/>
        <w:rPr>
          <w:rFonts w:eastAsiaTheme="minorEastAsia"/>
          <w:bCs/>
          <w:color w:val="auto"/>
          <w:sz w:val="24"/>
        </w:rPr>
      </w:pPr>
      <w:r>
        <w:rPr>
          <w:rFonts w:eastAsiaTheme="minorEastAsia"/>
          <w:bCs/>
          <w:color w:val="auto"/>
          <w:sz w:val="24"/>
        </w:rPr>
        <w:t>5.论文答辩。学位（毕业）论文经专家评审合格、通过学位（毕业）答辩，符合毕业资格审查后，准予毕业。</w:t>
      </w:r>
    </w:p>
    <w:p>
      <w:pPr>
        <w:spacing w:line="360" w:lineRule="auto"/>
        <w:ind w:firstLine="560" w:firstLineChars="200"/>
        <w:rPr>
          <w:rFonts w:eastAsia="黑体"/>
          <w:bCs/>
          <w:color w:val="auto"/>
          <w:sz w:val="28"/>
          <w:szCs w:val="28"/>
        </w:rPr>
      </w:pPr>
      <w:r>
        <w:rPr>
          <w:rFonts w:hint="eastAsia" w:eastAsia="黑体"/>
          <w:bCs/>
          <w:color w:val="auto"/>
          <w:sz w:val="28"/>
          <w:szCs w:val="28"/>
        </w:rPr>
        <w:t>十、创新性成果</w:t>
      </w:r>
      <w:r>
        <w:rPr>
          <w:rFonts w:eastAsia="黑体"/>
          <w:bCs/>
          <w:color w:val="auto"/>
          <w:sz w:val="28"/>
          <w:szCs w:val="28"/>
        </w:rPr>
        <w:t xml:space="preserve">  </w:t>
      </w:r>
    </w:p>
    <w:p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参照《河北大学第六临床学院关于研究生申请学位取得创新性成果的规定》要求执行</w:t>
      </w:r>
      <w:r>
        <w:rPr>
          <w:rFonts w:ascii="宋体" w:hAnsi="宋体"/>
          <w:color w:val="auto"/>
          <w:sz w:val="24"/>
        </w:rPr>
        <w:t>。</w:t>
      </w:r>
    </w:p>
    <w:p>
      <w:pPr>
        <w:spacing w:line="360" w:lineRule="auto"/>
        <w:ind w:firstLine="560" w:firstLineChars="200"/>
        <w:rPr>
          <w:rFonts w:eastAsia="黑体"/>
          <w:bCs/>
          <w:color w:val="auto"/>
          <w:sz w:val="28"/>
          <w:szCs w:val="28"/>
        </w:rPr>
      </w:pPr>
      <w:r>
        <w:rPr>
          <w:rFonts w:eastAsia="黑体"/>
          <w:bCs/>
          <w:color w:val="auto"/>
          <w:sz w:val="28"/>
          <w:szCs w:val="28"/>
        </w:rPr>
        <w:t>十一、学位授予</w:t>
      </w:r>
    </w:p>
    <w:p>
      <w:pPr>
        <w:spacing w:line="360" w:lineRule="auto"/>
        <w:ind w:firstLine="600" w:firstLineChars="250"/>
        <w:rPr>
          <w:rFonts w:eastAsiaTheme="minorEastAsia"/>
          <w:bCs/>
          <w:color w:val="auto"/>
          <w:sz w:val="24"/>
        </w:rPr>
      </w:pPr>
      <w:r>
        <w:rPr>
          <w:rFonts w:hint="eastAsia" w:eastAsiaTheme="minorEastAsia"/>
          <w:bCs/>
          <w:color w:val="auto"/>
          <w:sz w:val="24"/>
        </w:rPr>
        <w:t>1.研究生获得《执业医师资格证书》、《住院医师规范化培训合格证书》并通过毕业资格审查，满足本学院制定的创新性成果要求，符合《河北大学博士、硕士学位授予工作实施细则》（校政字（</w:t>
      </w:r>
      <w:r>
        <w:rPr>
          <w:rFonts w:eastAsiaTheme="minorEastAsia"/>
          <w:bCs/>
          <w:color w:val="auto"/>
          <w:sz w:val="24"/>
        </w:rPr>
        <w:t>2025</w:t>
      </w:r>
      <w:r>
        <w:rPr>
          <w:rFonts w:hint="eastAsia" w:eastAsiaTheme="minorEastAsia"/>
          <w:bCs/>
          <w:color w:val="auto"/>
          <w:sz w:val="24"/>
        </w:rPr>
        <w:t>）7号）的有关规定，达到学校学位授予标准，经学校学位评定委员会审议，授予硕士学位。</w:t>
      </w:r>
      <w:r>
        <w:rPr>
          <w:rFonts w:eastAsiaTheme="minorEastAsia"/>
          <w:bCs/>
          <w:color w:val="auto"/>
          <w:sz w:val="24"/>
        </w:rPr>
        <w:t xml:space="preserve">                                                 </w:t>
      </w:r>
    </w:p>
    <w:p>
      <w:pPr>
        <w:spacing w:line="360" w:lineRule="auto"/>
        <w:ind w:firstLine="600" w:firstLineChars="250"/>
        <w:rPr>
          <w:rFonts w:eastAsiaTheme="minorEastAsia"/>
          <w:bCs/>
          <w:color w:val="auto"/>
          <w:sz w:val="24"/>
        </w:rPr>
      </w:pPr>
      <w:r>
        <w:rPr>
          <w:rFonts w:eastAsiaTheme="minorEastAsia"/>
          <w:bCs/>
          <w:color w:val="auto"/>
          <w:sz w:val="24"/>
        </w:rPr>
        <w:t>2.</w:t>
      </w:r>
      <w:r>
        <w:rPr>
          <w:rFonts w:hint="eastAsia" w:eastAsiaTheme="minorEastAsia"/>
          <w:bCs/>
          <w:color w:val="auto"/>
          <w:sz w:val="24"/>
        </w:rPr>
        <w:t>在规定的学习年限内获得《执业医师资格证书》、完成学位课程考核及实践活动，但未获得《住院医师规范化培训合格证书》者，允许其申请毕业考核和论文答辩，如符合毕业及论文答辩要求，则准予答辩和毕业。毕业后三年内取得《住院医师规范化培训合格证书》者，可回学校申请硕士专业学位。</w:t>
      </w:r>
    </w:p>
    <w:p>
      <w:pPr>
        <w:spacing w:line="360" w:lineRule="auto"/>
        <w:ind w:firstLine="600" w:firstLineChars="250"/>
        <w:rPr>
          <w:rFonts w:eastAsiaTheme="minorEastAsia"/>
          <w:bCs/>
          <w:color w:val="auto"/>
          <w:sz w:val="24"/>
        </w:rPr>
      </w:pPr>
    </w:p>
    <w:p>
      <w:pPr>
        <w:spacing w:line="360" w:lineRule="auto"/>
        <w:ind w:firstLine="560" w:firstLineChars="200"/>
        <w:rPr>
          <w:rFonts w:eastAsia="黑体"/>
          <w:bCs/>
          <w:color w:val="auto"/>
          <w:sz w:val="28"/>
          <w:szCs w:val="28"/>
        </w:rPr>
      </w:pPr>
      <w:r>
        <w:rPr>
          <w:rFonts w:eastAsia="黑体"/>
          <w:bCs/>
          <w:color w:val="auto"/>
          <w:sz w:val="28"/>
          <w:szCs w:val="28"/>
        </w:rPr>
        <w:t>十</w:t>
      </w:r>
      <w:r>
        <w:rPr>
          <w:rFonts w:hint="eastAsia" w:eastAsia="黑体"/>
          <w:bCs/>
          <w:color w:val="auto"/>
          <w:sz w:val="28"/>
          <w:szCs w:val="28"/>
        </w:rPr>
        <w:t>二</w:t>
      </w:r>
      <w:r>
        <w:rPr>
          <w:rFonts w:eastAsia="黑体"/>
          <w:bCs/>
          <w:color w:val="auto"/>
          <w:sz w:val="28"/>
          <w:szCs w:val="28"/>
        </w:rPr>
        <w:t>、学分及课程设置</w:t>
      </w:r>
    </w:p>
    <w:p>
      <w:pPr>
        <w:spacing w:line="360" w:lineRule="auto"/>
        <w:ind w:firstLine="480" w:firstLineChars="200"/>
        <w:rPr>
          <w:rFonts w:eastAsiaTheme="minorEastAsia"/>
          <w:color w:val="auto"/>
          <w:sz w:val="24"/>
        </w:rPr>
      </w:pPr>
      <w:bookmarkStart w:id="4" w:name="OLE_LINK11"/>
      <w:bookmarkStart w:id="5" w:name="OLE_LINK5"/>
      <w:r>
        <w:rPr>
          <w:rFonts w:eastAsiaTheme="minorEastAsia"/>
          <w:color w:val="auto"/>
          <w:sz w:val="24"/>
        </w:rPr>
        <w:t>本专业最低毕业学分为2</w:t>
      </w:r>
      <w:r>
        <w:rPr>
          <w:rFonts w:hint="eastAsia" w:eastAsiaTheme="minorEastAsia"/>
          <w:color w:val="auto"/>
          <w:sz w:val="24"/>
        </w:rPr>
        <w:t>2</w:t>
      </w:r>
      <w:r>
        <w:rPr>
          <w:rFonts w:eastAsiaTheme="minorEastAsia"/>
          <w:color w:val="auto"/>
          <w:sz w:val="24"/>
        </w:rPr>
        <w:t>分，其中学位课16学分，非学位课</w:t>
      </w:r>
      <w:r>
        <w:rPr>
          <w:rFonts w:hint="eastAsia" w:eastAsiaTheme="minorEastAsia"/>
          <w:color w:val="auto"/>
          <w:sz w:val="24"/>
        </w:rPr>
        <w:t>4</w:t>
      </w:r>
      <w:r>
        <w:rPr>
          <w:rFonts w:eastAsiaTheme="minorEastAsia"/>
          <w:color w:val="auto"/>
          <w:sz w:val="24"/>
        </w:rPr>
        <w:t>学分，必修环节2</w:t>
      </w:r>
      <w:r>
        <w:rPr>
          <w:rFonts w:hint="eastAsia" w:eastAsiaTheme="minorEastAsia"/>
          <w:color w:val="auto"/>
          <w:sz w:val="24"/>
        </w:rPr>
        <w:t>学</w:t>
      </w:r>
      <w:r>
        <w:rPr>
          <w:rFonts w:eastAsiaTheme="minorEastAsia"/>
          <w:color w:val="auto"/>
          <w:sz w:val="24"/>
        </w:rPr>
        <w:t>分。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Theme="minorEastAsia"/>
          <w:sz w:val="24"/>
        </w:rPr>
        <w:t>课程考试不设补考环节，</w:t>
      </w:r>
      <w:r>
        <w:rPr>
          <w:sz w:val="24"/>
        </w:rPr>
        <w:t>考试成绩低于60分的需重修。</w:t>
      </w:r>
    </w:p>
    <w:bookmarkEnd w:id="4"/>
    <w:bookmarkEnd w:id="5"/>
    <w:p>
      <w:pPr>
        <w:spacing w:line="360" w:lineRule="auto"/>
        <w:ind w:firstLine="480"/>
        <w:rPr>
          <w:sz w:val="24"/>
        </w:rPr>
      </w:pPr>
      <w:r>
        <w:rPr>
          <w:rFonts w:eastAsiaTheme="minorEastAsia"/>
          <w:sz w:val="24"/>
        </w:rPr>
        <w:t>课程可采取集中授课、网络教学、专题讲座等方式相结合。考核方式包括考试和考查，考核可采取笔试、读书报告等多种方式。无论</w:t>
      </w:r>
      <w:r>
        <w:rPr>
          <w:rFonts w:hint="eastAsia"/>
          <w:sz w:val="24"/>
        </w:rPr>
        <w:t>采用何种考核方式，均应能真实反映学生对所学课程掌握的程度及运用知识的能力。</w:t>
      </w:r>
    </w:p>
    <w:p>
      <w:pPr>
        <w:spacing w:after="156" w:afterLines="50" w:line="360" w:lineRule="auto"/>
        <w:ind w:firstLine="241" w:firstLineChars="100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精神病与精神卫生学</w:t>
      </w:r>
      <w:r>
        <w:rPr>
          <w:rFonts w:eastAsiaTheme="minorEastAsia"/>
          <w:b/>
          <w:bCs/>
          <w:sz w:val="24"/>
        </w:rPr>
        <w:t>专业全日制专业学位硕士研究生课程及培养环节设置一览表</w:t>
      </w:r>
    </w:p>
    <w:tbl>
      <w:tblPr>
        <w:tblStyle w:val="11"/>
        <w:tblW w:w="8857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226"/>
        <w:gridCol w:w="3516"/>
        <w:gridCol w:w="1081"/>
        <w:gridCol w:w="709"/>
        <w:gridCol w:w="709"/>
        <w:gridCol w:w="10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</w:tblPrEx>
        <w:trPr>
          <w:jc w:val="center"/>
        </w:trPr>
        <w:tc>
          <w:tcPr>
            <w:tcW w:w="1797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课程类别</w:t>
            </w:r>
          </w:p>
        </w:tc>
        <w:tc>
          <w:tcPr>
            <w:tcW w:w="3516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课程说明</w:t>
            </w: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课程编号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学分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学期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restart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学位课</w:t>
            </w:r>
          </w:p>
        </w:tc>
        <w:tc>
          <w:tcPr>
            <w:tcW w:w="1226" w:type="dxa"/>
            <w:vMerge w:val="restart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公共必修课</w:t>
            </w:r>
          </w:p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（</w:t>
            </w:r>
            <w:r>
              <w:rPr>
                <w:rFonts w:hint="eastAsia"/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新时代中国特色社会主义理论与实践</w:t>
            </w: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TS0000001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continue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通用学术英语</w:t>
            </w: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TS0000002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学科基础课</w:t>
            </w:r>
          </w:p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（</w:t>
            </w:r>
            <w:r>
              <w:rPr>
                <w:rFonts w:hint="eastAsia"/>
                <w:b/>
                <w:sz w:val="18"/>
                <w:szCs w:val="18"/>
              </w:rPr>
              <w:t>9</w:t>
            </w:r>
            <w:r>
              <w:rPr>
                <w:b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学术道德与论文写作</w:t>
            </w:r>
          </w:p>
        </w:tc>
        <w:tc>
          <w:tcPr>
            <w:tcW w:w="1081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ZS</w:t>
            </w:r>
            <w:r>
              <w:rPr>
                <w:sz w:val="18"/>
                <w:szCs w:val="18"/>
              </w:rPr>
              <w:t>9401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ind w:firstLine="180" w:firstLineChars="100"/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>
            <w:pPr>
              <w:adjustRightInd w:val="0"/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卫生统计学</w:t>
            </w:r>
          </w:p>
        </w:tc>
        <w:tc>
          <w:tcPr>
            <w:tcW w:w="1081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ZS</w:t>
            </w:r>
            <w:r>
              <w:rPr>
                <w:sz w:val="18"/>
                <w:szCs w:val="18"/>
              </w:rPr>
              <w:t>94010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3</w:t>
            </w:r>
            <w:bookmarkStart w:id="12" w:name="_GoBack"/>
            <w:bookmarkEnd w:id="12"/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571" w:type="dxa"/>
            <w:vMerge w:val="continue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bookmarkStart w:id="6" w:name="OLE_LINK9"/>
            <w:bookmarkStart w:id="7" w:name="OLE_LINK10"/>
            <w:bookmarkStart w:id="8" w:name="OLE_LINK3"/>
            <w:bookmarkStart w:id="9" w:name="OLE_LINK8"/>
            <w:bookmarkStart w:id="10" w:name="OLE_LINK4"/>
          </w:p>
        </w:tc>
        <w:tc>
          <w:tcPr>
            <w:tcW w:w="1226" w:type="dxa"/>
            <w:vMerge w:val="continue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医学伦理学</w:t>
            </w:r>
          </w:p>
        </w:tc>
        <w:tc>
          <w:tcPr>
            <w:tcW w:w="1081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ZS94010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考试</w:t>
            </w:r>
          </w:p>
        </w:tc>
      </w:tr>
      <w:bookmarkEnd w:id="6"/>
      <w:bookmarkEnd w:id="7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71" w:type="dxa"/>
            <w:vMerge w:val="continue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硕士专业英语</w:t>
            </w:r>
          </w:p>
        </w:tc>
        <w:tc>
          <w:tcPr>
            <w:tcW w:w="1081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ZS94010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sz w:val="18"/>
                <w:szCs w:val="18"/>
                <w:lang w:eastAsia="zh-Hans"/>
              </w:rPr>
            </w:pPr>
            <w:r>
              <w:rPr>
                <w:rFonts w:hint="eastAsia"/>
                <w:sz w:val="18"/>
                <w:szCs w:val="18"/>
                <w:lang w:eastAsia="zh-Hans"/>
              </w:rPr>
              <w:t>考试</w:t>
            </w:r>
          </w:p>
        </w:tc>
      </w:tr>
      <w:bookmarkEnd w:id="8"/>
      <w:bookmarkEnd w:id="9"/>
      <w:bookmarkEnd w:id="10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专业必修课</w:t>
            </w:r>
          </w:p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（</w:t>
            </w:r>
            <w:r>
              <w:rPr>
                <w:rFonts w:hint="eastAsia"/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>
            <w:pPr>
              <w:adjustRightInd w:val="0"/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基础与临床精神药理学</w:t>
            </w:r>
          </w:p>
        </w:tc>
        <w:tc>
          <w:tcPr>
            <w:tcW w:w="1081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ZS</w:t>
            </w:r>
            <w:r>
              <w:rPr>
                <w:sz w:val="18"/>
                <w:szCs w:val="18"/>
              </w:rPr>
              <w:t>94010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>
            <w:pPr>
              <w:adjustRightInd w:val="0"/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临床精神病学</w:t>
            </w:r>
          </w:p>
        </w:tc>
        <w:tc>
          <w:tcPr>
            <w:tcW w:w="1081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ZS</w:t>
            </w:r>
            <w:r>
              <w:rPr>
                <w:sz w:val="18"/>
                <w:szCs w:val="18"/>
              </w:rPr>
              <w:t>9401</w:t>
            </w:r>
            <w:r>
              <w:rPr>
                <w:rFonts w:hint="eastAsia"/>
                <w:sz w:val="18"/>
                <w:szCs w:val="18"/>
              </w:rPr>
              <w:t>00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571" w:type="dxa"/>
            <w:vMerge w:val="restart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非学位课</w:t>
            </w:r>
          </w:p>
        </w:tc>
        <w:tc>
          <w:tcPr>
            <w:tcW w:w="1226" w:type="dxa"/>
            <w:vMerge w:val="restart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公共通识课</w:t>
            </w:r>
          </w:p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（2学分）</w:t>
            </w:r>
          </w:p>
        </w:tc>
        <w:tc>
          <w:tcPr>
            <w:tcW w:w="3516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《习近平谈治国理政》研读</w:t>
            </w: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TT0000101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571" w:type="dxa"/>
            <w:vMerge w:val="continue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>
            <w:pPr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自然辩证法概论</w:t>
            </w: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TS0000102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选修课</w:t>
            </w:r>
          </w:p>
        </w:tc>
        <w:tc>
          <w:tcPr>
            <w:tcW w:w="3516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生物信息学</w:t>
            </w:r>
          </w:p>
        </w:tc>
        <w:tc>
          <w:tcPr>
            <w:tcW w:w="1081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ZS</w:t>
            </w:r>
            <w:r>
              <w:rPr>
                <w:sz w:val="18"/>
                <w:szCs w:val="18"/>
              </w:rPr>
              <w:t>9401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考试 </w:t>
            </w:r>
          </w:p>
          <w:p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至少选修</w:t>
            </w:r>
          </w:p>
          <w:p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  <w:r>
              <w:rPr>
                <w:rFonts w:hint="eastAsia"/>
                <w:color w:val="auto"/>
                <w:sz w:val="18"/>
                <w:szCs w:val="18"/>
              </w:rPr>
              <w:t>学分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流行病学</w:t>
            </w:r>
          </w:p>
        </w:tc>
        <w:tc>
          <w:tcPr>
            <w:tcW w:w="1081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ZS</w:t>
            </w:r>
            <w:r>
              <w:rPr>
                <w:sz w:val="18"/>
                <w:szCs w:val="18"/>
              </w:rPr>
              <w:t>9401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临床研究方法</w:t>
            </w:r>
          </w:p>
        </w:tc>
        <w:tc>
          <w:tcPr>
            <w:tcW w:w="1081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ZS</w:t>
            </w:r>
            <w:r>
              <w:rPr>
                <w:sz w:val="18"/>
                <w:szCs w:val="18"/>
              </w:rPr>
              <w:t>9401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103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医学法律法规</w:t>
            </w:r>
          </w:p>
        </w:tc>
        <w:tc>
          <w:tcPr>
            <w:tcW w:w="1081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ZS</w:t>
            </w:r>
            <w:r>
              <w:rPr>
                <w:sz w:val="18"/>
                <w:szCs w:val="18"/>
              </w:rPr>
              <w:t>9401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循证医学</w:t>
            </w:r>
          </w:p>
        </w:tc>
        <w:tc>
          <w:tcPr>
            <w:tcW w:w="1081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ZS</w:t>
            </w:r>
            <w:r>
              <w:rPr>
                <w:sz w:val="18"/>
                <w:szCs w:val="18"/>
              </w:rPr>
              <w:t>9401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105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临床思维</w:t>
            </w:r>
          </w:p>
        </w:tc>
        <w:tc>
          <w:tcPr>
            <w:tcW w:w="1081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ZS</w:t>
            </w:r>
            <w:r>
              <w:rPr>
                <w:sz w:val="18"/>
                <w:szCs w:val="18"/>
              </w:rPr>
              <w:t>9401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09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细胞培养技术</w:t>
            </w:r>
          </w:p>
        </w:tc>
        <w:tc>
          <w:tcPr>
            <w:tcW w:w="1081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ZS94010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医学分子生物学与实验</w:t>
            </w:r>
          </w:p>
        </w:tc>
        <w:tc>
          <w:tcPr>
            <w:tcW w:w="1081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ZS</w:t>
            </w:r>
            <w:r>
              <w:rPr>
                <w:sz w:val="18"/>
                <w:szCs w:val="18"/>
              </w:rPr>
              <w:t>9401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医学免疫学实验技术</w:t>
            </w:r>
          </w:p>
        </w:tc>
        <w:tc>
          <w:tcPr>
            <w:tcW w:w="1081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ZS</w:t>
            </w:r>
            <w:r>
              <w:rPr>
                <w:sz w:val="18"/>
                <w:szCs w:val="18"/>
              </w:rPr>
              <w:t>9401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106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精神</w:t>
            </w: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医学临床思维</w:t>
            </w:r>
          </w:p>
        </w:tc>
        <w:tc>
          <w:tcPr>
            <w:tcW w:w="1081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ZS</w:t>
            </w:r>
            <w:r>
              <w:rPr>
                <w:sz w:val="18"/>
                <w:szCs w:val="18"/>
              </w:rPr>
              <w:t>9401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107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睡眠医学</w:t>
            </w:r>
          </w:p>
        </w:tc>
        <w:tc>
          <w:tcPr>
            <w:tcW w:w="1081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ZS9401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108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>
            <w:pPr>
              <w:rPr>
                <w:b/>
                <w:sz w:val="18"/>
                <w:szCs w:val="18"/>
              </w:rPr>
            </w:pPr>
            <w:bookmarkStart w:id="11" w:name="OLE_LINK17"/>
          </w:p>
        </w:tc>
        <w:tc>
          <w:tcPr>
            <w:tcW w:w="1226" w:type="dxa"/>
            <w:vMerge w:val="continue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>
            <w:pPr>
              <w:adjustRightInd w:val="0"/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认知疗法基础与应用</w:t>
            </w:r>
          </w:p>
        </w:tc>
        <w:tc>
          <w:tcPr>
            <w:tcW w:w="1081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ZS9401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109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bookmarkEnd w:id="11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71" w:type="dxa"/>
            <w:vMerge w:val="restart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必修环节</w:t>
            </w:r>
          </w:p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素质拓展</w:t>
            </w:r>
          </w:p>
        </w:tc>
        <w:tc>
          <w:tcPr>
            <w:tcW w:w="3516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入学教育</w:t>
            </w: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ZS9401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110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1" w:type="dxa"/>
            <w:vMerge w:val="continue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实践活动</w:t>
            </w: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-6</w:t>
            </w:r>
          </w:p>
        </w:tc>
        <w:tc>
          <w:tcPr>
            <w:tcW w:w="1045" w:type="dxa"/>
            <w:vMerge w:val="continue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1" w:type="dxa"/>
            <w:vMerge w:val="continue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竞赛活动</w:t>
            </w: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-6</w:t>
            </w:r>
          </w:p>
        </w:tc>
        <w:tc>
          <w:tcPr>
            <w:tcW w:w="104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可选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学术训练</w:t>
            </w:r>
          </w:p>
        </w:tc>
        <w:tc>
          <w:tcPr>
            <w:tcW w:w="3516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中期筛选</w:t>
            </w: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-3</w:t>
            </w:r>
          </w:p>
        </w:tc>
        <w:tc>
          <w:tcPr>
            <w:tcW w:w="1045" w:type="dxa"/>
            <w:vMerge w:val="restar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过程管理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无学分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论文开题</w:t>
            </w: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1045" w:type="dxa"/>
            <w:vMerge w:val="continue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论文中期进展报告</w:t>
            </w: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45" w:type="dxa"/>
            <w:vMerge w:val="continue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论文预答辩</w:t>
            </w: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45" w:type="dxa"/>
            <w:vMerge w:val="continue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论文评审</w:t>
            </w: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45" w:type="dxa"/>
            <w:vMerge w:val="continue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论文答辩</w:t>
            </w:r>
          </w:p>
        </w:tc>
        <w:tc>
          <w:tcPr>
            <w:tcW w:w="108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45" w:type="dxa"/>
            <w:vMerge w:val="continue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*公共外语课程按入学时的外国语考试科目修读相关语种。</w:t>
      </w:r>
    </w:p>
    <w:p>
      <w:pPr>
        <w:spacing w:line="360" w:lineRule="auto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三</w:t>
      </w:r>
      <w:r>
        <w:rPr>
          <w:rFonts w:eastAsia="黑体"/>
          <w:bCs/>
          <w:sz w:val="28"/>
          <w:szCs w:val="28"/>
        </w:rPr>
        <w:t>、其他需要说明事项</w:t>
      </w:r>
    </w:p>
    <w:p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1. 非学位课中的方向选修课模块由各培养单位自行设置，并给出具体选修学分要求。</w:t>
      </w:r>
    </w:p>
    <w:bookmarkEnd w:id="0"/>
    <w:bookmarkEnd w:id="1"/>
    <w:p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2. 毕业总学分：</w:t>
      </w:r>
      <w:r>
        <w:rPr>
          <w:rFonts w:hint="eastAsia" w:eastAsiaTheme="minorEastAsia"/>
          <w:bCs/>
          <w:sz w:val="24"/>
        </w:rPr>
        <w:t>学位课</w:t>
      </w:r>
      <w:r>
        <w:rPr>
          <w:rFonts w:eastAsiaTheme="minorEastAsia"/>
          <w:bCs/>
          <w:sz w:val="24"/>
        </w:rPr>
        <w:t>+</w:t>
      </w:r>
      <w:r>
        <w:rPr>
          <w:rFonts w:hint="eastAsia" w:eastAsiaTheme="minorEastAsia"/>
          <w:bCs/>
          <w:sz w:val="24"/>
        </w:rPr>
        <w:t>非学位课</w:t>
      </w:r>
      <w:r>
        <w:rPr>
          <w:rFonts w:eastAsiaTheme="minorEastAsia"/>
          <w:bCs/>
          <w:sz w:val="24"/>
        </w:rPr>
        <w:t>+必修环节。</w:t>
      </w:r>
    </w:p>
    <w:sectPr>
      <w:pgSz w:w="11906" w:h="16838"/>
      <w:pgMar w:top="1418" w:right="1418" w:bottom="124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B0B"/>
    <w:rsid w:val="00000F48"/>
    <w:rsid w:val="000017BB"/>
    <w:rsid w:val="00002A1A"/>
    <w:rsid w:val="00003AB1"/>
    <w:rsid w:val="000045F0"/>
    <w:rsid w:val="00004834"/>
    <w:rsid w:val="000051FF"/>
    <w:rsid w:val="00005540"/>
    <w:rsid w:val="00005A23"/>
    <w:rsid w:val="00005CDB"/>
    <w:rsid w:val="00006E04"/>
    <w:rsid w:val="0000780D"/>
    <w:rsid w:val="00011169"/>
    <w:rsid w:val="00011E8C"/>
    <w:rsid w:val="0001203B"/>
    <w:rsid w:val="00012EFE"/>
    <w:rsid w:val="0001365A"/>
    <w:rsid w:val="000136E9"/>
    <w:rsid w:val="00013F55"/>
    <w:rsid w:val="00015266"/>
    <w:rsid w:val="000154B5"/>
    <w:rsid w:val="00015E88"/>
    <w:rsid w:val="000165A8"/>
    <w:rsid w:val="0002007B"/>
    <w:rsid w:val="000229B8"/>
    <w:rsid w:val="000253FB"/>
    <w:rsid w:val="0002553A"/>
    <w:rsid w:val="00025715"/>
    <w:rsid w:val="00025D34"/>
    <w:rsid w:val="000266E2"/>
    <w:rsid w:val="00026ED3"/>
    <w:rsid w:val="00026F8F"/>
    <w:rsid w:val="00027376"/>
    <w:rsid w:val="000312C8"/>
    <w:rsid w:val="00031719"/>
    <w:rsid w:val="00031B61"/>
    <w:rsid w:val="00032C19"/>
    <w:rsid w:val="0003428C"/>
    <w:rsid w:val="00034692"/>
    <w:rsid w:val="00035A07"/>
    <w:rsid w:val="0003630A"/>
    <w:rsid w:val="0003798D"/>
    <w:rsid w:val="00037AC5"/>
    <w:rsid w:val="0004067E"/>
    <w:rsid w:val="00040B6D"/>
    <w:rsid w:val="000420E7"/>
    <w:rsid w:val="00042271"/>
    <w:rsid w:val="00042ED8"/>
    <w:rsid w:val="0004377A"/>
    <w:rsid w:val="0004455C"/>
    <w:rsid w:val="000445C9"/>
    <w:rsid w:val="0004468A"/>
    <w:rsid w:val="000446F6"/>
    <w:rsid w:val="00044B1B"/>
    <w:rsid w:val="00045490"/>
    <w:rsid w:val="00045566"/>
    <w:rsid w:val="000462ED"/>
    <w:rsid w:val="00046784"/>
    <w:rsid w:val="00046EFF"/>
    <w:rsid w:val="00047780"/>
    <w:rsid w:val="00050525"/>
    <w:rsid w:val="000517AD"/>
    <w:rsid w:val="0005309E"/>
    <w:rsid w:val="00053173"/>
    <w:rsid w:val="00054712"/>
    <w:rsid w:val="00054F25"/>
    <w:rsid w:val="00060C9E"/>
    <w:rsid w:val="00060E5A"/>
    <w:rsid w:val="00061443"/>
    <w:rsid w:val="00061DCD"/>
    <w:rsid w:val="000627FF"/>
    <w:rsid w:val="00065525"/>
    <w:rsid w:val="00065668"/>
    <w:rsid w:val="00065862"/>
    <w:rsid w:val="00067DA2"/>
    <w:rsid w:val="00070FB5"/>
    <w:rsid w:val="00073226"/>
    <w:rsid w:val="00073DC2"/>
    <w:rsid w:val="000773B4"/>
    <w:rsid w:val="000777E4"/>
    <w:rsid w:val="00080077"/>
    <w:rsid w:val="0008043C"/>
    <w:rsid w:val="0008073F"/>
    <w:rsid w:val="000808AC"/>
    <w:rsid w:val="000819A1"/>
    <w:rsid w:val="00081ED3"/>
    <w:rsid w:val="00082A32"/>
    <w:rsid w:val="000846F8"/>
    <w:rsid w:val="00084EE7"/>
    <w:rsid w:val="00085ED4"/>
    <w:rsid w:val="000865C0"/>
    <w:rsid w:val="00086A2D"/>
    <w:rsid w:val="000877D8"/>
    <w:rsid w:val="00087BB6"/>
    <w:rsid w:val="000903CF"/>
    <w:rsid w:val="00091106"/>
    <w:rsid w:val="00093781"/>
    <w:rsid w:val="00093E55"/>
    <w:rsid w:val="00094EF5"/>
    <w:rsid w:val="00095FAE"/>
    <w:rsid w:val="000A0C3E"/>
    <w:rsid w:val="000A1577"/>
    <w:rsid w:val="000A1769"/>
    <w:rsid w:val="000A227E"/>
    <w:rsid w:val="000A422B"/>
    <w:rsid w:val="000A46F4"/>
    <w:rsid w:val="000A47A2"/>
    <w:rsid w:val="000A48BC"/>
    <w:rsid w:val="000A59A1"/>
    <w:rsid w:val="000A5AEB"/>
    <w:rsid w:val="000A6B0F"/>
    <w:rsid w:val="000A6FBD"/>
    <w:rsid w:val="000A7196"/>
    <w:rsid w:val="000A73F2"/>
    <w:rsid w:val="000A7E9B"/>
    <w:rsid w:val="000B10CA"/>
    <w:rsid w:val="000B1176"/>
    <w:rsid w:val="000B3404"/>
    <w:rsid w:val="000B36CF"/>
    <w:rsid w:val="000B3A32"/>
    <w:rsid w:val="000B3F63"/>
    <w:rsid w:val="000B4084"/>
    <w:rsid w:val="000B596C"/>
    <w:rsid w:val="000B5B40"/>
    <w:rsid w:val="000C1C39"/>
    <w:rsid w:val="000C1DF1"/>
    <w:rsid w:val="000C229D"/>
    <w:rsid w:val="000C684D"/>
    <w:rsid w:val="000C7109"/>
    <w:rsid w:val="000C7B56"/>
    <w:rsid w:val="000D0856"/>
    <w:rsid w:val="000D0CA9"/>
    <w:rsid w:val="000D21C4"/>
    <w:rsid w:val="000D2324"/>
    <w:rsid w:val="000D3BAB"/>
    <w:rsid w:val="000D3D52"/>
    <w:rsid w:val="000D41D0"/>
    <w:rsid w:val="000D6149"/>
    <w:rsid w:val="000D6CC0"/>
    <w:rsid w:val="000D6CD9"/>
    <w:rsid w:val="000D71B2"/>
    <w:rsid w:val="000E0380"/>
    <w:rsid w:val="000E1DB1"/>
    <w:rsid w:val="000E2728"/>
    <w:rsid w:val="000E51AE"/>
    <w:rsid w:val="000E5229"/>
    <w:rsid w:val="000E58F5"/>
    <w:rsid w:val="000F12FD"/>
    <w:rsid w:val="000F21F3"/>
    <w:rsid w:val="000F238B"/>
    <w:rsid w:val="000F2DCE"/>
    <w:rsid w:val="000F2E11"/>
    <w:rsid w:val="000F3134"/>
    <w:rsid w:val="000F335A"/>
    <w:rsid w:val="000F3809"/>
    <w:rsid w:val="000F4E87"/>
    <w:rsid w:val="000F65E5"/>
    <w:rsid w:val="001004D8"/>
    <w:rsid w:val="00100A1C"/>
    <w:rsid w:val="001015A9"/>
    <w:rsid w:val="00101F57"/>
    <w:rsid w:val="00102C0C"/>
    <w:rsid w:val="00104300"/>
    <w:rsid w:val="00104B89"/>
    <w:rsid w:val="00104BB1"/>
    <w:rsid w:val="0010579B"/>
    <w:rsid w:val="00105E20"/>
    <w:rsid w:val="001101F5"/>
    <w:rsid w:val="00110577"/>
    <w:rsid w:val="00110911"/>
    <w:rsid w:val="00110D6C"/>
    <w:rsid w:val="00111B59"/>
    <w:rsid w:val="00111BCA"/>
    <w:rsid w:val="0011294E"/>
    <w:rsid w:val="00112E68"/>
    <w:rsid w:val="00113B61"/>
    <w:rsid w:val="00114345"/>
    <w:rsid w:val="00115E4B"/>
    <w:rsid w:val="00116DAF"/>
    <w:rsid w:val="00116ED7"/>
    <w:rsid w:val="0011773A"/>
    <w:rsid w:val="00117E96"/>
    <w:rsid w:val="00120046"/>
    <w:rsid w:val="001200D3"/>
    <w:rsid w:val="001201FC"/>
    <w:rsid w:val="00123074"/>
    <w:rsid w:val="001233A6"/>
    <w:rsid w:val="001252CE"/>
    <w:rsid w:val="0012572F"/>
    <w:rsid w:val="00127001"/>
    <w:rsid w:val="00127186"/>
    <w:rsid w:val="0012727D"/>
    <w:rsid w:val="001305B0"/>
    <w:rsid w:val="00130B1A"/>
    <w:rsid w:val="0013275E"/>
    <w:rsid w:val="0013293E"/>
    <w:rsid w:val="0013294F"/>
    <w:rsid w:val="00132BE3"/>
    <w:rsid w:val="001330A5"/>
    <w:rsid w:val="00133EFF"/>
    <w:rsid w:val="00134042"/>
    <w:rsid w:val="001340D6"/>
    <w:rsid w:val="001340EE"/>
    <w:rsid w:val="001342C9"/>
    <w:rsid w:val="0013523E"/>
    <w:rsid w:val="00135DD4"/>
    <w:rsid w:val="00136E0A"/>
    <w:rsid w:val="0014145D"/>
    <w:rsid w:val="00141A90"/>
    <w:rsid w:val="00141C03"/>
    <w:rsid w:val="00141D33"/>
    <w:rsid w:val="00142AE5"/>
    <w:rsid w:val="001434A0"/>
    <w:rsid w:val="0014508B"/>
    <w:rsid w:val="001452F2"/>
    <w:rsid w:val="00150EC3"/>
    <w:rsid w:val="001513DE"/>
    <w:rsid w:val="001519AB"/>
    <w:rsid w:val="00153B3C"/>
    <w:rsid w:val="001548B0"/>
    <w:rsid w:val="00155402"/>
    <w:rsid w:val="001559E7"/>
    <w:rsid w:val="00155AAE"/>
    <w:rsid w:val="001566EB"/>
    <w:rsid w:val="00156DDA"/>
    <w:rsid w:val="00160DA3"/>
    <w:rsid w:val="0016181D"/>
    <w:rsid w:val="00162151"/>
    <w:rsid w:val="00162801"/>
    <w:rsid w:val="0016284B"/>
    <w:rsid w:val="00163A5C"/>
    <w:rsid w:val="00165D55"/>
    <w:rsid w:val="00166596"/>
    <w:rsid w:val="00167C56"/>
    <w:rsid w:val="00171332"/>
    <w:rsid w:val="001715BD"/>
    <w:rsid w:val="00172299"/>
    <w:rsid w:val="0017260D"/>
    <w:rsid w:val="00172DEF"/>
    <w:rsid w:val="00173690"/>
    <w:rsid w:val="00173BBC"/>
    <w:rsid w:val="00174672"/>
    <w:rsid w:val="001749C9"/>
    <w:rsid w:val="00175F90"/>
    <w:rsid w:val="00175FDB"/>
    <w:rsid w:val="0017600D"/>
    <w:rsid w:val="001770BE"/>
    <w:rsid w:val="001774C8"/>
    <w:rsid w:val="00181B98"/>
    <w:rsid w:val="001827EC"/>
    <w:rsid w:val="001829CC"/>
    <w:rsid w:val="00190742"/>
    <w:rsid w:val="0019270C"/>
    <w:rsid w:val="00192C94"/>
    <w:rsid w:val="00192FFB"/>
    <w:rsid w:val="00193EB1"/>
    <w:rsid w:val="001944A6"/>
    <w:rsid w:val="00194BD6"/>
    <w:rsid w:val="00196101"/>
    <w:rsid w:val="0019611A"/>
    <w:rsid w:val="00196623"/>
    <w:rsid w:val="00196830"/>
    <w:rsid w:val="00196F50"/>
    <w:rsid w:val="00197D7B"/>
    <w:rsid w:val="001A0657"/>
    <w:rsid w:val="001A089C"/>
    <w:rsid w:val="001A4FEF"/>
    <w:rsid w:val="001A567C"/>
    <w:rsid w:val="001A6029"/>
    <w:rsid w:val="001A7229"/>
    <w:rsid w:val="001A78CF"/>
    <w:rsid w:val="001B0D85"/>
    <w:rsid w:val="001B215A"/>
    <w:rsid w:val="001B2A51"/>
    <w:rsid w:val="001B30C4"/>
    <w:rsid w:val="001B465A"/>
    <w:rsid w:val="001B4FF4"/>
    <w:rsid w:val="001B62AC"/>
    <w:rsid w:val="001B66AF"/>
    <w:rsid w:val="001C0562"/>
    <w:rsid w:val="001C2996"/>
    <w:rsid w:val="001C30DC"/>
    <w:rsid w:val="001C45C2"/>
    <w:rsid w:val="001C481C"/>
    <w:rsid w:val="001C5480"/>
    <w:rsid w:val="001C6211"/>
    <w:rsid w:val="001C7066"/>
    <w:rsid w:val="001C752D"/>
    <w:rsid w:val="001D1C64"/>
    <w:rsid w:val="001D1E43"/>
    <w:rsid w:val="001D2313"/>
    <w:rsid w:val="001D28BB"/>
    <w:rsid w:val="001D3E53"/>
    <w:rsid w:val="001D3EA6"/>
    <w:rsid w:val="001D45FC"/>
    <w:rsid w:val="001D599A"/>
    <w:rsid w:val="001D621F"/>
    <w:rsid w:val="001D690F"/>
    <w:rsid w:val="001D6A65"/>
    <w:rsid w:val="001D78A6"/>
    <w:rsid w:val="001D7AE8"/>
    <w:rsid w:val="001E0FD8"/>
    <w:rsid w:val="001E149A"/>
    <w:rsid w:val="001E1523"/>
    <w:rsid w:val="001E173F"/>
    <w:rsid w:val="001E23BD"/>
    <w:rsid w:val="001E2472"/>
    <w:rsid w:val="001E339C"/>
    <w:rsid w:val="001E47AA"/>
    <w:rsid w:val="001E4A22"/>
    <w:rsid w:val="001E5492"/>
    <w:rsid w:val="001E57D0"/>
    <w:rsid w:val="001F03A6"/>
    <w:rsid w:val="001F0AE0"/>
    <w:rsid w:val="001F11BA"/>
    <w:rsid w:val="001F1A8A"/>
    <w:rsid w:val="001F1F2E"/>
    <w:rsid w:val="001F1F8B"/>
    <w:rsid w:val="001F2B47"/>
    <w:rsid w:val="001F431F"/>
    <w:rsid w:val="001F5B93"/>
    <w:rsid w:val="001F61D1"/>
    <w:rsid w:val="001F65A4"/>
    <w:rsid w:val="00200099"/>
    <w:rsid w:val="00200505"/>
    <w:rsid w:val="00202151"/>
    <w:rsid w:val="0020278D"/>
    <w:rsid w:val="002027B9"/>
    <w:rsid w:val="00202B64"/>
    <w:rsid w:val="00202C05"/>
    <w:rsid w:val="00202D87"/>
    <w:rsid w:val="002036EE"/>
    <w:rsid w:val="00203900"/>
    <w:rsid w:val="00204685"/>
    <w:rsid w:val="002056DB"/>
    <w:rsid w:val="00205814"/>
    <w:rsid w:val="00206236"/>
    <w:rsid w:val="00206FD9"/>
    <w:rsid w:val="002072D0"/>
    <w:rsid w:val="002106EB"/>
    <w:rsid w:val="0021153B"/>
    <w:rsid w:val="002120B8"/>
    <w:rsid w:val="002120E9"/>
    <w:rsid w:val="00212267"/>
    <w:rsid w:val="00215A41"/>
    <w:rsid w:val="0021662C"/>
    <w:rsid w:val="00216D4F"/>
    <w:rsid w:val="00216F9B"/>
    <w:rsid w:val="00217554"/>
    <w:rsid w:val="00217A8B"/>
    <w:rsid w:val="0022264F"/>
    <w:rsid w:val="002226D0"/>
    <w:rsid w:val="00222A5E"/>
    <w:rsid w:val="002231B6"/>
    <w:rsid w:val="002249A4"/>
    <w:rsid w:val="0022580B"/>
    <w:rsid w:val="00226F23"/>
    <w:rsid w:val="0023080B"/>
    <w:rsid w:val="002309EB"/>
    <w:rsid w:val="00230D9E"/>
    <w:rsid w:val="002311D2"/>
    <w:rsid w:val="00231C36"/>
    <w:rsid w:val="00232528"/>
    <w:rsid w:val="002325BF"/>
    <w:rsid w:val="00234212"/>
    <w:rsid w:val="002344D2"/>
    <w:rsid w:val="00234A5A"/>
    <w:rsid w:val="00235208"/>
    <w:rsid w:val="002356C5"/>
    <w:rsid w:val="00236353"/>
    <w:rsid w:val="00236568"/>
    <w:rsid w:val="00236AF5"/>
    <w:rsid w:val="002379CB"/>
    <w:rsid w:val="0024086B"/>
    <w:rsid w:val="00240DCC"/>
    <w:rsid w:val="002417EA"/>
    <w:rsid w:val="002419A5"/>
    <w:rsid w:val="002421DE"/>
    <w:rsid w:val="0024310F"/>
    <w:rsid w:val="00247400"/>
    <w:rsid w:val="002477E4"/>
    <w:rsid w:val="0025208A"/>
    <w:rsid w:val="00252753"/>
    <w:rsid w:val="0025480C"/>
    <w:rsid w:val="00254838"/>
    <w:rsid w:val="00255288"/>
    <w:rsid w:val="002558BC"/>
    <w:rsid w:val="00257241"/>
    <w:rsid w:val="002573A9"/>
    <w:rsid w:val="00260797"/>
    <w:rsid w:val="00260E68"/>
    <w:rsid w:val="002636A1"/>
    <w:rsid w:val="0026401B"/>
    <w:rsid w:val="00265C89"/>
    <w:rsid w:val="00265F6A"/>
    <w:rsid w:val="002661C1"/>
    <w:rsid w:val="002666C6"/>
    <w:rsid w:val="00266F5D"/>
    <w:rsid w:val="00267515"/>
    <w:rsid w:val="00274D29"/>
    <w:rsid w:val="002752A3"/>
    <w:rsid w:val="00277EA4"/>
    <w:rsid w:val="002801E8"/>
    <w:rsid w:val="00281891"/>
    <w:rsid w:val="002819AD"/>
    <w:rsid w:val="00281A0D"/>
    <w:rsid w:val="00281AB7"/>
    <w:rsid w:val="0028271C"/>
    <w:rsid w:val="0028441E"/>
    <w:rsid w:val="00290488"/>
    <w:rsid w:val="00290F6D"/>
    <w:rsid w:val="00291095"/>
    <w:rsid w:val="00292687"/>
    <w:rsid w:val="0029299A"/>
    <w:rsid w:val="002930F5"/>
    <w:rsid w:val="00293466"/>
    <w:rsid w:val="00293784"/>
    <w:rsid w:val="00293972"/>
    <w:rsid w:val="00295013"/>
    <w:rsid w:val="002950C9"/>
    <w:rsid w:val="002956DA"/>
    <w:rsid w:val="00296D8B"/>
    <w:rsid w:val="002A112F"/>
    <w:rsid w:val="002A159F"/>
    <w:rsid w:val="002A2616"/>
    <w:rsid w:val="002A5F35"/>
    <w:rsid w:val="002A71B9"/>
    <w:rsid w:val="002A7921"/>
    <w:rsid w:val="002B0A99"/>
    <w:rsid w:val="002B293A"/>
    <w:rsid w:val="002B2A1B"/>
    <w:rsid w:val="002B3394"/>
    <w:rsid w:val="002B3CB7"/>
    <w:rsid w:val="002B5583"/>
    <w:rsid w:val="002B63CC"/>
    <w:rsid w:val="002B72BE"/>
    <w:rsid w:val="002B7EFB"/>
    <w:rsid w:val="002C0D99"/>
    <w:rsid w:val="002C10F7"/>
    <w:rsid w:val="002C27CC"/>
    <w:rsid w:val="002C44BA"/>
    <w:rsid w:val="002C4D22"/>
    <w:rsid w:val="002C4E07"/>
    <w:rsid w:val="002C531D"/>
    <w:rsid w:val="002C5839"/>
    <w:rsid w:val="002C5D7C"/>
    <w:rsid w:val="002C68F2"/>
    <w:rsid w:val="002C6CF4"/>
    <w:rsid w:val="002C6F0A"/>
    <w:rsid w:val="002C7D60"/>
    <w:rsid w:val="002D2E9E"/>
    <w:rsid w:val="002D326B"/>
    <w:rsid w:val="002D34C1"/>
    <w:rsid w:val="002D4DCD"/>
    <w:rsid w:val="002D5BB0"/>
    <w:rsid w:val="002D6382"/>
    <w:rsid w:val="002D6BA6"/>
    <w:rsid w:val="002D7162"/>
    <w:rsid w:val="002E22E4"/>
    <w:rsid w:val="002E2365"/>
    <w:rsid w:val="002E2C47"/>
    <w:rsid w:val="002E497F"/>
    <w:rsid w:val="002E51D1"/>
    <w:rsid w:val="002E5BED"/>
    <w:rsid w:val="002E639B"/>
    <w:rsid w:val="002E704A"/>
    <w:rsid w:val="002E716E"/>
    <w:rsid w:val="002E7E9B"/>
    <w:rsid w:val="002E7F9D"/>
    <w:rsid w:val="002F12E0"/>
    <w:rsid w:val="002F2797"/>
    <w:rsid w:val="002F3877"/>
    <w:rsid w:val="002F3C9A"/>
    <w:rsid w:val="002F4122"/>
    <w:rsid w:val="002F417B"/>
    <w:rsid w:val="002F4833"/>
    <w:rsid w:val="002F5579"/>
    <w:rsid w:val="002F6B84"/>
    <w:rsid w:val="002F71E6"/>
    <w:rsid w:val="0030052A"/>
    <w:rsid w:val="003015B0"/>
    <w:rsid w:val="00302150"/>
    <w:rsid w:val="003030A7"/>
    <w:rsid w:val="00304675"/>
    <w:rsid w:val="00305644"/>
    <w:rsid w:val="003056A8"/>
    <w:rsid w:val="00307635"/>
    <w:rsid w:val="0031041D"/>
    <w:rsid w:val="00311DA8"/>
    <w:rsid w:val="003127B0"/>
    <w:rsid w:val="00312822"/>
    <w:rsid w:val="00313F81"/>
    <w:rsid w:val="00314BE3"/>
    <w:rsid w:val="00314D3C"/>
    <w:rsid w:val="00316174"/>
    <w:rsid w:val="0031623B"/>
    <w:rsid w:val="00316326"/>
    <w:rsid w:val="00316470"/>
    <w:rsid w:val="00316817"/>
    <w:rsid w:val="00317FDF"/>
    <w:rsid w:val="00321FD1"/>
    <w:rsid w:val="00322D53"/>
    <w:rsid w:val="00323D0D"/>
    <w:rsid w:val="00325D12"/>
    <w:rsid w:val="003267DB"/>
    <w:rsid w:val="00326A2C"/>
    <w:rsid w:val="003279B0"/>
    <w:rsid w:val="00331123"/>
    <w:rsid w:val="00331B4B"/>
    <w:rsid w:val="00331D3B"/>
    <w:rsid w:val="00332C98"/>
    <w:rsid w:val="00334F71"/>
    <w:rsid w:val="00335BB9"/>
    <w:rsid w:val="00336751"/>
    <w:rsid w:val="00336778"/>
    <w:rsid w:val="003374FD"/>
    <w:rsid w:val="00337DD6"/>
    <w:rsid w:val="003416AA"/>
    <w:rsid w:val="003416BC"/>
    <w:rsid w:val="00345BF6"/>
    <w:rsid w:val="00350E12"/>
    <w:rsid w:val="00351789"/>
    <w:rsid w:val="00352485"/>
    <w:rsid w:val="00352525"/>
    <w:rsid w:val="003539D7"/>
    <w:rsid w:val="00353D6B"/>
    <w:rsid w:val="003617F2"/>
    <w:rsid w:val="00361966"/>
    <w:rsid w:val="00362BF4"/>
    <w:rsid w:val="00364D73"/>
    <w:rsid w:val="00367064"/>
    <w:rsid w:val="00371E5D"/>
    <w:rsid w:val="00371F36"/>
    <w:rsid w:val="00372023"/>
    <w:rsid w:val="00372A45"/>
    <w:rsid w:val="00374191"/>
    <w:rsid w:val="0037679D"/>
    <w:rsid w:val="00376F53"/>
    <w:rsid w:val="00382369"/>
    <w:rsid w:val="003825C6"/>
    <w:rsid w:val="00382F33"/>
    <w:rsid w:val="00383F4C"/>
    <w:rsid w:val="00383FF4"/>
    <w:rsid w:val="00384607"/>
    <w:rsid w:val="00386FF4"/>
    <w:rsid w:val="00387621"/>
    <w:rsid w:val="0039122B"/>
    <w:rsid w:val="003916C3"/>
    <w:rsid w:val="0039266B"/>
    <w:rsid w:val="0039293A"/>
    <w:rsid w:val="00392FBD"/>
    <w:rsid w:val="00393220"/>
    <w:rsid w:val="00397184"/>
    <w:rsid w:val="003A0041"/>
    <w:rsid w:val="003A1028"/>
    <w:rsid w:val="003A3458"/>
    <w:rsid w:val="003A42FD"/>
    <w:rsid w:val="003A4D10"/>
    <w:rsid w:val="003A562E"/>
    <w:rsid w:val="003A59AE"/>
    <w:rsid w:val="003A62E4"/>
    <w:rsid w:val="003A6828"/>
    <w:rsid w:val="003A6BA2"/>
    <w:rsid w:val="003A6FA6"/>
    <w:rsid w:val="003A7FDB"/>
    <w:rsid w:val="003B02F6"/>
    <w:rsid w:val="003B11EC"/>
    <w:rsid w:val="003B1809"/>
    <w:rsid w:val="003B1C29"/>
    <w:rsid w:val="003B21FD"/>
    <w:rsid w:val="003B38C6"/>
    <w:rsid w:val="003B3945"/>
    <w:rsid w:val="003B50B1"/>
    <w:rsid w:val="003B5EF2"/>
    <w:rsid w:val="003B5FCD"/>
    <w:rsid w:val="003B765B"/>
    <w:rsid w:val="003C18D3"/>
    <w:rsid w:val="003C1B16"/>
    <w:rsid w:val="003C2368"/>
    <w:rsid w:val="003C2B6F"/>
    <w:rsid w:val="003C3387"/>
    <w:rsid w:val="003C43AE"/>
    <w:rsid w:val="003C4CF4"/>
    <w:rsid w:val="003C4F53"/>
    <w:rsid w:val="003C5F9F"/>
    <w:rsid w:val="003D13E5"/>
    <w:rsid w:val="003D1899"/>
    <w:rsid w:val="003D18A7"/>
    <w:rsid w:val="003D354D"/>
    <w:rsid w:val="003D35E3"/>
    <w:rsid w:val="003D3974"/>
    <w:rsid w:val="003D3996"/>
    <w:rsid w:val="003D3BD9"/>
    <w:rsid w:val="003D51E0"/>
    <w:rsid w:val="003D7929"/>
    <w:rsid w:val="003D7A97"/>
    <w:rsid w:val="003E0503"/>
    <w:rsid w:val="003E1FE7"/>
    <w:rsid w:val="003E42F3"/>
    <w:rsid w:val="003E5315"/>
    <w:rsid w:val="003E5423"/>
    <w:rsid w:val="003E5A1E"/>
    <w:rsid w:val="003E5BF2"/>
    <w:rsid w:val="003E5F3F"/>
    <w:rsid w:val="003E6CB3"/>
    <w:rsid w:val="003E7512"/>
    <w:rsid w:val="003F1009"/>
    <w:rsid w:val="003F1C70"/>
    <w:rsid w:val="003F1F1D"/>
    <w:rsid w:val="003F261F"/>
    <w:rsid w:val="003F3531"/>
    <w:rsid w:val="003F3BF4"/>
    <w:rsid w:val="003F42A8"/>
    <w:rsid w:val="003F5B64"/>
    <w:rsid w:val="003F71EB"/>
    <w:rsid w:val="003F7640"/>
    <w:rsid w:val="003F7B27"/>
    <w:rsid w:val="0040267E"/>
    <w:rsid w:val="00405CBD"/>
    <w:rsid w:val="004072EC"/>
    <w:rsid w:val="004106FF"/>
    <w:rsid w:val="004109A1"/>
    <w:rsid w:val="00410E30"/>
    <w:rsid w:val="00411D94"/>
    <w:rsid w:val="004124A9"/>
    <w:rsid w:val="004130E5"/>
    <w:rsid w:val="00413304"/>
    <w:rsid w:val="00413674"/>
    <w:rsid w:val="00414FF5"/>
    <w:rsid w:val="00416E29"/>
    <w:rsid w:val="00416F54"/>
    <w:rsid w:val="00417E89"/>
    <w:rsid w:val="0042019B"/>
    <w:rsid w:val="004210EC"/>
    <w:rsid w:val="00421AB0"/>
    <w:rsid w:val="00424002"/>
    <w:rsid w:val="00424D58"/>
    <w:rsid w:val="00426083"/>
    <w:rsid w:val="00431329"/>
    <w:rsid w:val="0043229B"/>
    <w:rsid w:val="00432B06"/>
    <w:rsid w:val="00432D6A"/>
    <w:rsid w:val="00437442"/>
    <w:rsid w:val="00441446"/>
    <w:rsid w:val="00442209"/>
    <w:rsid w:val="004424CB"/>
    <w:rsid w:val="00444DA6"/>
    <w:rsid w:val="004505E9"/>
    <w:rsid w:val="004507E2"/>
    <w:rsid w:val="0045095A"/>
    <w:rsid w:val="00450E8F"/>
    <w:rsid w:val="00451601"/>
    <w:rsid w:val="004517DC"/>
    <w:rsid w:val="0045215F"/>
    <w:rsid w:val="00452E3D"/>
    <w:rsid w:val="0045466A"/>
    <w:rsid w:val="00454F3D"/>
    <w:rsid w:val="00455910"/>
    <w:rsid w:val="0045607C"/>
    <w:rsid w:val="0045658D"/>
    <w:rsid w:val="00456D50"/>
    <w:rsid w:val="004573A6"/>
    <w:rsid w:val="0045759A"/>
    <w:rsid w:val="00457865"/>
    <w:rsid w:val="004607E7"/>
    <w:rsid w:val="004611E3"/>
    <w:rsid w:val="00461D4C"/>
    <w:rsid w:val="004641AB"/>
    <w:rsid w:val="00464A9E"/>
    <w:rsid w:val="0046737A"/>
    <w:rsid w:val="00467BDC"/>
    <w:rsid w:val="004701C4"/>
    <w:rsid w:val="00470B65"/>
    <w:rsid w:val="00470D45"/>
    <w:rsid w:val="00470DBA"/>
    <w:rsid w:val="004725F0"/>
    <w:rsid w:val="00472F60"/>
    <w:rsid w:val="00473CFA"/>
    <w:rsid w:val="0047503D"/>
    <w:rsid w:val="00475BA4"/>
    <w:rsid w:val="00476DE5"/>
    <w:rsid w:val="00477592"/>
    <w:rsid w:val="004778A0"/>
    <w:rsid w:val="00477B5B"/>
    <w:rsid w:val="00477BFA"/>
    <w:rsid w:val="00477F9D"/>
    <w:rsid w:val="0048109C"/>
    <w:rsid w:val="00481ED3"/>
    <w:rsid w:val="0048303D"/>
    <w:rsid w:val="00483D42"/>
    <w:rsid w:val="0048401B"/>
    <w:rsid w:val="00484694"/>
    <w:rsid w:val="00484F01"/>
    <w:rsid w:val="004858F1"/>
    <w:rsid w:val="00487311"/>
    <w:rsid w:val="004878D5"/>
    <w:rsid w:val="00487F90"/>
    <w:rsid w:val="00492DCD"/>
    <w:rsid w:val="004930BE"/>
    <w:rsid w:val="00493360"/>
    <w:rsid w:val="00493865"/>
    <w:rsid w:val="00493E56"/>
    <w:rsid w:val="00493F33"/>
    <w:rsid w:val="00494F54"/>
    <w:rsid w:val="00494FF7"/>
    <w:rsid w:val="00495360"/>
    <w:rsid w:val="00495791"/>
    <w:rsid w:val="004960EE"/>
    <w:rsid w:val="004A07FE"/>
    <w:rsid w:val="004A1039"/>
    <w:rsid w:val="004A2DF9"/>
    <w:rsid w:val="004A3097"/>
    <w:rsid w:val="004A4867"/>
    <w:rsid w:val="004A53C4"/>
    <w:rsid w:val="004A5EB7"/>
    <w:rsid w:val="004A6125"/>
    <w:rsid w:val="004A671E"/>
    <w:rsid w:val="004A6A44"/>
    <w:rsid w:val="004A6E8A"/>
    <w:rsid w:val="004B0DD9"/>
    <w:rsid w:val="004B25BE"/>
    <w:rsid w:val="004B3E96"/>
    <w:rsid w:val="004B4ED3"/>
    <w:rsid w:val="004B58DC"/>
    <w:rsid w:val="004B6394"/>
    <w:rsid w:val="004B6494"/>
    <w:rsid w:val="004B6B41"/>
    <w:rsid w:val="004B7C1D"/>
    <w:rsid w:val="004C0AA3"/>
    <w:rsid w:val="004C23AA"/>
    <w:rsid w:val="004C48C8"/>
    <w:rsid w:val="004C4F07"/>
    <w:rsid w:val="004C7469"/>
    <w:rsid w:val="004C7690"/>
    <w:rsid w:val="004C77C2"/>
    <w:rsid w:val="004D17F5"/>
    <w:rsid w:val="004D1952"/>
    <w:rsid w:val="004D495A"/>
    <w:rsid w:val="004D5F79"/>
    <w:rsid w:val="004D62EC"/>
    <w:rsid w:val="004D685B"/>
    <w:rsid w:val="004E0437"/>
    <w:rsid w:val="004E0F0B"/>
    <w:rsid w:val="004E0F12"/>
    <w:rsid w:val="004E1823"/>
    <w:rsid w:val="004E32D6"/>
    <w:rsid w:val="004E6028"/>
    <w:rsid w:val="004E6F0F"/>
    <w:rsid w:val="004E7FBD"/>
    <w:rsid w:val="004F0A81"/>
    <w:rsid w:val="004F163E"/>
    <w:rsid w:val="004F181F"/>
    <w:rsid w:val="004F2A3F"/>
    <w:rsid w:val="004F3283"/>
    <w:rsid w:val="004F373C"/>
    <w:rsid w:val="004F3D77"/>
    <w:rsid w:val="004F4562"/>
    <w:rsid w:val="004F7534"/>
    <w:rsid w:val="00501096"/>
    <w:rsid w:val="0050152F"/>
    <w:rsid w:val="00501A2B"/>
    <w:rsid w:val="00501D66"/>
    <w:rsid w:val="00502BCF"/>
    <w:rsid w:val="00503CA3"/>
    <w:rsid w:val="005064A0"/>
    <w:rsid w:val="00506B23"/>
    <w:rsid w:val="00507D9E"/>
    <w:rsid w:val="00507E05"/>
    <w:rsid w:val="00507FEA"/>
    <w:rsid w:val="00510950"/>
    <w:rsid w:val="00511113"/>
    <w:rsid w:val="00512343"/>
    <w:rsid w:val="0051322C"/>
    <w:rsid w:val="00514279"/>
    <w:rsid w:val="0051684C"/>
    <w:rsid w:val="00517A47"/>
    <w:rsid w:val="00521257"/>
    <w:rsid w:val="00523001"/>
    <w:rsid w:val="005236DA"/>
    <w:rsid w:val="00524602"/>
    <w:rsid w:val="00524E71"/>
    <w:rsid w:val="00525953"/>
    <w:rsid w:val="00525BB6"/>
    <w:rsid w:val="005273F8"/>
    <w:rsid w:val="0053033A"/>
    <w:rsid w:val="00531271"/>
    <w:rsid w:val="005316A8"/>
    <w:rsid w:val="00531E63"/>
    <w:rsid w:val="00534727"/>
    <w:rsid w:val="00534F23"/>
    <w:rsid w:val="00535263"/>
    <w:rsid w:val="00536540"/>
    <w:rsid w:val="00536C95"/>
    <w:rsid w:val="00537027"/>
    <w:rsid w:val="00537257"/>
    <w:rsid w:val="00540173"/>
    <w:rsid w:val="00540EFC"/>
    <w:rsid w:val="005412AC"/>
    <w:rsid w:val="00541337"/>
    <w:rsid w:val="00541865"/>
    <w:rsid w:val="00542C37"/>
    <w:rsid w:val="00543869"/>
    <w:rsid w:val="00543A5B"/>
    <w:rsid w:val="00543C36"/>
    <w:rsid w:val="0054528D"/>
    <w:rsid w:val="00546A2E"/>
    <w:rsid w:val="00546BF3"/>
    <w:rsid w:val="00550217"/>
    <w:rsid w:val="005505E3"/>
    <w:rsid w:val="00551C82"/>
    <w:rsid w:val="00553704"/>
    <w:rsid w:val="0055450C"/>
    <w:rsid w:val="0055562B"/>
    <w:rsid w:val="005559E3"/>
    <w:rsid w:val="00557ACE"/>
    <w:rsid w:val="00557D2F"/>
    <w:rsid w:val="005615AB"/>
    <w:rsid w:val="00561D63"/>
    <w:rsid w:val="0056705B"/>
    <w:rsid w:val="0057028D"/>
    <w:rsid w:val="0057155B"/>
    <w:rsid w:val="005716D7"/>
    <w:rsid w:val="00571763"/>
    <w:rsid w:val="005719F2"/>
    <w:rsid w:val="00572349"/>
    <w:rsid w:val="00573048"/>
    <w:rsid w:val="005730C1"/>
    <w:rsid w:val="0057329D"/>
    <w:rsid w:val="00573AE1"/>
    <w:rsid w:val="0057526F"/>
    <w:rsid w:val="00575B8D"/>
    <w:rsid w:val="00575D5C"/>
    <w:rsid w:val="00576FF4"/>
    <w:rsid w:val="00577018"/>
    <w:rsid w:val="005805A8"/>
    <w:rsid w:val="005811BA"/>
    <w:rsid w:val="00581765"/>
    <w:rsid w:val="00582768"/>
    <w:rsid w:val="005838D9"/>
    <w:rsid w:val="00584184"/>
    <w:rsid w:val="005849DB"/>
    <w:rsid w:val="00585334"/>
    <w:rsid w:val="0058735A"/>
    <w:rsid w:val="00590ADC"/>
    <w:rsid w:val="00590C24"/>
    <w:rsid w:val="00590D93"/>
    <w:rsid w:val="00590F17"/>
    <w:rsid w:val="005912CC"/>
    <w:rsid w:val="00591901"/>
    <w:rsid w:val="00591D22"/>
    <w:rsid w:val="00591EB8"/>
    <w:rsid w:val="0059204A"/>
    <w:rsid w:val="0059257A"/>
    <w:rsid w:val="005928A7"/>
    <w:rsid w:val="00593FC2"/>
    <w:rsid w:val="00594940"/>
    <w:rsid w:val="00595071"/>
    <w:rsid w:val="005952E2"/>
    <w:rsid w:val="00595339"/>
    <w:rsid w:val="0059542A"/>
    <w:rsid w:val="0059770B"/>
    <w:rsid w:val="005A008F"/>
    <w:rsid w:val="005A27CF"/>
    <w:rsid w:val="005A3159"/>
    <w:rsid w:val="005A411E"/>
    <w:rsid w:val="005A5206"/>
    <w:rsid w:val="005A5A9A"/>
    <w:rsid w:val="005A62AC"/>
    <w:rsid w:val="005A746C"/>
    <w:rsid w:val="005A7800"/>
    <w:rsid w:val="005B1189"/>
    <w:rsid w:val="005B1E31"/>
    <w:rsid w:val="005B386E"/>
    <w:rsid w:val="005B478B"/>
    <w:rsid w:val="005B58D6"/>
    <w:rsid w:val="005B5B92"/>
    <w:rsid w:val="005B6260"/>
    <w:rsid w:val="005C0783"/>
    <w:rsid w:val="005C1099"/>
    <w:rsid w:val="005C12CA"/>
    <w:rsid w:val="005C1E3A"/>
    <w:rsid w:val="005C2037"/>
    <w:rsid w:val="005C2DF0"/>
    <w:rsid w:val="005C2F1A"/>
    <w:rsid w:val="005C3B60"/>
    <w:rsid w:val="005C4432"/>
    <w:rsid w:val="005C4953"/>
    <w:rsid w:val="005C6CBD"/>
    <w:rsid w:val="005D0074"/>
    <w:rsid w:val="005D14BA"/>
    <w:rsid w:val="005D17B7"/>
    <w:rsid w:val="005D22F5"/>
    <w:rsid w:val="005D32A3"/>
    <w:rsid w:val="005D3952"/>
    <w:rsid w:val="005D3E43"/>
    <w:rsid w:val="005D40D4"/>
    <w:rsid w:val="005D5C84"/>
    <w:rsid w:val="005D79EF"/>
    <w:rsid w:val="005D7BE7"/>
    <w:rsid w:val="005E1061"/>
    <w:rsid w:val="005E1B84"/>
    <w:rsid w:val="005E2A0E"/>
    <w:rsid w:val="005E5DC2"/>
    <w:rsid w:val="005E62E3"/>
    <w:rsid w:val="005E64E5"/>
    <w:rsid w:val="005F06F9"/>
    <w:rsid w:val="005F44FD"/>
    <w:rsid w:val="005F7CA5"/>
    <w:rsid w:val="005F7CAF"/>
    <w:rsid w:val="00600FC3"/>
    <w:rsid w:val="006016AC"/>
    <w:rsid w:val="00601816"/>
    <w:rsid w:val="0060199C"/>
    <w:rsid w:val="00602977"/>
    <w:rsid w:val="00602B90"/>
    <w:rsid w:val="006032FB"/>
    <w:rsid w:val="00603D83"/>
    <w:rsid w:val="00604183"/>
    <w:rsid w:val="00604613"/>
    <w:rsid w:val="00604FB0"/>
    <w:rsid w:val="006051A3"/>
    <w:rsid w:val="00605CD5"/>
    <w:rsid w:val="0060743F"/>
    <w:rsid w:val="00607847"/>
    <w:rsid w:val="00607B2B"/>
    <w:rsid w:val="00610327"/>
    <w:rsid w:val="00614102"/>
    <w:rsid w:val="00614D9A"/>
    <w:rsid w:val="00614F47"/>
    <w:rsid w:val="006153A0"/>
    <w:rsid w:val="00615AAC"/>
    <w:rsid w:val="00615D8E"/>
    <w:rsid w:val="0061788D"/>
    <w:rsid w:val="0062070F"/>
    <w:rsid w:val="00621A28"/>
    <w:rsid w:val="00621C0C"/>
    <w:rsid w:val="0062244F"/>
    <w:rsid w:val="006232A6"/>
    <w:rsid w:val="0062342A"/>
    <w:rsid w:val="00623798"/>
    <w:rsid w:val="006237BB"/>
    <w:rsid w:val="00623EBA"/>
    <w:rsid w:val="0062553E"/>
    <w:rsid w:val="0062578A"/>
    <w:rsid w:val="0062593D"/>
    <w:rsid w:val="00626DFE"/>
    <w:rsid w:val="00627702"/>
    <w:rsid w:val="00630AD7"/>
    <w:rsid w:val="00632BBB"/>
    <w:rsid w:val="006331DA"/>
    <w:rsid w:val="00633326"/>
    <w:rsid w:val="0063461B"/>
    <w:rsid w:val="00634736"/>
    <w:rsid w:val="00634DBA"/>
    <w:rsid w:val="006350A1"/>
    <w:rsid w:val="00635BA0"/>
    <w:rsid w:val="00635EF3"/>
    <w:rsid w:val="00640097"/>
    <w:rsid w:val="006406F4"/>
    <w:rsid w:val="00640F18"/>
    <w:rsid w:val="006416DA"/>
    <w:rsid w:val="006417EC"/>
    <w:rsid w:val="00642084"/>
    <w:rsid w:val="00642498"/>
    <w:rsid w:val="006437FE"/>
    <w:rsid w:val="00644B5B"/>
    <w:rsid w:val="00645DF9"/>
    <w:rsid w:val="00646A84"/>
    <w:rsid w:val="00650B81"/>
    <w:rsid w:val="00652415"/>
    <w:rsid w:val="0065255B"/>
    <w:rsid w:val="00652E32"/>
    <w:rsid w:val="0065365A"/>
    <w:rsid w:val="00654AD2"/>
    <w:rsid w:val="0065608D"/>
    <w:rsid w:val="00656274"/>
    <w:rsid w:val="00656AB8"/>
    <w:rsid w:val="006572C3"/>
    <w:rsid w:val="006577F2"/>
    <w:rsid w:val="00657E10"/>
    <w:rsid w:val="00657E58"/>
    <w:rsid w:val="00660EB5"/>
    <w:rsid w:val="00662212"/>
    <w:rsid w:val="0066335C"/>
    <w:rsid w:val="00665497"/>
    <w:rsid w:val="00665E28"/>
    <w:rsid w:val="006661B6"/>
    <w:rsid w:val="00666F41"/>
    <w:rsid w:val="00667011"/>
    <w:rsid w:val="0067029E"/>
    <w:rsid w:val="00671196"/>
    <w:rsid w:val="00671444"/>
    <w:rsid w:val="00671E7A"/>
    <w:rsid w:val="00672487"/>
    <w:rsid w:val="006753AE"/>
    <w:rsid w:val="00675723"/>
    <w:rsid w:val="006765DE"/>
    <w:rsid w:val="0067664E"/>
    <w:rsid w:val="00676D4F"/>
    <w:rsid w:val="00677B42"/>
    <w:rsid w:val="00680C1B"/>
    <w:rsid w:val="00681147"/>
    <w:rsid w:val="00682468"/>
    <w:rsid w:val="0068254D"/>
    <w:rsid w:val="00682C73"/>
    <w:rsid w:val="00683088"/>
    <w:rsid w:val="00683966"/>
    <w:rsid w:val="00683ECB"/>
    <w:rsid w:val="00684095"/>
    <w:rsid w:val="0068580C"/>
    <w:rsid w:val="00686F59"/>
    <w:rsid w:val="00687FF2"/>
    <w:rsid w:val="0069100C"/>
    <w:rsid w:val="0069124C"/>
    <w:rsid w:val="00691926"/>
    <w:rsid w:val="00697E04"/>
    <w:rsid w:val="006A06EB"/>
    <w:rsid w:val="006A2469"/>
    <w:rsid w:val="006A28CE"/>
    <w:rsid w:val="006A29EA"/>
    <w:rsid w:val="006A2D59"/>
    <w:rsid w:val="006A43C1"/>
    <w:rsid w:val="006A593C"/>
    <w:rsid w:val="006A63AD"/>
    <w:rsid w:val="006A674B"/>
    <w:rsid w:val="006A75EB"/>
    <w:rsid w:val="006A7D05"/>
    <w:rsid w:val="006B06AF"/>
    <w:rsid w:val="006B138B"/>
    <w:rsid w:val="006B1FA0"/>
    <w:rsid w:val="006B2503"/>
    <w:rsid w:val="006B2D38"/>
    <w:rsid w:val="006B348B"/>
    <w:rsid w:val="006B36E1"/>
    <w:rsid w:val="006B6B5A"/>
    <w:rsid w:val="006B6C53"/>
    <w:rsid w:val="006C1073"/>
    <w:rsid w:val="006C10AB"/>
    <w:rsid w:val="006C1A84"/>
    <w:rsid w:val="006C1CC1"/>
    <w:rsid w:val="006C250B"/>
    <w:rsid w:val="006C420C"/>
    <w:rsid w:val="006C54A4"/>
    <w:rsid w:val="006C6CA5"/>
    <w:rsid w:val="006C6E36"/>
    <w:rsid w:val="006C703A"/>
    <w:rsid w:val="006C72E5"/>
    <w:rsid w:val="006C7478"/>
    <w:rsid w:val="006C77EC"/>
    <w:rsid w:val="006D30FE"/>
    <w:rsid w:val="006D3C95"/>
    <w:rsid w:val="006D7B8E"/>
    <w:rsid w:val="006D7FDA"/>
    <w:rsid w:val="006E0CA3"/>
    <w:rsid w:val="006E1B6D"/>
    <w:rsid w:val="006E22EE"/>
    <w:rsid w:val="006E2BCE"/>
    <w:rsid w:val="006E3DA0"/>
    <w:rsid w:val="006E6EA0"/>
    <w:rsid w:val="006E77C4"/>
    <w:rsid w:val="006E7C40"/>
    <w:rsid w:val="006F08A3"/>
    <w:rsid w:val="006F0E36"/>
    <w:rsid w:val="006F1462"/>
    <w:rsid w:val="006F1B05"/>
    <w:rsid w:val="006F342D"/>
    <w:rsid w:val="006F3FD5"/>
    <w:rsid w:val="006F44CB"/>
    <w:rsid w:val="006F4E9A"/>
    <w:rsid w:val="006F56D8"/>
    <w:rsid w:val="0070093D"/>
    <w:rsid w:val="007009E3"/>
    <w:rsid w:val="00701AF0"/>
    <w:rsid w:val="00702631"/>
    <w:rsid w:val="007028F7"/>
    <w:rsid w:val="00703A6A"/>
    <w:rsid w:val="00704290"/>
    <w:rsid w:val="00705E4A"/>
    <w:rsid w:val="00706115"/>
    <w:rsid w:val="007065C5"/>
    <w:rsid w:val="007066D8"/>
    <w:rsid w:val="007111F1"/>
    <w:rsid w:val="0071285B"/>
    <w:rsid w:val="00712891"/>
    <w:rsid w:val="00713960"/>
    <w:rsid w:val="00715D11"/>
    <w:rsid w:val="00716989"/>
    <w:rsid w:val="007212C9"/>
    <w:rsid w:val="00721724"/>
    <w:rsid w:val="0072202E"/>
    <w:rsid w:val="007223D6"/>
    <w:rsid w:val="00724CA4"/>
    <w:rsid w:val="0072681F"/>
    <w:rsid w:val="00726B86"/>
    <w:rsid w:val="00727001"/>
    <w:rsid w:val="0072766F"/>
    <w:rsid w:val="00731ACF"/>
    <w:rsid w:val="00732B3F"/>
    <w:rsid w:val="007330EA"/>
    <w:rsid w:val="007340C9"/>
    <w:rsid w:val="0073618E"/>
    <w:rsid w:val="00737217"/>
    <w:rsid w:val="00737C29"/>
    <w:rsid w:val="00737F53"/>
    <w:rsid w:val="0074076C"/>
    <w:rsid w:val="00742652"/>
    <w:rsid w:val="00743615"/>
    <w:rsid w:val="00743BB8"/>
    <w:rsid w:val="007470C4"/>
    <w:rsid w:val="007500A4"/>
    <w:rsid w:val="007511F2"/>
    <w:rsid w:val="007522EC"/>
    <w:rsid w:val="00753336"/>
    <w:rsid w:val="00754A9F"/>
    <w:rsid w:val="00754B70"/>
    <w:rsid w:val="00755EC4"/>
    <w:rsid w:val="0075725A"/>
    <w:rsid w:val="00757690"/>
    <w:rsid w:val="00760479"/>
    <w:rsid w:val="0076117A"/>
    <w:rsid w:val="0076580C"/>
    <w:rsid w:val="00766B4F"/>
    <w:rsid w:val="007678DA"/>
    <w:rsid w:val="00770EAF"/>
    <w:rsid w:val="0077281C"/>
    <w:rsid w:val="007728FC"/>
    <w:rsid w:val="00773AF5"/>
    <w:rsid w:val="0077498C"/>
    <w:rsid w:val="0077541C"/>
    <w:rsid w:val="007767CD"/>
    <w:rsid w:val="00777300"/>
    <w:rsid w:val="00777697"/>
    <w:rsid w:val="00780CD3"/>
    <w:rsid w:val="00781989"/>
    <w:rsid w:val="007824D1"/>
    <w:rsid w:val="00782601"/>
    <w:rsid w:val="00782FAA"/>
    <w:rsid w:val="00785273"/>
    <w:rsid w:val="0078654A"/>
    <w:rsid w:val="00786EE7"/>
    <w:rsid w:val="007870A8"/>
    <w:rsid w:val="0078766D"/>
    <w:rsid w:val="0078771C"/>
    <w:rsid w:val="00787ACB"/>
    <w:rsid w:val="00790718"/>
    <w:rsid w:val="00794CA2"/>
    <w:rsid w:val="00795991"/>
    <w:rsid w:val="00796724"/>
    <w:rsid w:val="007A10E9"/>
    <w:rsid w:val="007A137D"/>
    <w:rsid w:val="007A14FB"/>
    <w:rsid w:val="007A26CC"/>
    <w:rsid w:val="007A2EF8"/>
    <w:rsid w:val="007A41B9"/>
    <w:rsid w:val="007A4377"/>
    <w:rsid w:val="007A4BFC"/>
    <w:rsid w:val="007A4FE0"/>
    <w:rsid w:val="007A5155"/>
    <w:rsid w:val="007A58DB"/>
    <w:rsid w:val="007A5F61"/>
    <w:rsid w:val="007A6814"/>
    <w:rsid w:val="007A6C13"/>
    <w:rsid w:val="007B0007"/>
    <w:rsid w:val="007B0E8A"/>
    <w:rsid w:val="007B18A7"/>
    <w:rsid w:val="007B22B4"/>
    <w:rsid w:val="007B2541"/>
    <w:rsid w:val="007B477E"/>
    <w:rsid w:val="007B6936"/>
    <w:rsid w:val="007B7735"/>
    <w:rsid w:val="007C0DFC"/>
    <w:rsid w:val="007C25BB"/>
    <w:rsid w:val="007C2FD8"/>
    <w:rsid w:val="007C3199"/>
    <w:rsid w:val="007C335B"/>
    <w:rsid w:val="007C39C6"/>
    <w:rsid w:val="007C4671"/>
    <w:rsid w:val="007C5480"/>
    <w:rsid w:val="007C596C"/>
    <w:rsid w:val="007C6489"/>
    <w:rsid w:val="007C6642"/>
    <w:rsid w:val="007C7B20"/>
    <w:rsid w:val="007D0362"/>
    <w:rsid w:val="007D10C7"/>
    <w:rsid w:val="007D1900"/>
    <w:rsid w:val="007D324B"/>
    <w:rsid w:val="007D3761"/>
    <w:rsid w:val="007D4B00"/>
    <w:rsid w:val="007D6195"/>
    <w:rsid w:val="007D6EC1"/>
    <w:rsid w:val="007D7AA5"/>
    <w:rsid w:val="007E024F"/>
    <w:rsid w:val="007E1960"/>
    <w:rsid w:val="007E1BAB"/>
    <w:rsid w:val="007E2A57"/>
    <w:rsid w:val="007E2E21"/>
    <w:rsid w:val="007E2FC6"/>
    <w:rsid w:val="007E4420"/>
    <w:rsid w:val="007E44BA"/>
    <w:rsid w:val="007E5D21"/>
    <w:rsid w:val="007E5EB9"/>
    <w:rsid w:val="007E67D2"/>
    <w:rsid w:val="007F003C"/>
    <w:rsid w:val="007F09CD"/>
    <w:rsid w:val="007F23CF"/>
    <w:rsid w:val="007F3D46"/>
    <w:rsid w:val="007F3EA4"/>
    <w:rsid w:val="007F4584"/>
    <w:rsid w:val="007F56C1"/>
    <w:rsid w:val="007F6C56"/>
    <w:rsid w:val="007F7069"/>
    <w:rsid w:val="0080018D"/>
    <w:rsid w:val="00800422"/>
    <w:rsid w:val="008017DD"/>
    <w:rsid w:val="00801824"/>
    <w:rsid w:val="00801847"/>
    <w:rsid w:val="008029A2"/>
    <w:rsid w:val="00803F4B"/>
    <w:rsid w:val="00804D47"/>
    <w:rsid w:val="00805502"/>
    <w:rsid w:val="008072D0"/>
    <w:rsid w:val="00810A7C"/>
    <w:rsid w:val="00810F43"/>
    <w:rsid w:val="008116F4"/>
    <w:rsid w:val="00812AF7"/>
    <w:rsid w:val="00813162"/>
    <w:rsid w:val="00813262"/>
    <w:rsid w:val="00814BDD"/>
    <w:rsid w:val="00814CA9"/>
    <w:rsid w:val="00815004"/>
    <w:rsid w:val="00815987"/>
    <w:rsid w:val="00815BA8"/>
    <w:rsid w:val="0081685B"/>
    <w:rsid w:val="00816FEC"/>
    <w:rsid w:val="00817E4C"/>
    <w:rsid w:val="00821603"/>
    <w:rsid w:val="0082256B"/>
    <w:rsid w:val="0082266C"/>
    <w:rsid w:val="00822CB9"/>
    <w:rsid w:val="00825096"/>
    <w:rsid w:val="0082606C"/>
    <w:rsid w:val="00826699"/>
    <w:rsid w:val="00830A72"/>
    <w:rsid w:val="00831257"/>
    <w:rsid w:val="0083140F"/>
    <w:rsid w:val="00834A04"/>
    <w:rsid w:val="008376C2"/>
    <w:rsid w:val="008377F9"/>
    <w:rsid w:val="00840242"/>
    <w:rsid w:val="008407D9"/>
    <w:rsid w:val="00841C9C"/>
    <w:rsid w:val="00842714"/>
    <w:rsid w:val="00843270"/>
    <w:rsid w:val="00843F7B"/>
    <w:rsid w:val="0084438E"/>
    <w:rsid w:val="0084492D"/>
    <w:rsid w:val="00844D1E"/>
    <w:rsid w:val="00844EE4"/>
    <w:rsid w:val="00847E50"/>
    <w:rsid w:val="008500A1"/>
    <w:rsid w:val="008501A9"/>
    <w:rsid w:val="00855613"/>
    <w:rsid w:val="0085641A"/>
    <w:rsid w:val="00857405"/>
    <w:rsid w:val="008634C1"/>
    <w:rsid w:val="0086368E"/>
    <w:rsid w:val="00863785"/>
    <w:rsid w:val="00864B60"/>
    <w:rsid w:val="008657A9"/>
    <w:rsid w:val="008658D6"/>
    <w:rsid w:val="00865AFC"/>
    <w:rsid w:val="00865FC3"/>
    <w:rsid w:val="00866D7F"/>
    <w:rsid w:val="00866FB1"/>
    <w:rsid w:val="008707CE"/>
    <w:rsid w:val="00870F59"/>
    <w:rsid w:val="00871138"/>
    <w:rsid w:val="008715FB"/>
    <w:rsid w:val="00872D83"/>
    <w:rsid w:val="00873461"/>
    <w:rsid w:val="0087407C"/>
    <w:rsid w:val="0087489D"/>
    <w:rsid w:val="0087548B"/>
    <w:rsid w:val="00875C08"/>
    <w:rsid w:val="00876770"/>
    <w:rsid w:val="00876DEE"/>
    <w:rsid w:val="00880526"/>
    <w:rsid w:val="00881840"/>
    <w:rsid w:val="00881CEC"/>
    <w:rsid w:val="008820B5"/>
    <w:rsid w:val="008823CE"/>
    <w:rsid w:val="00882442"/>
    <w:rsid w:val="00882478"/>
    <w:rsid w:val="00882A60"/>
    <w:rsid w:val="00884CCD"/>
    <w:rsid w:val="00885125"/>
    <w:rsid w:val="0088638D"/>
    <w:rsid w:val="008863D9"/>
    <w:rsid w:val="0088649E"/>
    <w:rsid w:val="00886785"/>
    <w:rsid w:val="008868FB"/>
    <w:rsid w:val="00886AF7"/>
    <w:rsid w:val="008900E7"/>
    <w:rsid w:val="0089136B"/>
    <w:rsid w:val="00891FAA"/>
    <w:rsid w:val="008928BB"/>
    <w:rsid w:val="008932CD"/>
    <w:rsid w:val="00893FB3"/>
    <w:rsid w:val="00894DCD"/>
    <w:rsid w:val="00895924"/>
    <w:rsid w:val="00896342"/>
    <w:rsid w:val="00897079"/>
    <w:rsid w:val="00897B81"/>
    <w:rsid w:val="00897C19"/>
    <w:rsid w:val="008A0D84"/>
    <w:rsid w:val="008A17EB"/>
    <w:rsid w:val="008A1B70"/>
    <w:rsid w:val="008A3112"/>
    <w:rsid w:val="008A4792"/>
    <w:rsid w:val="008A4D0B"/>
    <w:rsid w:val="008A5E65"/>
    <w:rsid w:val="008A6619"/>
    <w:rsid w:val="008A6B9B"/>
    <w:rsid w:val="008A7CAD"/>
    <w:rsid w:val="008B09E1"/>
    <w:rsid w:val="008B1010"/>
    <w:rsid w:val="008B173A"/>
    <w:rsid w:val="008B1918"/>
    <w:rsid w:val="008B3160"/>
    <w:rsid w:val="008B3608"/>
    <w:rsid w:val="008B4C7A"/>
    <w:rsid w:val="008B6A84"/>
    <w:rsid w:val="008B79F0"/>
    <w:rsid w:val="008C0847"/>
    <w:rsid w:val="008C0CD5"/>
    <w:rsid w:val="008C3036"/>
    <w:rsid w:val="008C35AC"/>
    <w:rsid w:val="008C3DA2"/>
    <w:rsid w:val="008C6307"/>
    <w:rsid w:val="008D02C0"/>
    <w:rsid w:val="008D050B"/>
    <w:rsid w:val="008D1674"/>
    <w:rsid w:val="008D169C"/>
    <w:rsid w:val="008D28EB"/>
    <w:rsid w:val="008D3790"/>
    <w:rsid w:val="008D505D"/>
    <w:rsid w:val="008D50CB"/>
    <w:rsid w:val="008D57A3"/>
    <w:rsid w:val="008D5B96"/>
    <w:rsid w:val="008D5D80"/>
    <w:rsid w:val="008D6259"/>
    <w:rsid w:val="008D68AE"/>
    <w:rsid w:val="008D7BB3"/>
    <w:rsid w:val="008E0764"/>
    <w:rsid w:val="008E165B"/>
    <w:rsid w:val="008E191D"/>
    <w:rsid w:val="008E3835"/>
    <w:rsid w:val="008E4D6E"/>
    <w:rsid w:val="008E545B"/>
    <w:rsid w:val="008F11C2"/>
    <w:rsid w:val="008F1554"/>
    <w:rsid w:val="008F2DD5"/>
    <w:rsid w:val="008F3868"/>
    <w:rsid w:val="008F54C5"/>
    <w:rsid w:val="008F56BF"/>
    <w:rsid w:val="008F59B6"/>
    <w:rsid w:val="008F63EB"/>
    <w:rsid w:val="008F7883"/>
    <w:rsid w:val="00900779"/>
    <w:rsid w:val="00900A9C"/>
    <w:rsid w:val="00900D1A"/>
    <w:rsid w:val="00901380"/>
    <w:rsid w:val="00901726"/>
    <w:rsid w:val="00901CFA"/>
    <w:rsid w:val="00903019"/>
    <w:rsid w:val="009043B5"/>
    <w:rsid w:val="0090557B"/>
    <w:rsid w:val="00905AC8"/>
    <w:rsid w:val="009062FB"/>
    <w:rsid w:val="0091015C"/>
    <w:rsid w:val="00910B32"/>
    <w:rsid w:val="00910C3B"/>
    <w:rsid w:val="00911AC4"/>
    <w:rsid w:val="00911D0A"/>
    <w:rsid w:val="00911ED2"/>
    <w:rsid w:val="009120C5"/>
    <w:rsid w:val="0091611D"/>
    <w:rsid w:val="00916C60"/>
    <w:rsid w:val="00917D69"/>
    <w:rsid w:val="00917E65"/>
    <w:rsid w:val="009205AF"/>
    <w:rsid w:val="00921AA0"/>
    <w:rsid w:val="00921ABD"/>
    <w:rsid w:val="00921B45"/>
    <w:rsid w:val="00922498"/>
    <w:rsid w:val="009237EC"/>
    <w:rsid w:val="009238CF"/>
    <w:rsid w:val="00923DB7"/>
    <w:rsid w:val="00924443"/>
    <w:rsid w:val="00924EDF"/>
    <w:rsid w:val="00926233"/>
    <w:rsid w:val="00933D53"/>
    <w:rsid w:val="00935634"/>
    <w:rsid w:val="00937654"/>
    <w:rsid w:val="00937D4A"/>
    <w:rsid w:val="00942771"/>
    <w:rsid w:val="00942BE1"/>
    <w:rsid w:val="009435A3"/>
    <w:rsid w:val="00943C58"/>
    <w:rsid w:val="0094726C"/>
    <w:rsid w:val="00950D50"/>
    <w:rsid w:val="00951639"/>
    <w:rsid w:val="009516C2"/>
    <w:rsid w:val="009529E7"/>
    <w:rsid w:val="0095369B"/>
    <w:rsid w:val="009538AA"/>
    <w:rsid w:val="00954815"/>
    <w:rsid w:val="0095554C"/>
    <w:rsid w:val="009572E3"/>
    <w:rsid w:val="00957BFA"/>
    <w:rsid w:val="0096054A"/>
    <w:rsid w:val="0096210B"/>
    <w:rsid w:val="00962613"/>
    <w:rsid w:val="00962FE9"/>
    <w:rsid w:val="00964911"/>
    <w:rsid w:val="009651C0"/>
    <w:rsid w:val="00965222"/>
    <w:rsid w:val="00965987"/>
    <w:rsid w:val="009660FC"/>
    <w:rsid w:val="00967005"/>
    <w:rsid w:val="0097176E"/>
    <w:rsid w:val="00973AB8"/>
    <w:rsid w:val="00973B69"/>
    <w:rsid w:val="00974E7A"/>
    <w:rsid w:val="00975E01"/>
    <w:rsid w:val="00976415"/>
    <w:rsid w:val="00976556"/>
    <w:rsid w:val="00976751"/>
    <w:rsid w:val="00977BC6"/>
    <w:rsid w:val="0098110A"/>
    <w:rsid w:val="009811C7"/>
    <w:rsid w:val="00982395"/>
    <w:rsid w:val="009834D2"/>
    <w:rsid w:val="00983B63"/>
    <w:rsid w:val="00984149"/>
    <w:rsid w:val="00984C61"/>
    <w:rsid w:val="00986D28"/>
    <w:rsid w:val="00987C0E"/>
    <w:rsid w:val="0099073F"/>
    <w:rsid w:val="00991AC7"/>
    <w:rsid w:val="00993897"/>
    <w:rsid w:val="00994E88"/>
    <w:rsid w:val="00994F7D"/>
    <w:rsid w:val="00995A88"/>
    <w:rsid w:val="0099791C"/>
    <w:rsid w:val="009A2000"/>
    <w:rsid w:val="009A3455"/>
    <w:rsid w:val="009A3A70"/>
    <w:rsid w:val="009A489E"/>
    <w:rsid w:val="009A524E"/>
    <w:rsid w:val="009A63F7"/>
    <w:rsid w:val="009A7D3D"/>
    <w:rsid w:val="009B2552"/>
    <w:rsid w:val="009B2DCC"/>
    <w:rsid w:val="009B343F"/>
    <w:rsid w:val="009B3B09"/>
    <w:rsid w:val="009B4870"/>
    <w:rsid w:val="009B50A6"/>
    <w:rsid w:val="009B59D2"/>
    <w:rsid w:val="009B6D1E"/>
    <w:rsid w:val="009C087E"/>
    <w:rsid w:val="009C16DC"/>
    <w:rsid w:val="009C1750"/>
    <w:rsid w:val="009C24BF"/>
    <w:rsid w:val="009C2B08"/>
    <w:rsid w:val="009C32AD"/>
    <w:rsid w:val="009C5114"/>
    <w:rsid w:val="009C5C7D"/>
    <w:rsid w:val="009C6559"/>
    <w:rsid w:val="009C6582"/>
    <w:rsid w:val="009C691B"/>
    <w:rsid w:val="009C6DD7"/>
    <w:rsid w:val="009C7345"/>
    <w:rsid w:val="009C7C71"/>
    <w:rsid w:val="009D0C3F"/>
    <w:rsid w:val="009D1A26"/>
    <w:rsid w:val="009D29AE"/>
    <w:rsid w:val="009D321B"/>
    <w:rsid w:val="009D3F96"/>
    <w:rsid w:val="009D4FC9"/>
    <w:rsid w:val="009D5778"/>
    <w:rsid w:val="009D5E25"/>
    <w:rsid w:val="009D6235"/>
    <w:rsid w:val="009D641E"/>
    <w:rsid w:val="009D6E18"/>
    <w:rsid w:val="009E0045"/>
    <w:rsid w:val="009E0122"/>
    <w:rsid w:val="009E0509"/>
    <w:rsid w:val="009E205F"/>
    <w:rsid w:val="009E432B"/>
    <w:rsid w:val="009E4EE1"/>
    <w:rsid w:val="009E52AD"/>
    <w:rsid w:val="009E549C"/>
    <w:rsid w:val="009E54FA"/>
    <w:rsid w:val="009E6F99"/>
    <w:rsid w:val="009E753E"/>
    <w:rsid w:val="009F09DA"/>
    <w:rsid w:val="009F1134"/>
    <w:rsid w:val="009F1A70"/>
    <w:rsid w:val="009F26E5"/>
    <w:rsid w:val="009F48B2"/>
    <w:rsid w:val="009F5E43"/>
    <w:rsid w:val="009F65B7"/>
    <w:rsid w:val="009F68A2"/>
    <w:rsid w:val="009F7492"/>
    <w:rsid w:val="009F74A9"/>
    <w:rsid w:val="009F7FA4"/>
    <w:rsid w:val="00A01B1A"/>
    <w:rsid w:val="00A01FA4"/>
    <w:rsid w:val="00A031A6"/>
    <w:rsid w:val="00A03894"/>
    <w:rsid w:val="00A03F42"/>
    <w:rsid w:val="00A04CB1"/>
    <w:rsid w:val="00A04F1A"/>
    <w:rsid w:val="00A0573F"/>
    <w:rsid w:val="00A05B58"/>
    <w:rsid w:val="00A0606F"/>
    <w:rsid w:val="00A07E4A"/>
    <w:rsid w:val="00A102C5"/>
    <w:rsid w:val="00A11799"/>
    <w:rsid w:val="00A11877"/>
    <w:rsid w:val="00A11C1D"/>
    <w:rsid w:val="00A134A8"/>
    <w:rsid w:val="00A134DF"/>
    <w:rsid w:val="00A13705"/>
    <w:rsid w:val="00A13D1E"/>
    <w:rsid w:val="00A151F1"/>
    <w:rsid w:val="00A16D51"/>
    <w:rsid w:val="00A17C96"/>
    <w:rsid w:val="00A17FF3"/>
    <w:rsid w:val="00A2049F"/>
    <w:rsid w:val="00A20609"/>
    <w:rsid w:val="00A20A72"/>
    <w:rsid w:val="00A21E4B"/>
    <w:rsid w:val="00A22E5F"/>
    <w:rsid w:val="00A230DB"/>
    <w:rsid w:val="00A2341F"/>
    <w:rsid w:val="00A23A00"/>
    <w:rsid w:val="00A23EE4"/>
    <w:rsid w:val="00A24FB3"/>
    <w:rsid w:val="00A25403"/>
    <w:rsid w:val="00A268F0"/>
    <w:rsid w:val="00A30A5F"/>
    <w:rsid w:val="00A32582"/>
    <w:rsid w:val="00A32C78"/>
    <w:rsid w:val="00A3536F"/>
    <w:rsid w:val="00A36261"/>
    <w:rsid w:val="00A36557"/>
    <w:rsid w:val="00A366A1"/>
    <w:rsid w:val="00A36D91"/>
    <w:rsid w:val="00A37A78"/>
    <w:rsid w:val="00A37BC4"/>
    <w:rsid w:val="00A402E2"/>
    <w:rsid w:val="00A438A1"/>
    <w:rsid w:val="00A43B69"/>
    <w:rsid w:val="00A440C7"/>
    <w:rsid w:val="00A45643"/>
    <w:rsid w:val="00A45AC3"/>
    <w:rsid w:val="00A53FB7"/>
    <w:rsid w:val="00A54190"/>
    <w:rsid w:val="00A565B8"/>
    <w:rsid w:val="00A604EA"/>
    <w:rsid w:val="00A60F28"/>
    <w:rsid w:val="00A611DA"/>
    <w:rsid w:val="00A61879"/>
    <w:rsid w:val="00A61BB3"/>
    <w:rsid w:val="00A621C1"/>
    <w:rsid w:val="00A624D8"/>
    <w:rsid w:val="00A6293C"/>
    <w:rsid w:val="00A62BA5"/>
    <w:rsid w:val="00A62E1B"/>
    <w:rsid w:val="00A62FC8"/>
    <w:rsid w:val="00A6454D"/>
    <w:rsid w:val="00A6471E"/>
    <w:rsid w:val="00A66503"/>
    <w:rsid w:val="00A67889"/>
    <w:rsid w:val="00A6789B"/>
    <w:rsid w:val="00A7026A"/>
    <w:rsid w:val="00A703EA"/>
    <w:rsid w:val="00A736E7"/>
    <w:rsid w:val="00A74F32"/>
    <w:rsid w:val="00A76287"/>
    <w:rsid w:val="00A767BE"/>
    <w:rsid w:val="00A77B5A"/>
    <w:rsid w:val="00A77FA7"/>
    <w:rsid w:val="00A80F5F"/>
    <w:rsid w:val="00A82558"/>
    <w:rsid w:val="00A82898"/>
    <w:rsid w:val="00A82B39"/>
    <w:rsid w:val="00A82F52"/>
    <w:rsid w:val="00A83F2C"/>
    <w:rsid w:val="00A84154"/>
    <w:rsid w:val="00A8428C"/>
    <w:rsid w:val="00A85906"/>
    <w:rsid w:val="00A86F2A"/>
    <w:rsid w:val="00A8720B"/>
    <w:rsid w:val="00A919DB"/>
    <w:rsid w:val="00A91A23"/>
    <w:rsid w:val="00A91F10"/>
    <w:rsid w:val="00A921F5"/>
    <w:rsid w:val="00A95CF2"/>
    <w:rsid w:val="00A96EC4"/>
    <w:rsid w:val="00A97B47"/>
    <w:rsid w:val="00AA06F4"/>
    <w:rsid w:val="00AA0AC2"/>
    <w:rsid w:val="00AA28EA"/>
    <w:rsid w:val="00AA2BFD"/>
    <w:rsid w:val="00AA2CB5"/>
    <w:rsid w:val="00AA4222"/>
    <w:rsid w:val="00AA4EDC"/>
    <w:rsid w:val="00AA6AAB"/>
    <w:rsid w:val="00AA6C65"/>
    <w:rsid w:val="00AA7D8E"/>
    <w:rsid w:val="00AB1BB4"/>
    <w:rsid w:val="00AB3714"/>
    <w:rsid w:val="00AB41C5"/>
    <w:rsid w:val="00AB4970"/>
    <w:rsid w:val="00AB4A4F"/>
    <w:rsid w:val="00AB4DF5"/>
    <w:rsid w:val="00AB4E3D"/>
    <w:rsid w:val="00AB4F86"/>
    <w:rsid w:val="00AB52BB"/>
    <w:rsid w:val="00AB5FD3"/>
    <w:rsid w:val="00AB7374"/>
    <w:rsid w:val="00AC00AE"/>
    <w:rsid w:val="00AC12AF"/>
    <w:rsid w:val="00AC1A7A"/>
    <w:rsid w:val="00AC201F"/>
    <w:rsid w:val="00AC2797"/>
    <w:rsid w:val="00AC2C87"/>
    <w:rsid w:val="00AC328B"/>
    <w:rsid w:val="00AC4374"/>
    <w:rsid w:val="00AC7A04"/>
    <w:rsid w:val="00AC7F64"/>
    <w:rsid w:val="00AD0411"/>
    <w:rsid w:val="00AD070E"/>
    <w:rsid w:val="00AD0BC2"/>
    <w:rsid w:val="00AD13B1"/>
    <w:rsid w:val="00AD2597"/>
    <w:rsid w:val="00AD25F3"/>
    <w:rsid w:val="00AD26EF"/>
    <w:rsid w:val="00AD4E99"/>
    <w:rsid w:val="00AD58AF"/>
    <w:rsid w:val="00AD699F"/>
    <w:rsid w:val="00AE13FA"/>
    <w:rsid w:val="00AE18BE"/>
    <w:rsid w:val="00AE24CE"/>
    <w:rsid w:val="00AE2CB4"/>
    <w:rsid w:val="00AE31DF"/>
    <w:rsid w:val="00AE4374"/>
    <w:rsid w:val="00AE4888"/>
    <w:rsid w:val="00AE55ED"/>
    <w:rsid w:val="00AE57CA"/>
    <w:rsid w:val="00AE61FF"/>
    <w:rsid w:val="00AE68F5"/>
    <w:rsid w:val="00AE78CA"/>
    <w:rsid w:val="00AF00D9"/>
    <w:rsid w:val="00AF04E1"/>
    <w:rsid w:val="00AF0ED6"/>
    <w:rsid w:val="00AF1764"/>
    <w:rsid w:val="00AF1CC9"/>
    <w:rsid w:val="00AF25DB"/>
    <w:rsid w:val="00AF37FC"/>
    <w:rsid w:val="00AF3B45"/>
    <w:rsid w:val="00AF40A5"/>
    <w:rsid w:val="00AF5B5F"/>
    <w:rsid w:val="00AF708C"/>
    <w:rsid w:val="00AF7F25"/>
    <w:rsid w:val="00B000B0"/>
    <w:rsid w:val="00B00164"/>
    <w:rsid w:val="00B00561"/>
    <w:rsid w:val="00B00F1B"/>
    <w:rsid w:val="00B0211F"/>
    <w:rsid w:val="00B035FC"/>
    <w:rsid w:val="00B03B19"/>
    <w:rsid w:val="00B03B1F"/>
    <w:rsid w:val="00B03F49"/>
    <w:rsid w:val="00B0533C"/>
    <w:rsid w:val="00B053B0"/>
    <w:rsid w:val="00B0794D"/>
    <w:rsid w:val="00B10337"/>
    <w:rsid w:val="00B108D6"/>
    <w:rsid w:val="00B10BF6"/>
    <w:rsid w:val="00B115A2"/>
    <w:rsid w:val="00B12840"/>
    <w:rsid w:val="00B12C80"/>
    <w:rsid w:val="00B12EC0"/>
    <w:rsid w:val="00B15B7F"/>
    <w:rsid w:val="00B15E94"/>
    <w:rsid w:val="00B16947"/>
    <w:rsid w:val="00B16F56"/>
    <w:rsid w:val="00B20C1E"/>
    <w:rsid w:val="00B20ECF"/>
    <w:rsid w:val="00B21407"/>
    <w:rsid w:val="00B214A5"/>
    <w:rsid w:val="00B21F14"/>
    <w:rsid w:val="00B2244D"/>
    <w:rsid w:val="00B22F92"/>
    <w:rsid w:val="00B239F4"/>
    <w:rsid w:val="00B243AF"/>
    <w:rsid w:val="00B2463B"/>
    <w:rsid w:val="00B246CB"/>
    <w:rsid w:val="00B254E4"/>
    <w:rsid w:val="00B274FB"/>
    <w:rsid w:val="00B27BF4"/>
    <w:rsid w:val="00B311FD"/>
    <w:rsid w:val="00B3467F"/>
    <w:rsid w:val="00B3553D"/>
    <w:rsid w:val="00B364FB"/>
    <w:rsid w:val="00B40173"/>
    <w:rsid w:val="00B40564"/>
    <w:rsid w:val="00B40843"/>
    <w:rsid w:val="00B41C97"/>
    <w:rsid w:val="00B431C3"/>
    <w:rsid w:val="00B435F3"/>
    <w:rsid w:val="00B43794"/>
    <w:rsid w:val="00B4444C"/>
    <w:rsid w:val="00B44677"/>
    <w:rsid w:val="00B44B31"/>
    <w:rsid w:val="00B46481"/>
    <w:rsid w:val="00B4730A"/>
    <w:rsid w:val="00B47F6D"/>
    <w:rsid w:val="00B47FF4"/>
    <w:rsid w:val="00B51402"/>
    <w:rsid w:val="00B52270"/>
    <w:rsid w:val="00B52808"/>
    <w:rsid w:val="00B52CB7"/>
    <w:rsid w:val="00B5398F"/>
    <w:rsid w:val="00B53D54"/>
    <w:rsid w:val="00B540C0"/>
    <w:rsid w:val="00B5476B"/>
    <w:rsid w:val="00B54805"/>
    <w:rsid w:val="00B55411"/>
    <w:rsid w:val="00B55EB0"/>
    <w:rsid w:val="00B6099F"/>
    <w:rsid w:val="00B60EAA"/>
    <w:rsid w:val="00B625F3"/>
    <w:rsid w:val="00B64732"/>
    <w:rsid w:val="00B65BCA"/>
    <w:rsid w:val="00B66183"/>
    <w:rsid w:val="00B66D67"/>
    <w:rsid w:val="00B66FC5"/>
    <w:rsid w:val="00B67703"/>
    <w:rsid w:val="00B73199"/>
    <w:rsid w:val="00B7337D"/>
    <w:rsid w:val="00B73397"/>
    <w:rsid w:val="00B7595E"/>
    <w:rsid w:val="00B75D73"/>
    <w:rsid w:val="00B7628E"/>
    <w:rsid w:val="00B7680F"/>
    <w:rsid w:val="00B77328"/>
    <w:rsid w:val="00B775AF"/>
    <w:rsid w:val="00B8038C"/>
    <w:rsid w:val="00B83EE0"/>
    <w:rsid w:val="00B865F2"/>
    <w:rsid w:val="00B8733E"/>
    <w:rsid w:val="00B87B57"/>
    <w:rsid w:val="00B93B91"/>
    <w:rsid w:val="00B93BED"/>
    <w:rsid w:val="00B94EDF"/>
    <w:rsid w:val="00B9515D"/>
    <w:rsid w:val="00B95A7C"/>
    <w:rsid w:val="00B960D4"/>
    <w:rsid w:val="00B96D79"/>
    <w:rsid w:val="00B973FF"/>
    <w:rsid w:val="00BA077E"/>
    <w:rsid w:val="00BA563B"/>
    <w:rsid w:val="00BA5997"/>
    <w:rsid w:val="00BA7014"/>
    <w:rsid w:val="00BA7EF7"/>
    <w:rsid w:val="00BA7F51"/>
    <w:rsid w:val="00BB04A8"/>
    <w:rsid w:val="00BB0FDF"/>
    <w:rsid w:val="00BB1345"/>
    <w:rsid w:val="00BB19F5"/>
    <w:rsid w:val="00BB641F"/>
    <w:rsid w:val="00BB6A0D"/>
    <w:rsid w:val="00BB7B30"/>
    <w:rsid w:val="00BB7E7A"/>
    <w:rsid w:val="00BC0029"/>
    <w:rsid w:val="00BC04CF"/>
    <w:rsid w:val="00BC31C9"/>
    <w:rsid w:val="00BC4023"/>
    <w:rsid w:val="00BC488E"/>
    <w:rsid w:val="00BC6E39"/>
    <w:rsid w:val="00BD0109"/>
    <w:rsid w:val="00BD1BDB"/>
    <w:rsid w:val="00BD2A25"/>
    <w:rsid w:val="00BD3BB8"/>
    <w:rsid w:val="00BD4272"/>
    <w:rsid w:val="00BD4491"/>
    <w:rsid w:val="00BD44CA"/>
    <w:rsid w:val="00BD5F02"/>
    <w:rsid w:val="00BD6FF3"/>
    <w:rsid w:val="00BD761F"/>
    <w:rsid w:val="00BE00E7"/>
    <w:rsid w:val="00BE0144"/>
    <w:rsid w:val="00BE1BEF"/>
    <w:rsid w:val="00BE1D77"/>
    <w:rsid w:val="00BE21C2"/>
    <w:rsid w:val="00BE2CB7"/>
    <w:rsid w:val="00BE2E66"/>
    <w:rsid w:val="00BE3B3F"/>
    <w:rsid w:val="00BE51C7"/>
    <w:rsid w:val="00BE55C3"/>
    <w:rsid w:val="00BE63D8"/>
    <w:rsid w:val="00BE68C1"/>
    <w:rsid w:val="00BF0D9D"/>
    <w:rsid w:val="00BF128E"/>
    <w:rsid w:val="00BF1792"/>
    <w:rsid w:val="00BF49C7"/>
    <w:rsid w:val="00BF4E0C"/>
    <w:rsid w:val="00BF5A2E"/>
    <w:rsid w:val="00BF6770"/>
    <w:rsid w:val="00BF6F0C"/>
    <w:rsid w:val="00BF76BC"/>
    <w:rsid w:val="00BF7C26"/>
    <w:rsid w:val="00C0054E"/>
    <w:rsid w:val="00C016B0"/>
    <w:rsid w:val="00C01D98"/>
    <w:rsid w:val="00C037E6"/>
    <w:rsid w:val="00C03F50"/>
    <w:rsid w:val="00C03F67"/>
    <w:rsid w:val="00C04449"/>
    <w:rsid w:val="00C04E94"/>
    <w:rsid w:val="00C0653F"/>
    <w:rsid w:val="00C07244"/>
    <w:rsid w:val="00C07C99"/>
    <w:rsid w:val="00C10723"/>
    <w:rsid w:val="00C15458"/>
    <w:rsid w:val="00C155C6"/>
    <w:rsid w:val="00C15991"/>
    <w:rsid w:val="00C15D7B"/>
    <w:rsid w:val="00C16989"/>
    <w:rsid w:val="00C16CF8"/>
    <w:rsid w:val="00C17836"/>
    <w:rsid w:val="00C17BAF"/>
    <w:rsid w:val="00C21AA7"/>
    <w:rsid w:val="00C21C6A"/>
    <w:rsid w:val="00C21F9D"/>
    <w:rsid w:val="00C235CE"/>
    <w:rsid w:val="00C313F0"/>
    <w:rsid w:val="00C3281F"/>
    <w:rsid w:val="00C328C5"/>
    <w:rsid w:val="00C330FB"/>
    <w:rsid w:val="00C345CC"/>
    <w:rsid w:val="00C345FE"/>
    <w:rsid w:val="00C34DB1"/>
    <w:rsid w:val="00C37689"/>
    <w:rsid w:val="00C37C24"/>
    <w:rsid w:val="00C37D24"/>
    <w:rsid w:val="00C37E20"/>
    <w:rsid w:val="00C37E42"/>
    <w:rsid w:val="00C44575"/>
    <w:rsid w:val="00C45568"/>
    <w:rsid w:val="00C4614F"/>
    <w:rsid w:val="00C46780"/>
    <w:rsid w:val="00C46BAD"/>
    <w:rsid w:val="00C46FFC"/>
    <w:rsid w:val="00C47BDB"/>
    <w:rsid w:val="00C5117B"/>
    <w:rsid w:val="00C5162D"/>
    <w:rsid w:val="00C51F76"/>
    <w:rsid w:val="00C520A8"/>
    <w:rsid w:val="00C52100"/>
    <w:rsid w:val="00C526BE"/>
    <w:rsid w:val="00C52B00"/>
    <w:rsid w:val="00C53813"/>
    <w:rsid w:val="00C54781"/>
    <w:rsid w:val="00C54EFC"/>
    <w:rsid w:val="00C55132"/>
    <w:rsid w:val="00C55167"/>
    <w:rsid w:val="00C5535D"/>
    <w:rsid w:val="00C55EB5"/>
    <w:rsid w:val="00C56BF8"/>
    <w:rsid w:val="00C61DF9"/>
    <w:rsid w:val="00C62268"/>
    <w:rsid w:val="00C634C1"/>
    <w:rsid w:val="00C64D96"/>
    <w:rsid w:val="00C65020"/>
    <w:rsid w:val="00C65974"/>
    <w:rsid w:val="00C66244"/>
    <w:rsid w:val="00C678C8"/>
    <w:rsid w:val="00C70229"/>
    <w:rsid w:val="00C704BB"/>
    <w:rsid w:val="00C7085F"/>
    <w:rsid w:val="00C71053"/>
    <w:rsid w:val="00C7193E"/>
    <w:rsid w:val="00C726C7"/>
    <w:rsid w:val="00C74341"/>
    <w:rsid w:val="00C768DA"/>
    <w:rsid w:val="00C76AA5"/>
    <w:rsid w:val="00C80343"/>
    <w:rsid w:val="00C80653"/>
    <w:rsid w:val="00C81AA5"/>
    <w:rsid w:val="00C81E33"/>
    <w:rsid w:val="00C82D7C"/>
    <w:rsid w:val="00C83623"/>
    <w:rsid w:val="00C862D0"/>
    <w:rsid w:val="00C87DB4"/>
    <w:rsid w:val="00C90D7B"/>
    <w:rsid w:val="00C91395"/>
    <w:rsid w:val="00C92365"/>
    <w:rsid w:val="00C925F9"/>
    <w:rsid w:val="00C927D7"/>
    <w:rsid w:val="00C934D3"/>
    <w:rsid w:val="00C9355C"/>
    <w:rsid w:val="00C93648"/>
    <w:rsid w:val="00C94E95"/>
    <w:rsid w:val="00C95BDF"/>
    <w:rsid w:val="00C95CB1"/>
    <w:rsid w:val="00C96184"/>
    <w:rsid w:val="00C96482"/>
    <w:rsid w:val="00C972EC"/>
    <w:rsid w:val="00CA153E"/>
    <w:rsid w:val="00CA32E6"/>
    <w:rsid w:val="00CA46CE"/>
    <w:rsid w:val="00CA525A"/>
    <w:rsid w:val="00CA540E"/>
    <w:rsid w:val="00CA6DCE"/>
    <w:rsid w:val="00CA7018"/>
    <w:rsid w:val="00CB0A42"/>
    <w:rsid w:val="00CB1865"/>
    <w:rsid w:val="00CB29E9"/>
    <w:rsid w:val="00CB3BAA"/>
    <w:rsid w:val="00CB4C98"/>
    <w:rsid w:val="00CB4F81"/>
    <w:rsid w:val="00CB597F"/>
    <w:rsid w:val="00CB5CBA"/>
    <w:rsid w:val="00CB6A1F"/>
    <w:rsid w:val="00CB720B"/>
    <w:rsid w:val="00CC130B"/>
    <w:rsid w:val="00CC34A7"/>
    <w:rsid w:val="00CC4638"/>
    <w:rsid w:val="00CC5612"/>
    <w:rsid w:val="00CC57AC"/>
    <w:rsid w:val="00CC5A8B"/>
    <w:rsid w:val="00CC5DF2"/>
    <w:rsid w:val="00CC647F"/>
    <w:rsid w:val="00CC72E4"/>
    <w:rsid w:val="00CC7BF9"/>
    <w:rsid w:val="00CD0382"/>
    <w:rsid w:val="00CD1A8E"/>
    <w:rsid w:val="00CD1E9A"/>
    <w:rsid w:val="00CD2C94"/>
    <w:rsid w:val="00CD2E49"/>
    <w:rsid w:val="00CD35BE"/>
    <w:rsid w:val="00CD368B"/>
    <w:rsid w:val="00CD3DCB"/>
    <w:rsid w:val="00CD4947"/>
    <w:rsid w:val="00CD4B8C"/>
    <w:rsid w:val="00CD4D45"/>
    <w:rsid w:val="00CD5598"/>
    <w:rsid w:val="00CD7797"/>
    <w:rsid w:val="00CE1586"/>
    <w:rsid w:val="00CE318E"/>
    <w:rsid w:val="00CE344D"/>
    <w:rsid w:val="00CE5494"/>
    <w:rsid w:val="00CE5BC2"/>
    <w:rsid w:val="00CE5FF0"/>
    <w:rsid w:val="00CE61F7"/>
    <w:rsid w:val="00CE62FD"/>
    <w:rsid w:val="00CF0C46"/>
    <w:rsid w:val="00CF2418"/>
    <w:rsid w:val="00CF501B"/>
    <w:rsid w:val="00CF5FC5"/>
    <w:rsid w:val="00CF7899"/>
    <w:rsid w:val="00D00C15"/>
    <w:rsid w:val="00D0114D"/>
    <w:rsid w:val="00D01D1A"/>
    <w:rsid w:val="00D02082"/>
    <w:rsid w:val="00D02606"/>
    <w:rsid w:val="00D03967"/>
    <w:rsid w:val="00D042F5"/>
    <w:rsid w:val="00D06384"/>
    <w:rsid w:val="00D06419"/>
    <w:rsid w:val="00D06A68"/>
    <w:rsid w:val="00D07459"/>
    <w:rsid w:val="00D12FC0"/>
    <w:rsid w:val="00D146A1"/>
    <w:rsid w:val="00D15AB1"/>
    <w:rsid w:val="00D16345"/>
    <w:rsid w:val="00D16FE0"/>
    <w:rsid w:val="00D175EE"/>
    <w:rsid w:val="00D22644"/>
    <w:rsid w:val="00D22B96"/>
    <w:rsid w:val="00D22D5C"/>
    <w:rsid w:val="00D22FC3"/>
    <w:rsid w:val="00D241DB"/>
    <w:rsid w:val="00D24A05"/>
    <w:rsid w:val="00D25828"/>
    <w:rsid w:val="00D25B0B"/>
    <w:rsid w:val="00D26335"/>
    <w:rsid w:val="00D266FF"/>
    <w:rsid w:val="00D274BE"/>
    <w:rsid w:val="00D27643"/>
    <w:rsid w:val="00D3012B"/>
    <w:rsid w:val="00D31605"/>
    <w:rsid w:val="00D325BC"/>
    <w:rsid w:val="00D33045"/>
    <w:rsid w:val="00D3383B"/>
    <w:rsid w:val="00D356A6"/>
    <w:rsid w:val="00D35F2D"/>
    <w:rsid w:val="00D400EB"/>
    <w:rsid w:val="00D4130B"/>
    <w:rsid w:val="00D42201"/>
    <w:rsid w:val="00D4220F"/>
    <w:rsid w:val="00D42EA6"/>
    <w:rsid w:val="00D42FAB"/>
    <w:rsid w:val="00D43A83"/>
    <w:rsid w:val="00D46051"/>
    <w:rsid w:val="00D47B70"/>
    <w:rsid w:val="00D47B89"/>
    <w:rsid w:val="00D502B5"/>
    <w:rsid w:val="00D502BC"/>
    <w:rsid w:val="00D503B5"/>
    <w:rsid w:val="00D51E7B"/>
    <w:rsid w:val="00D51F4B"/>
    <w:rsid w:val="00D528E9"/>
    <w:rsid w:val="00D52F37"/>
    <w:rsid w:val="00D532AD"/>
    <w:rsid w:val="00D534D9"/>
    <w:rsid w:val="00D53B05"/>
    <w:rsid w:val="00D53DCF"/>
    <w:rsid w:val="00D5458B"/>
    <w:rsid w:val="00D5474E"/>
    <w:rsid w:val="00D54997"/>
    <w:rsid w:val="00D54B1D"/>
    <w:rsid w:val="00D551E9"/>
    <w:rsid w:val="00D56471"/>
    <w:rsid w:val="00D564BE"/>
    <w:rsid w:val="00D567EA"/>
    <w:rsid w:val="00D57D1E"/>
    <w:rsid w:val="00D60260"/>
    <w:rsid w:val="00D60EAF"/>
    <w:rsid w:val="00D61107"/>
    <w:rsid w:val="00D616B6"/>
    <w:rsid w:val="00D62555"/>
    <w:rsid w:val="00D628FB"/>
    <w:rsid w:val="00D64B18"/>
    <w:rsid w:val="00D64B40"/>
    <w:rsid w:val="00D662D3"/>
    <w:rsid w:val="00D67A93"/>
    <w:rsid w:val="00D7184A"/>
    <w:rsid w:val="00D71C62"/>
    <w:rsid w:val="00D7207A"/>
    <w:rsid w:val="00D72A80"/>
    <w:rsid w:val="00D72F86"/>
    <w:rsid w:val="00D7326E"/>
    <w:rsid w:val="00D73DC1"/>
    <w:rsid w:val="00D73F49"/>
    <w:rsid w:val="00D74548"/>
    <w:rsid w:val="00D745DF"/>
    <w:rsid w:val="00D74F57"/>
    <w:rsid w:val="00D75903"/>
    <w:rsid w:val="00D767A9"/>
    <w:rsid w:val="00D7688A"/>
    <w:rsid w:val="00D7710F"/>
    <w:rsid w:val="00D77F13"/>
    <w:rsid w:val="00D8018C"/>
    <w:rsid w:val="00D80F50"/>
    <w:rsid w:val="00D82563"/>
    <w:rsid w:val="00D82953"/>
    <w:rsid w:val="00D82B6B"/>
    <w:rsid w:val="00D82DEB"/>
    <w:rsid w:val="00D8324C"/>
    <w:rsid w:val="00D83419"/>
    <w:rsid w:val="00D83A59"/>
    <w:rsid w:val="00D83D50"/>
    <w:rsid w:val="00D87B30"/>
    <w:rsid w:val="00D9049A"/>
    <w:rsid w:val="00D90977"/>
    <w:rsid w:val="00D90BDE"/>
    <w:rsid w:val="00D90DE9"/>
    <w:rsid w:val="00D92BCE"/>
    <w:rsid w:val="00D93125"/>
    <w:rsid w:val="00D94A4F"/>
    <w:rsid w:val="00D9652D"/>
    <w:rsid w:val="00D967E9"/>
    <w:rsid w:val="00D968CE"/>
    <w:rsid w:val="00D973E0"/>
    <w:rsid w:val="00D9741A"/>
    <w:rsid w:val="00DA0C9A"/>
    <w:rsid w:val="00DA1246"/>
    <w:rsid w:val="00DA2F62"/>
    <w:rsid w:val="00DA31B1"/>
    <w:rsid w:val="00DA556E"/>
    <w:rsid w:val="00DA6F15"/>
    <w:rsid w:val="00DB1A6A"/>
    <w:rsid w:val="00DB2C18"/>
    <w:rsid w:val="00DB2FEE"/>
    <w:rsid w:val="00DB320C"/>
    <w:rsid w:val="00DB3CF7"/>
    <w:rsid w:val="00DB45CA"/>
    <w:rsid w:val="00DB53A8"/>
    <w:rsid w:val="00DB541C"/>
    <w:rsid w:val="00DB5468"/>
    <w:rsid w:val="00DB56D1"/>
    <w:rsid w:val="00DB5A64"/>
    <w:rsid w:val="00DB609E"/>
    <w:rsid w:val="00DB6268"/>
    <w:rsid w:val="00DB6AE4"/>
    <w:rsid w:val="00DC036A"/>
    <w:rsid w:val="00DC0970"/>
    <w:rsid w:val="00DC0EBF"/>
    <w:rsid w:val="00DC0FF3"/>
    <w:rsid w:val="00DC1AD7"/>
    <w:rsid w:val="00DC2318"/>
    <w:rsid w:val="00DC4C92"/>
    <w:rsid w:val="00DC4EDA"/>
    <w:rsid w:val="00DC57C5"/>
    <w:rsid w:val="00DC5B1C"/>
    <w:rsid w:val="00DC6146"/>
    <w:rsid w:val="00DC7593"/>
    <w:rsid w:val="00DC7EBA"/>
    <w:rsid w:val="00DD0C1A"/>
    <w:rsid w:val="00DD16B2"/>
    <w:rsid w:val="00DD1F14"/>
    <w:rsid w:val="00DD2A7B"/>
    <w:rsid w:val="00DD2CBE"/>
    <w:rsid w:val="00DD3522"/>
    <w:rsid w:val="00DD4C58"/>
    <w:rsid w:val="00DD5D92"/>
    <w:rsid w:val="00DD63B4"/>
    <w:rsid w:val="00DD67AA"/>
    <w:rsid w:val="00DD7E8D"/>
    <w:rsid w:val="00DE0B6C"/>
    <w:rsid w:val="00DE1E6F"/>
    <w:rsid w:val="00DE2B34"/>
    <w:rsid w:val="00DE31EA"/>
    <w:rsid w:val="00DE358F"/>
    <w:rsid w:val="00DE36F5"/>
    <w:rsid w:val="00DE621A"/>
    <w:rsid w:val="00DF02E0"/>
    <w:rsid w:val="00DF06BF"/>
    <w:rsid w:val="00DF0F9E"/>
    <w:rsid w:val="00DF322F"/>
    <w:rsid w:val="00DF423B"/>
    <w:rsid w:val="00DF437F"/>
    <w:rsid w:val="00DF5591"/>
    <w:rsid w:val="00DF5ED5"/>
    <w:rsid w:val="00DF5F14"/>
    <w:rsid w:val="00E006F2"/>
    <w:rsid w:val="00E022CC"/>
    <w:rsid w:val="00E02E83"/>
    <w:rsid w:val="00E03347"/>
    <w:rsid w:val="00E03CC3"/>
    <w:rsid w:val="00E053D1"/>
    <w:rsid w:val="00E058D6"/>
    <w:rsid w:val="00E06137"/>
    <w:rsid w:val="00E0697E"/>
    <w:rsid w:val="00E07990"/>
    <w:rsid w:val="00E10492"/>
    <w:rsid w:val="00E10B9E"/>
    <w:rsid w:val="00E11840"/>
    <w:rsid w:val="00E138C6"/>
    <w:rsid w:val="00E139BA"/>
    <w:rsid w:val="00E158E2"/>
    <w:rsid w:val="00E16233"/>
    <w:rsid w:val="00E16BB2"/>
    <w:rsid w:val="00E17692"/>
    <w:rsid w:val="00E179F4"/>
    <w:rsid w:val="00E17DB2"/>
    <w:rsid w:val="00E234B0"/>
    <w:rsid w:val="00E23AB7"/>
    <w:rsid w:val="00E24642"/>
    <w:rsid w:val="00E25DE2"/>
    <w:rsid w:val="00E26174"/>
    <w:rsid w:val="00E26E11"/>
    <w:rsid w:val="00E31E3C"/>
    <w:rsid w:val="00E31F38"/>
    <w:rsid w:val="00E322B0"/>
    <w:rsid w:val="00E33A3A"/>
    <w:rsid w:val="00E413CB"/>
    <w:rsid w:val="00E4150E"/>
    <w:rsid w:val="00E42BA4"/>
    <w:rsid w:val="00E45BE5"/>
    <w:rsid w:val="00E4687A"/>
    <w:rsid w:val="00E46A79"/>
    <w:rsid w:val="00E472F0"/>
    <w:rsid w:val="00E47C9F"/>
    <w:rsid w:val="00E51A3B"/>
    <w:rsid w:val="00E531FD"/>
    <w:rsid w:val="00E5419F"/>
    <w:rsid w:val="00E56AF2"/>
    <w:rsid w:val="00E57A55"/>
    <w:rsid w:val="00E60747"/>
    <w:rsid w:val="00E6194B"/>
    <w:rsid w:val="00E61BBD"/>
    <w:rsid w:val="00E61CBD"/>
    <w:rsid w:val="00E62195"/>
    <w:rsid w:val="00E63207"/>
    <w:rsid w:val="00E63476"/>
    <w:rsid w:val="00E639F1"/>
    <w:rsid w:val="00E65CF5"/>
    <w:rsid w:val="00E65EC6"/>
    <w:rsid w:val="00E700FF"/>
    <w:rsid w:val="00E7013F"/>
    <w:rsid w:val="00E71046"/>
    <w:rsid w:val="00E755F0"/>
    <w:rsid w:val="00E769A4"/>
    <w:rsid w:val="00E76EF0"/>
    <w:rsid w:val="00E770B6"/>
    <w:rsid w:val="00E802AD"/>
    <w:rsid w:val="00E80F7F"/>
    <w:rsid w:val="00E81793"/>
    <w:rsid w:val="00E8261D"/>
    <w:rsid w:val="00E82DF9"/>
    <w:rsid w:val="00E83926"/>
    <w:rsid w:val="00E85061"/>
    <w:rsid w:val="00E85887"/>
    <w:rsid w:val="00E87130"/>
    <w:rsid w:val="00E9078D"/>
    <w:rsid w:val="00E912A3"/>
    <w:rsid w:val="00E92034"/>
    <w:rsid w:val="00E922F1"/>
    <w:rsid w:val="00E92E26"/>
    <w:rsid w:val="00E934FD"/>
    <w:rsid w:val="00E942D2"/>
    <w:rsid w:val="00E952DD"/>
    <w:rsid w:val="00E95301"/>
    <w:rsid w:val="00E954E0"/>
    <w:rsid w:val="00E95E2E"/>
    <w:rsid w:val="00E9677C"/>
    <w:rsid w:val="00E97E8D"/>
    <w:rsid w:val="00EA08EF"/>
    <w:rsid w:val="00EA35AE"/>
    <w:rsid w:val="00EA38DF"/>
    <w:rsid w:val="00EA423F"/>
    <w:rsid w:val="00EA4A18"/>
    <w:rsid w:val="00EA5247"/>
    <w:rsid w:val="00EA6406"/>
    <w:rsid w:val="00EA6545"/>
    <w:rsid w:val="00EA6C04"/>
    <w:rsid w:val="00EA714E"/>
    <w:rsid w:val="00EA7BC2"/>
    <w:rsid w:val="00EB2125"/>
    <w:rsid w:val="00EB3E9A"/>
    <w:rsid w:val="00EB47EF"/>
    <w:rsid w:val="00EB4C13"/>
    <w:rsid w:val="00EB5370"/>
    <w:rsid w:val="00EB739C"/>
    <w:rsid w:val="00EB7709"/>
    <w:rsid w:val="00EC0C6F"/>
    <w:rsid w:val="00EC1A58"/>
    <w:rsid w:val="00EC2709"/>
    <w:rsid w:val="00EC4E9E"/>
    <w:rsid w:val="00EC73B2"/>
    <w:rsid w:val="00EC7A77"/>
    <w:rsid w:val="00EC7BC5"/>
    <w:rsid w:val="00ED1213"/>
    <w:rsid w:val="00ED1EA6"/>
    <w:rsid w:val="00ED1F97"/>
    <w:rsid w:val="00ED296A"/>
    <w:rsid w:val="00ED454B"/>
    <w:rsid w:val="00ED4791"/>
    <w:rsid w:val="00ED4E9C"/>
    <w:rsid w:val="00ED539B"/>
    <w:rsid w:val="00ED5BC7"/>
    <w:rsid w:val="00ED780C"/>
    <w:rsid w:val="00ED7C59"/>
    <w:rsid w:val="00ED7DC7"/>
    <w:rsid w:val="00EE026D"/>
    <w:rsid w:val="00EE1467"/>
    <w:rsid w:val="00EE287E"/>
    <w:rsid w:val="00EE3F2F"/>
    <w:rsid w:val="00EE50A3"/>
    <w:rsid w:val="00EE6361"/>
    <w:rsid w:val="00EF06CD"/>
    <w:rsid w:val="00EF1311"/>
    <w:rsid w:val="00EF1F73"/>
    <w:rsid w:val="00EF2AC1"/>
    <w:rsid w:val="00EF4087"/>
    <w:rsid w:val="00EF415C"/>
    <w:rsid w:val="00EF4317"/>
    <w:rsid w:val="00EF49BB"/>
    <w:rsid w:val="00EF5367"/>
    <w:rsid w:val="00EF5D19"/>
    <w:rsid w:val="00EF792C"/>
    <w:rsid w:val="00F00078"/>
    <w:rsid w:val="00F0101F"/>
    <w:rsid w:val="00F014A6"/>
    <w:rsid w:val="00F019E7"/>
    <w:rsid w:val="00F020D8"/>
    <w:rsid w:val="00F03465"/>
    <w:rsid w:val="00F03509"/>
    <w:rsid w:val="00F039F6"/>
    <w:rsid w:val="00F039F9"/>
    <w:rsid w:val="00F03A26"/>
    <w:rsid w:val="00F041CE"/>
    <w:rsid w:val="00F041E0"/>
    <w:rsid w:val="00F049F5"/>
    <w:rsid w:val="00F052F1"/>
    <w:rsid w:val="00F05345"/>
    <w:rsid w:val="00F055F6"/>
    <w:rsid w:val="00F05B41"/>
    <w:rsid w:val="00F0693E"/>
    <w:rsid w:val="00F07DEA"/>
    <w:rsid w:val="00F1093A"/>
    <w:rsid w:val="00F10D70"/>
    <w:rsid w:val="00F11158"/>
    <w:rsid w:val="00F12311"/>
    <w:rsid w:val="00F1478F"/>
    <w:rsid w:val="00F147B2"/>
    <w:rsid w:val="00F15066"/>
    <w:rsid w:val="00F157D2"/>
    <w:rsid w:val="00F17D4A"/>
    <w:rsid w:val="00F206A9"/>
    <w:rsid w:val="00F219A5"/>
    <w:rsid w:val="00F22C36"/>
    <w:rsid w:val="00F230F4"/>
    <w:rsid w:val="00F23433"/>
    <w:rsid w:val="00F23490"/>
    <w:rsid w:val="00F24DE8"/>
    <w:rsid w:val="00F2541C"/>
    <w:rsid w:val="00F25EC3"/>
    <w:rsid w:val="00F26C37"/>
    <w:rsid w:val="00F30376"/>
    <w:rsid w:val="00F314FA"/>
    <w:rsid w:val="00F31ED1"/>
    <w:rsid w:val="00F32EB3"/>
    <w:rsid w:val="00F35EF6"/>
    <w:rsid w:val="00F3667B"/>
    <w:rsid w:val="00F40FDE"/>
    <w:rsid w:val="00F415B1"/>
    <w:rsid w:val="00F42341"/>
    <w:rsid w:val="00F425A5"/>
    <w:rsid w:val="00F45E65"/>
    <w:rsid w:val="00F461CE"/>
    <w:rsid w:val="00F46832"/>
    <w:rsid w:val="00F47115"/>
    <w:rsid w:val="00F47291"/>
    <w:rsid w:val="00F50525"/>
    <w:rsid w:val="00F50557"/>
    <w:rsid w:val="00F50BA9"/>
    <w:rsid w:val="00F50F2F"/>
    <w:rsid w:val="00F52658"/>
    <w:rsid w:val="00F53D17"/>
    <w:rsid w:val="00F54445"/>
    <w:rsid w:val="00F552A9"/>
    <w:rsid w:val="00F5628B"/>
    <w:rsid w:val="00F56688"/>
    <w:rsid w:val="00F572B1"/>
    <w:rsid w:val="00F60448"/>
    <w:rsid w:val="00F60B18"/>
    <w:rsid w:val="00F611B3"/>
    <w:rsid w:val="00F63AAF"/>
    <w:rsid w:val="00F63E0A"/>
    <w:rsid w:val="00F643C5"/>
    <w:rsid w:val="00F644DD"/>
    <w:rsid w:val="00F65330"/>
    <w:rsid w:val="00F7096E"/>
    <w:rsid w:val="00F71D06"/>
    <w:rsid w:val="00F741E3"/>
    <w:rsid w:val="00F75C54"/>
    <w:rsid w:val="00F800B7"/>
    <w:rsid w:val="00F80AE7"/>
    <w:rsid w:val="00F83DF2"/>
    <w:rsid w:val="00F84195"/>
    <w:rsid w:val="00F843F8"/>
    <w:rsid w:val="00F84665"/>
    <w:rsid w:val="00F8482C"/>
    <w:rsid w:val="00F86280"/>
    <w:rsid w:val="00F87824"/>
    <w:rsid w:val="00F878F0"/>
    <w:rsid w:val="00F90852"/>
    <w:rsid w:val="00F910A7"/>
    <w:rsid w:val="00F916B8"/>
    <w:rsid w:val="00F91D1B"/>
    <w:rsid w:val="00F91DF7"/>
    <w:rsid w:val="00F92634"/>
    <w:rsid w:val="00F92683"/>
    <w:rsid w:val="00F942A2"/>
    <w:rsid w:val="00F950EB"/>
    <w:rsid w:val="00F953AE"/>
    <w:rsid w:val="00F9545A"/>
    <w:rsid w:val="00F956C9"/>
    <w:rsid w:val="00F96B84"/>
    <w:rsid w:val="00F96F5A"/>
    <w:rsid w:val="00F974F0"/>
    <w:rsid w:val="00FA13AD"/>
    <w:rsid w:val="00FA1E0D"/>
    <w:rsid w:val="00FA55CF"/>
    <w:rsid w:val="00FA59DD"/>
    <w:rsid w:val="00FA6372"/>
    <w:rsid w:val="00FA669F"/>
    <w:rsid w:val="00FA7771"/>
    <w:rsid w:val="00FB167D"/>
    <w:rsid w:val="00FB1C2E"/>
    <w:rsid w:val="00FB3165"/>
    <w:rsid w:val="00FB457A"/>
    <w:rsid w:val="00FB5735"/>
    <w:rsid w:val="00FB673B"/>
    <w:rsid w:val="00FB6BCD"/>
    <w:rsid w:val="00FB74E8"/>
    <w:rsid w:val="00FB7C74"/>
    <w:rsid w:val="00FC04DE"/>
    <w:rsid w:val="00FC1D6A"/>
    <w:rsid w:val="00FC22A4"/>
    <w:rsid w:val="00FC29BF"/>
    <w:rsid w:val="00FC3997"/>
    <w:rsid w:val="00FC41FF"/>
    <w:rsid w:val="00FC421C"/>
    <w:rsid w:val="00FC4791"/>
    <w:rsid w:val="00FC4BFE"/>
    <w:rsid w:val="00FC5E8A"/>
    <w:rsid w:val="00FC6EBF"/>
    <w:rsid w:val="00FC75C9"/>
    <w:rsid w:val="00FD001E"/>
    <w:rsid w:val="00FD0159"/>
    <w:rsid w:val="00FD08BB"/>
    <w:rsid w:val="00FD0BBA"/>
    <w:rsid w:val="00FD20E1"/>
    <w:rsid w:val="00FD2818"/>
    <w:rsid w:val="00FD2EC6"/>
    <w:rsid w:val="00FD4A30"/>
    <w:rsid w:val="00FD5808"/>
    <w:rsid w:val="00FD625A"/>
    <w:rsid w:val="00FD627D"/>
    <w:rsid w:val="00FD6382"/>
    <w:rsid w:val="00FD74CE"/>
    <w:rsid w:val="00FE0E81"/>
    <w:rsid w:val="00FE3004"/>
    <w:rsid w:val="00FE32AF"/>
    <w:rsid w:val="00FE3CF4"/>
    <w:rsid w:val="00FE6A1E"/>
    <w:rsid w:val="00FE6B2A"/>
    <w:rsid w:val="00FE7F66"/>
    <w:rsid w:val="00FF0343"/>
    <w:rsid w:val="00FF0CF7"/>
    <w:rsid w:val="00FF1F8D"/>
    <w:rsid w:val="00FF2D9D"/>
    <w:rsid w:val="00FF40BB"/>
    <w:rsid w:val="00FF4AE6"/>
    <w:rsid w:val="00FF5CED"/>
    <w:rsid w:val="00FF7300"/>
    <w:rsid w:val="00FF735B"/>
    <w:rsid w:val="04742BB4"/>
    <w:rsid w:val="074A5DB3"/>
    <w:rsid w:val="0B5C6BF6"/>
    <w:rsid w:val="0CFC4751"/>
    <w:rsid w:val="131B6D24"/>
    <w:rsid w:val="139A3252"/>
    <w:rsid w:val="18CD63EF"/>
    <w:rsid w:val="1FE96C05"/>
    <w:rsid w:val="226A0B6B"/>
    <w:rsid w:val="26617636"/>
    <w:rsid w:val="28C112FE"/>
    <w:rsid w:val="2B4A6029"/>
    <w:rsid w:val="2F380834"/>
    <w:rsid w:val="2F7341B9"/>
    <w:rsid w:val="30F93829"/>
    <w:rsid w:val="335E1487"/>
    <w:rsid w:val="336932CA"/>
    <w:rsid w:val="38383F9C"/>
    <w:rsid w:val="3CD87F2D"/>
    <w:rsid w:val="41726AFC"/>
    <w:rsid w:val="44F00D6C"/>
    <w:rsid w:val="45044730"/>
    <w:rsid w:val="4AB24C14"/>
    <w:rsid w:val="4BBA1BB6"/>
    <w:rsid w:val="4CFB293F"/>
    <w:rsid w:val="5120131E"/>
    <w:rsid w:val="526B21F4"/>
    <w:rsid w:val="5385202A"/>
    <w:rsid w:val="53E23A9C"/>
    <w:rsid w:val="54D43877"/>
    <w:rsid w:val="567D5B19"/>
    <w:rsid w:val="5CF41F52"/>
    <w:rsid w:val="5F1C46F9"/>
    <w:rsid w:val="64302DEF"/>
    <w:rsid w:val="657F1D6E"/>
    <w:rsid w:val="6A541ED6"/>
    <w:rsid w:val="6F245B12"/>
    <w:rsid w:val="6F6D4288"/>
    <w:rsid w:val="759C798F"/>
    <w:rsid w:val="77015662"/>
    <w:rsid w:val="775363F0"/>
    <w:rsid w:val="7D226724"/>
    <w:rsid w:val="7F06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eastAsia="华文行楷"/>
      <w:kern w:val="44"/>
      <w:sz w:val="44"/>
      <w:szCs w:val="20"/>
    </w:rPr>
  </w:style>
  <w:style w:type="paragraph" w:styleId="3">
    <w:name w:val="heading 2"/>
    <w:basedOn w:val="1"/>
    <w:next w:val="1"/>
    <w:link w:val="16"/>
    <w:qFormat/>
    <w:uiPriority w:val="99"/>
    <w:pPr>
      <w:keepNext/>
      <w:keepLines/>
      <w:spacing w:line="360" w:lineRule="auto"/>
      <w:jc w:val="center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4"/>
    <w:basedOn w:val="1"/>
    <w:next w:val="1"/>
    <w:link w:val="26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5"/>
    <w:next w:val="5"/>
    <w:link w:val="20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6">
    <w:name w:val="标题 2 字符"/>
    <w:basedOn w:val="13"/>
    <w:link w:val="3"/>
    <w:qFormat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7">
    <w:name w:val="标题 1 字符"/>
    <w:basedOn w:val="13"/>
    <w:link w:val="2"/>
    <w:qFormat/>
    <w:uiPriority w:val="0"/>
    <w:rPr>
      <w:rFonts w:ascii="Times New Roman" w:hAnsi="Times New Roman" w:eastAsia="华文行楷" w:cs="Times New Roman"/>
      <w:kern w:val="44"/>
      <w:sz w:val="44"/>
      <w:szCs w:val="20"/>
    </w:rPr>
  </w:style>
  <w:style w:type="paragraph" w:customStyle="1" w:styleId="18">
    <w:name w:val="Default"/>
    <w:qFormat/>
    <w:uiPriority w:val="0"/>
    <w:pPr>
      <w:autoSpaceDE w:val="0"/>
      <w:autoSpaceDN w:val="0"/>
      <w:adjustRightInd w:val="0"/>
    </w:pPr>
    <w:rPr>
      <w:rFonts w:ascii="Georgia" w:hAnsi="Georgia" w:eastAsia="宋体" w:cs="Georgia"/>
      <w:color w:val="000000"/>
      <w:sz w:val="24"/>
      <w:szCs w:val="24"/>
      <w:lang w:val="en-US" w:eastAsia="zh-CN" w:bidi="ar-SA"/>
    </w:rPr>
  </w:style>
  <w:style w:type="character" w:customStyle="1" w:styleId="19">
    <w:name w:val="批注文字 字符"/>
    <w:basedOn w:val="13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0">
    <w:name w:val="批注主题 字符"/>
    <w:basedOn w:val="19"/>
    <w:link w:val="10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1">
    <w:name w:val="批注框文本 字符"/>
    <w:basedOn w:val="13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页眉 字符"/>
    <w:basedOn w:val="13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脚 字符"/>
    <w:basedOn w:val="13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4">
    <w:name w:val="vsbcontent_end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5">
    <w:name w:val="List Paragraph"/>
    <w:basedOn w:val="1"/>
    <w:qFormat/>
    <w:uiPriority w:val="99"/>
    <w:pPr>
      <w:ind w:firstLine="420" w:firstLineChars="200"/>
    </w:pPr>
  </w:style>
  <w:style w:type="character" w:customStyle="1" w:styleId="26">
    <w:name w:val="标题 4 字符"/>
    <w:basedOn w:val="13"/>
    <w:link w:val="4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132F35-701F-4894-AB32-8DFE826475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yanjiushengyuan</Company>
  <Pages>8</Pages>
  <Words>957</Words>
  <Characters>5456</Characters>
  <Lines>45</Lines>
  <Paragraphs>12</Paragraphs>
  <TotalTime>110</TotalTime>
  <ScaleCrop>false</ScaleCrop>
  <LinksUpToDate>false</LinksUpToDate>
  <CharactersWithSpaces>6401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2025-03-05T06:47:00Z</dcterms:created>
  <dc:creator>刘明旭</dc:creator>
  <cp:lastModifiedBy>Administrator</cp:lastModifiedBy>
  <cp:lastPrinted>2025-07-04T05:52:00Z</cp:lastPrinted>
  <dcterms:modified xsi:type="dcterms:W3CDTF">2025-07-11T07:16:48Z</dcterms:modified>
  <cp:revision>207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KSOTemplateDocerSaveRecord">
    <vt:lpwstr>eyJoZGlkIjoiMzEwNTM5NzYwMDRjMzkwZTVkZjY2ODkwMGIxNGU0OTUiLCJ1c2VySWQiOiIyMzk5MzYxODMifQ==</vt:lpwstr>
  </property>
  <property fmtid="{D5CDD505-2E9C-101B-9397-08002B2CF9AE}" pid="4" name="ICV">
    <vt:lpwstr>E56AFD39660F4795AFEFF25F4A795EA6_13</vt:lpwstr>
  </property>
</Properties>
</file>