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附件一：</w:t>
      </w:r>
    </w:p>
    <w:p>
      <w:pPr>
        <w:spacing w:line="360" w:lineRule="auto"/>
        <w:jc w:val="both"/>
        <w:rPr>
          <w:rFonts w:asciiTheme="minorEastAsia" w:hAnsiTheme="minorEastAsia" w:eastAsiaTheme="minorEastAsia" w:cstheme="minorEastAsia"/>
          <w:b/>
          <w:bCs/>
          <w:color w:val="FF0000"/>
          <w:sz w:val="28"/>
          <w:szCs w:val="28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eastAsia="zh-Hans"/>
        </w:rPr>
        <w:t>以下绑定操作仅支持手机端学习通app</w:t>
      </w:r>
      <w:r>
        <w:rPr>
          <w:rFonts w:asciiTheme="minorEastAsia" w:hAnsiTheme="minorEastAsia" w:eastAsiaTheme="minorEastAsia" w:cstheme="minorEastAsia"/>
          <w:b/>
          <w:bCs/>
          <w:color w:val="FF0000"/>
          <w:sz w:val="28"/>
          <w:szCs w:val="28"/>
          <w:lang w:eastAsia="zh-Hans"/>
        </w:rPr>
        <w:t>，PC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eastAsia="zh-Hans"/>
        </w:rPr>
        <w:t>端无法进行此操作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val="en-US" w:eastAsia="zh-CN"/>
        </w:rPr>
        <w:t>PC端在账号绑定后，可登陆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"https://www.chaoxing.com/" </w:instrText>
      </w:r>
      <w:r>
        <w:rPr>
          <w:sz w:val="28"/>
          <w:szCs w:val="28"/>
        </w:rPr>
        <w:fldChar w:fldCharType="separate"/>
      </w:r>
      <w:r>
        <w:rPr>
          <w:rFonts w:ascii="宋体" w:hAnsi="宋体" w:eastAsia="宋体" w:cs="宋体"/>
          <w:sz w:val="28"/>
          <w:szCs w:val="28"/>
        </w:rPr>
        <w:t>https</w:t>
      </w:r>
      <w:r>
        <w:rPr>
          <w:rFonts w:ascii="宋体" w:hAnsi="宋体" w:eastAsia="宋体" w:cs="宋体"/>
          <w:spacing w:val="30"/>
          <w:sz w:val="28"/>
          <w:szCs w:val="28"/>
        </w:rPr>
        <w:t>://</w:t>
      </w:r>
      <w:r>
        <w:rPr>
          <w:rFonts w:ascii="宋体" w:hAnsi="宋体" w:eastAsia="宋体" w:cs="宋体"/>
          <w:sz w:val="28"/>
          <w:szCs w:val="28"/>
        </w:rPr>
        <w:t>www</w:t>
      </w:r>
      <w:r>
        <w:rPr>
          <w:rFonts w:ascii="宋体" w:hAnsi="宋体" w:eastAsia="宋体" w:cs="宋体"/>
          <w:spacing w:val="30"/>
          <w:sz w:val="28"/>
          <w:szCs w:val="28"/>
        </w:rPr>
        <w:t>.</w:t>
      </w:r>
      <w:r>
        <w:rPr>
          <w:rFonts w:ascii="宋体" w:hAnsi="宋体" w:eastAsia="宋体" w:cs="宋体"/>
          <w:sz w:val="28"/>
          <w:szCs w:val="28"/>
        </w:rPr>
        <w:t>chaoxing</w:t>
      </w:r>
      <w:r>
        <w:rPr>
          <w:rFonts w:ascii="宋体" w:hAnsi="宋体" w:eastAsia="宋体" w:cs="宋体"/>
          <w:spacing w:val="30"/>
          <w:sz w:val="28"/>
          <w:szCs w:val="28"/>
        </w:rPr>
        <w:t>.</w:t>
      </w:r>
      <w:r>
        <w:rPr>
          <w:rFonts w:ascii="宋体" w:hAnsi="宋体" w:eastAsia="宋体" w:cs="宋体"/>
          <w:sz w:val="28"/>
          <w:szCs w:val="28"/>
        </w:rPr>
        <w:t>com</w:t>
      </w:r>
      <w:r>
        <w:rPr>
          <w:rFonts w:ascii="宋体" w:hAnsi="宋体" w:eastAsia="宋体" w:cs="宋体"/>
          <w:spacing w:val="30"/>
          <w:sz w:val="28"/>
          <w:szCs w:val="28"/>
        </w:rPr>
        <w:t>/</w:t>
      </w:r>
      <w:r>
        <w:rPr>
          <w:rFonts w:ascii="宋体" w:hAnsi="宋体" w:eastAsia="宋体" w:cs="宋体"/>
          <w:spacing w:val="30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val="en-US" w:eastAsia="zh-CN"/>
        </w:rPr>
        <w:t>同步学习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eastAsia="zh-CN"/>
        </w:rPr>
        <w:t>）</w:t>
      </w:r>
      <w:r>
        <w:rPr>
          <w:rFonts w:asciiTheme="minorEastAsia" w:hAnsiTheme="minorEastAsia" w:eastAsiaTheme="minorEastAsia" w:cstheme="minorEastAsia"/>
          <w:b/>
          <w:bCs/>
          <w:color w:val="FF0000"/>
          <w:sz w:val="28"/>
          <w:szCs w:val="28"/>
          <w:lang w:eastAsia="zh-Hans"/>
        </w:rPr>
        <w:t>！</w:t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</w:p>
    <w:p>
      <w:pPr>
        <w:jc w:val="center"/>
        <w:rPr>
          <w:rFonts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课程学习操作说明</w:t>
      </w:r>
    </w:p>
    <w:p>
      <w:pPr>
        <w:numPr>
          <w:ilvl w:val="0"/>
          <w:numId w:val="1"/>
        </w:numPr>
        <w:rPr>
          <w:rFonts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下载学习通</w:t>
      </w:r>
    </w:p>
    <w:p>
      <w:pPr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扫描下方的二维码或者在手机应用市场搜索“学习通”，下载安装学习通APP。</w:t>
      </w:r>
      <w:bookmarkStart w:id="0" w:name="_GoBack"/>
      <w:bookmarkEnd w:id="0"/>
    </w:p>
    <w:p>
      <w:pPr>
        <w:jc w:val="center"/>
        <w:rPr>
          <w:rFonts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2133600" cy="2204720"/>
            <wp:effectExtent l="12700" t="12700" r="1270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204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注册登录</w:t>
      </w:r>
    </w:p>
    <w:p>
      <w:pPr>
        <w:spacing w:line="360" w:lineRule="auto"/>
        <w:ind w:firstLine="480" w:firstLineChars="200"/>
        <w:rPr>
          <w:rFonts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进入“学习通”APP后，在登录页面点击“新用户注册”，使用手机号注册登录。（若之前注册过，可直接手机号登陆）</w:t>
      </w:r>
    </w:p>
    <w:p>
      <w:pPr>
        <w:ind w:firstLine="240" w:firstLineChars="100"/>
        <w:jc w:val="center"/>
        <w:rPr>
          <w:rFonts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1663700" cy="3378835"/>
            <wp:effectExtent l="12700" t="12700" r="25400" b="3746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378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1736725" cy="3398520"/>
            <wp:effectExtent l="12700" t="12700" r="28575" b="17780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33985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绑定单位（非常重要，必须操作）</w:t>
      </w:r>
    </w:p>
    <w:p>
      <w:pPr>
        <w:spacing w:line="360" w:lineRule="auto"/>
        <w:ind w:firstLine="480" w:firstLineChars="200"/>
        <w:rPr>
          <w:rFonts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注册登录进入后，会提示完善学校信息，绑定学校单位：在“学校/单位”中输入“河北大学研究生院”，弹出来信息框中选择这个单位，“学号/学工号”为本人学号，填写自己姓名。</w:t>
      </w:r>
    </w:p>
    <w:p>
      <w:pPr>
        <w:spacing w:line="360" w:lineRule="auto"/>
        <w:rPr>
          <w:b/>
          <w:bCs/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>注意：只有绑定了本校单位和学号，才可以看到课程。</w:t>
      </w:r>
    </w:p>
    <w:p>
      <w:pPr>
        <w:ind w:left="210" w:leftChars="100"/>
        <w:jc w:val="center"/>
        <w:rPr>
          <w:rFonts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1932940" cy="3330575"/>
            <wp:effectExtent l="12700" t="12700" r="35560" b="34925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3330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1890395" cy="3346450"/>
            <wp:effectExtent l="12700" t="12700" r="27305" b="19050"/>
            <wp:docPr id="15" name="图片 6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3346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 w:eastAsiaTheme="minorEastAsia" w:cstheme="minorEastAsia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  <w14:props3d w14:extrusionH="0" w14:contourW="0" w14:prstMaterial="clear"/>
        </w:rPr>
      </w:pPr>
    </w:p>
    <w:p>
      <w:pPr>
        <w:spacing w:line="360" w:lineRule="auto"/>
        <w:rPr>
          <w:rFonts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4"/>
          <w:szCs w:val="24"/>
        </w:rPr>
        <w:t>若之前有账号，登录成功后，也需要添加单位绑定。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点击底菜单“我--设置--账号管理--单位设置”处，查看是否显示正确的学校名称和个人学号，正常显示即为绑定成功。若无学校和学号显示，则需要点击页面下方“添加单位”，增加单位绑定。</w:t>
      </w:r>
    </w:p>
    <w:p>
      <w:pPr>
        <w:jc w:val="center"/>
        <w:rPr>
          <w:rFonts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4483735" cy="2615565"/>
            <wp:effectExtent l="0" t="0" r="12065" b="635"/>
            <wp:docPr id="4" name="图片 4" descr="4f2f453c9b969d4fc33a01f4860089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f2f453c9b969d4fc33a01f4860089e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3735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eastAsiaTheme="minorEastAsia" w:cstheme="minorEastAsia"/>
          <w:sz w:val="24"/>
          <w:szCs w:val="24"/>
        </w:rPr>
      </w:pPr>
      <w:r>
        <w:drawing>
          <wp:inline distT="0" distB="0" distL="114300" distR="114300">
            <wp:extent cx="1365885" cy="2786380"/>
            <wp:effectExtent l="0" t="0" r="5715" b="762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 w:cstheme="minorEastAsia"/>
          <w:sz w:val="24"/>
          <w:szCs w:val="24"/>
        </w:rPr>
      </w:pPr>
    </w:p>
    <w:p>
      <w:pPr>
        <w:numPr>
          <w:ilvl w:val="0"/>
          <w:numId w:val="1"/>
        </w:numPr>
        <w:rPr>
          <w:rFonts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课程学习</w:t>
      </w:r>
    </w:p>
    <w:p>
      <w:pPr>
        <w:spacing w:line="360" w:lineRule="auto"/>
        <w:ind w:firstLine="480" w:firstLineChars="200"/>
        <w:rPr>
          <w:rFonts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单位和学号绑定后，点击我--课程--我学的课，进入对应课程学习即可。（若看不到课程，检查自己是否绑定了河北大学研究生院单位和学号）</w:t>
      </w:r>
    </w:p>
    <w:p>
      <w:pPr>
        <w:jc w:val="center"/>
        <w:rPr>
          <w:rFonts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3778250" cy="2802890"/>
            <wp:effectExtent l="0" t="0" r="6350" b="165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Theme="minorEastAsia" w:hAnsiTheme="minorEastAsia" w:eastAsiaTheme="minorEastAsia" w:cstheme="minorEastAsia"/>
          <w:b/>
          <w:bCs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Hans"/>
        </w:rPr>
        <w:t>课后打卡</w:t>
      </w:r>
    </w:p>
    <w:p>
      <w:pPr>
        <w:spacing w:line="360" w:lineRule="auto"/>
        <w:ind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“</w:t>
      </w:r>
      <w:r>
        <w:rPr>
          <w:rFonts w:asciiTheme="minorEastAsia" w:hAnsiTheme="minorEastAsia" w:eastAsiaTheme="minorEastAsia" w:cstheme="minorEastAsia"/>
          <w:sz w:val="24"/>
          <w:szCs w:val="24"/>
          <w:lang w:eastAsia="zh-Hans"/>
        </w:rPr>
        <w:t>15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天打卡课程”开放后</w:t>
      </w:r>
      <w:r>
        <w:rPr>
          <w:rFonts w:asciiTheme="minorEastAsia" w:hAnsiTheme="minorEastAsia" w:eastAsiaTheme="minorEastAsia" w:cstheme="minorEastAsia"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课程助教每日会在班级发布签到</w:t>
      </w:r>
      <w:r>
        <w:rPr>
          <w:rFonts w:asciiTheme="minorEastAsia" w:hAnsiTheme="minorEastAsia" w:eastAsiaTheme="minorEastAsia" w:cstheme="minorEastAsia"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4"/>
          <w:szCs w:val="24"/>
          <w:lang w:eastAsia="zh-Hans"/>
        </w:rPr>
        <w:t>请同学们在学习章节内容前完成签到</w:t>
      </w:r>
      <w:r>
        <w:rPr>
          <w:rFonts w:asciiTheme="minorEastAsia" w:hAnsiTheme="minorEastAsia" w:eastAsiaTheme="minorEastAsia" w:cstheme="minorEastAsia"/>
          <w:b/>
          <w:bCs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同时在完成章节学习后</w:t>
      </w:r>
      <w:r>
        <w:rPr>
          <w:rFonts w:asciiTheme="minorEastAsia" w:hAnsiTheme="minorEastAsia" w:eastAsiaTheme="minorEastAsia" w:cstheme="minorEastAsia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通过点击右上角“讨论”按钮进入话题界面</w:t>
      </w:r>
      <w:r>
        <w:rPr>
          <w:rFonts w:asciiTheme="minorEastAsia" w:hAnsiTheme="minorEastAsia" w:eastAsiaTheme="minorEastAsia" w:cstheme="minorEastAsia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选中当日课程话题</w:t>
      </w:r>
      <w:r>
        <w:rPr>
          <w:rFonts w:asciiTheme="minorEastAsia" w:hAnsiTheme="minorEastAsia" w:eastAsiaTheme="minorEastAsia" w:cstheme="minorEastAsia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点击“评论”</w:t>
      </w:r>
      <w:r>
        <w:rPr>
          <w:rFonts w:asciiTheme="minorEastAsia" w:hAnsiTheme="minorEastAsia" w:eastAsiaTheme="minorEastAsia" w:cstheme="minorEastAsia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写下自己的课后感悟即可完成打卡</w:t>
      </w:r>
      <w:r>
        <w:rPr>
          <w:rFonts w:asciiTheme="minorEastAsia" w:hAnsiTheme="minorEastAsia" w:eastAsiaTheme="minorEastAsia" w:cstheme="minorEastAsia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字数不限</w:t>
      </w:r>
      <w:r>
        <w:rPr>
          <w:rFonts w:asciiTheme="minorEastAsia" w:hAnsiTheme="minorEastAsia" w:eastAsiaTheme="minorEastAsia" w:cstheme="minorEastAsia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）。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2231390" cy="4056380"/>
            <wp:effectExtent l="0" t="0" r="3810" b="76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405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51685" cy="4093845"/>
            <wp:effectExtent l="0" t="0" r="5715" b="2095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4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Theme="minorEastAsia" w:hAnsiTheme="minorEastAsia" w:eastAsiaTheme="minorEastAsia" w:cstheme="minorEastAsia"/>
          <w:sz w:val="32"/>
          <w:szCs w:val="32"/>
        </w:rPr>
      </w:pPr>
      <w:r>
        <w:drawing>
          <wp:inline distT="0" distB="0" distL="114300" distR="114300">
            <wp:extent cx="1991360" cy="3623310"/>
            <wp:effectExtent l="0" t="0" r="15240" b="889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38655" cy="3642995"/>
            <wp:effectExtent l="0" t="0" r="17145" b="1460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3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PingFang SC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Tahoma">
    <w:panose1 w:val="020B06040305040402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030FFA0"/>
    <w:multiLevelType w:val="singleLevel"/>
    <w:tmpl w:val="7030FFA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71A453"/>
    <w:rsid w:val="7F71A453"/>
    <w:rsid w:val="FFFF4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Office_4.4.1.7360_F1E327BC-269C-435d-A152-05C5408002CA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2022-07-27T01:49:00Z</dcterms:created>
  <dc:creator>大头大头</dc:creator>
  <cp:lastModifiedBy>大头大头</cp:lastModifiedBy>
  <dcterms:modified xsi:type="dcterms:W3CDTF">2022-07-31T10:28:19Z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2052-4.4.1.7360</vt:lpwstr>
  </property>
  <property fmtid="{D5CDD505-2E9C-101B-9397-08002B2CF9AE}" pid="3" name="ICV">
    <vt:lpwstr>7360D43346F93CD3B2B8DF627FB65767</vt:lpwstr>
  </property>
</Properties>
</file>